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0079c9"/>
          <w:rtl w:val="0"/>
        </w:rPr>
        <w:t xml:space="preserve">GLAB 330.2.2 -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1fob9te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Standard Deviation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σ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 statistics, typically denoted by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σ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is a measure of how much a data set varies (dispersion) between values in a set of data. The lower the standard deviation, the closer the data points tend to be to the mean (or expected value),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μ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In this lab, we will demonstrate how to calculate the standard deviation.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color w:val="0079c9"/>
          <w:sz w:val="30"/>
          <w:szCs w:val="30"/>
        </w:rPr>
      </w:pPr>
      <w:bookmarkStart w:colFirst="0" w:colLast="0" w:name="_sxvv1m765wch" w:id="2"/>
      <w:bookmarkEnd w:id="2"/>
      <w:r w:rsidDel="00000000" w:rsidR="00000000" w:rsidRPr="00000000">
        <w:rPr>
          <w:color w:val="0079c9"/>
          <w:sz w:val="30"/>
          <w:szCs w:val="30"/>
          <w:rtl w:val="0"/>
        </w:rPr>
        <w:t xml:space="preserve">Learning 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By the end of this lab learners will be able to calculate the standard deviation.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Given 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Imagine that we have the following data set representing the number of books read by five learners in a month:</w:t>
      </w:r>
    </w:p>
    <w:tbl>
      <w:tblPr>
        <w:tblStyle w:val="Table1"/>
        <w:tblW w:w="1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tblGridChange w:id="0">
          <w:tblGrid>
            <w:gridCol w:w="10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before="360" w:lineRule="auto"/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  <w:rtl w:val="0"/>
              </w:rPr>
              <w:t xml:space="preserve">Number of Books (X)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mpact" w:cs="Impact" w:eastAsia="Impact" w:hAnsi="Impact"/>
          <w:color w:val="ff0000"/>
        </w:rPr>
      </w:pPr>
      <w:r w:rsidDel="00000000" w:rsidR="00000000" w:rsidRPr="00000000">
        <w:rPr>
          <w:rFonts w:ascii="Impact" w:cs="Impact" w:eastAsia="Impact" w:hAnsi="Impact"/>
          <w:color w:val="ff0000"/>
          <w:rtl w:val="0"/>
        </w:rPr>
        <w:t xml:space="preserve">mY New Dataset</w:t>
      </w:r>
    </w:p>
    <w:p w:rsidR="00000000" w:rsidDel="00000000" w:rsidP="00000000" w:rsidRDefault="00000000" w:rsidRPr="00000000" w14:paraId="0000001B">
      <w:pPr>
        <w:rPr>
          <w:rFonts w:ascii="Impact" w:cs="Impact" w:eastAsia="Impact" w:hAnsi="Impact"/>
          <w:color w:val="ff0000"/>
        </w:rPr>
      </w:pPr>
      <w:r w:rsidDel="00000000" w:rsidR="00000000" w:rsidRPr="00000000">
        <w:rPr>
          <w:rFonts w:ascii="Impact" w:cs="Impact" w:eastAsia="Impact" w:hAnsi="Impact"/>
          <w:color w:val="ff0000"/>
          <w:rtl w:val="0"/>
        </w:rPr>
        <w:t xml:space="preserve">Friend/#of Pets</w:t>
      </w:r>
    </w:p>
    <w:p w:rsidR="00000000" w:rsidDel="00000000" w:rsidP="00000000" w:rsidRDefault="00000000" w:rsidRPr="00000000" w14:paraId="0000001C">
      <w:pPr>
        <w:rPr>
          <w:rFonts w:ascii="Impact" w:cs="Impact" w:eastAsia="Impact" w:hAnsi="Impact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865"/>
        <w:tblGridChange w:id="0">
          <w:tblGrid>
            <w:gridCol w:w="2175"/>
            <w:gridCol w:w="2865"/>
          </w:tblGrid>
        </w:tblGridChange>
      </w:tblGrid>
      <w:tr>
        <w:trPr>
          <w:cantSplit w:val="0"/>
          <w:trHeight w:val="524.1445312500001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color w:val="ff0000"/>
                <w:rtl w:val="0"/>
              </w:rPr>
              <w:t xml:space="preserve">Friend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color w:val="ff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3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3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Carol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4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David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Emily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4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Frank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Grace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Henry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3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Crazy Aunt Irene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46</w:t>
            </w:r>
          </w:p>
        </w:tc>
      </w:tr>
      <w:tr>
        <w:trPr>
          <w:cantSplit w:val="0"/>
          <w:trHeight w:val="524.144531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Impact" w:cs="Impact" w:eastAsia="Impact" w:hAnsi="Impact"/>
                <w:color w:val="ff0000"/>
              </w:rPr>
            </w:pPr>
            <w:r w:rsidDel="00000000" w:rsidR="00000000" w:rsidRPr="00000000">
              <w:rPr>
                <w:rFonts w:ascii="Impact" w:cs="Impact" w:eastAsia="Impact" w:hAnsi="Impact"/>
                <w:color w:val="ff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Impact" w:cs="Impact" w:eastAsia="Impact" w:hAnsi="Impac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Here are the steps to calculate the standard 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Calculate the mean (average) of the data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48138" cy="649456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64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3+3+4+0+4+0+2+3+46+3=68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68/10=6.8  = mean (average)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Mode = 3 (most frequent)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Median = 3 (middle number when arranged from smallest to largest)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Calculate the squared differences from the mean for each data 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</w:rPr>
        <w:drawing>
          <wp:inline distB="114300" distT="114300" distL="114300" distR="114300">
            <wp:extent cx="2028825" cy="24955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(3-6.8) = -3.8*-3.8=14.44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(3-6.8) = -3.8*-3.8= 14.44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(4-6.8) = -2.8*-2.8= 7.84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(0-6.8) = -6.8*-6.8=46.24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(4-6.8) = -2.8*-2.8=7.84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(0-6.8) = -6.8*-6.8=46.24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(2-6.8) = -4.8*-4.8=23.04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(3-6.8) = -3.8*-3.8=14.44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(46-6.8) = 39.2*39.2=1536.64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(3-6.8) = -3.8*-3.8=14.44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ff0000"/>
          <w:rtl w:val="0"/>
        </w:rPr>
        <w:t xml:space="preserve">+4+0+4+0+2+3+46+3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b w:val="1"/>
          <w:color w:val="0079c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b w:val="1"/>
          <w:color w:val="0079c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Calculate the average of these squared differences (variance):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3971925" cy="6762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14.44+14.44+7.84+46.24+7.84+46.24+23.04+14.44+1536.64+14.44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=1725.6 (sum of the squared differences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1725.6/10=172.56 = variance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Take the square root of the variance to get the standard 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line="276" w:lineRule="auto"/>
        <w:rPr>
          <w:b w:val="0"/>
          <w:color w:val="000000"/>
          <w:sz w:val="23"/>
          <w:szCs w:val="23"/>
          <w:highlight w:val="white"/>
        </w:rPr>
      </w:pPr>
      <w:bookmarkStart w:colFirst="0" w:colLast="0" w:name="_1y810tw" w:id="3"/>
      <w:bookmarkEnd w:id="3"/>
      <w:r w:rsidDel="00000000" w:rsidR="00000000" w:rsidRPr="00000000">
        <w:rPr>
          <w:b w:val="0"/>
          <w:color w:val="000000"/>
          <w:sz w:val="23"/>
          <w:szCs w:val="23"/>
          <w:highlight w:val="white"/>
        </w:rPr>
        <w:drawing>
          <wp:inline distB="114300" distT="114300" distL="114300" distR="114300">
            <wp:extent cx="1676400" cy="6477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Sqroot of 172.56 = 13.13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standard deviation of the number of books read by these students is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This means that on average, the number of books read by each student deviates from the mean by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books.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00" w:line="240" w:lineRule="auto"/>
        <w:rPr>
          <w:rFonts w:ascii="Century Gothic" w:cs="Century Gothic" w:eastAsia="Century Gothic" w:hAnsi="Century Gothic"/>
          <w:b w:val="1"/>
          <w:color w:val="0079c9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0"/>
          <w:szCs w:val="30"/>
          <w:rtl w:val="0"/>
        </w:rPr>
        <w:t xml:space="preserve">Canvas Submission Instructions: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Upload your project to your GitHub account without setting it to private.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Utilize the `README` file for any necessary additional instructions.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Incorporate suitable comments throughout your project.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Share the GitHub link on Canvas by clicking on the "Start Assignment" button located in the top-right corner of the Assignment page.</w:t>
      </w:r>
    </w:p>
    <w:p w:rsidR="00000000" w:rsidDel="00000000" w:rsidP="00000000" w:rsidRDefault="00000000" w:rsidRPr="00000000" w14:paraId="00000064">
      <w:pPr>
        <w:ind w:left="-81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7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