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CEBBE" w14:textId="77777777" w:rsidR="00911B53" w:rsidRDefault="00D04126">
      <w:pPr>
        <w:spacing w:before="400"/>
        <w:jc w:val="center"/>
      </w:pPr>
      <w:r>
        <w:rPr>
          <w:noProof/>
        </w:rPr>
        <w:drawing>
          <wp:inline distT="0" distB="0" distL="0" distR="0" wp14:anchorId="29552BBF" wp14:editId="437BFE27">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4F1CB888" w14:textId="77777777" w:rsidR="00911B53" w:rsidRDefault="00D04126">
      <w:pPr>
        <w:spacing w:before="500"/>
        <w:jc w:val="center"/>
      </w:pPr>
      <w:r>
        <w:rPr>
          <w:b/>
          <w:bCs/>
          <w:color w:val="5A5A5A"/>
          <w:sz w:val="18"/>
          <w:szCs w:val="18"/>
        </w:rPr>
        <w:t>MAGÍSTER EN CIENCIA DE DATOS E INTELIGENCIA ARTIFICIAL</w:t>
      </w:r>
    </w:p>
    <w:p w14:paraId="1BE01173" w14:textId="77777777" w:rsidR="00911B53" w:rsidRDefault="00D04126">
      <w:pPr>
        <w:spacing w:before="60" w:after="700"/>
        <w:jc w:val="center"/>
      </w:pPr>
      <w:r>
        <w:rPr>
          <w:i/>
          <w:iCs/>
          <w:color w:val="8C8C8C"/>
          <w:sz w:val="18"/>
          <w:szCs w:val="18"/>
        </w:rPr>
        <w:t>MCDI501: Estadística Computacional para la Toma de Decisiones</w:t>
      </w:r>
    </w:p>
    <w:p w14:paraId="7E0A2CA9" w14:textId="77777777" w:rsidR="00911B53" w:rsidRDefault="00D04126">
      <w:pPr>
        <w:spacing w:after="160"/>
        <w:jc w:val="center"/>
      </w:pPr>
      <w:r>
        <w:rPr>
          <w:b/>
          <w:bCs/>
          <w:sz w:val="32"/>
          <w:szCs w:val="32"/>
        </w:rPr>
        <w:t>Evaluación Sumativa 3</w:t>
      </w:r>
    </w:p>
    <w:p w14:paraId="67603EF6" w14:textId="77777777" w:rsidR="00911B53" w:rsidRDefault="00D04126">
      <w:pPr>
        <w:spacing w:after="700"/>
        <w:jc w:val="center"/>
      </w:pPr>
      <w:r>
        <w:rPr>
          <w:sz w:val="26"/>
          <w:szCs w:val="26"/>
        </w:rPr>
        <w:t>Cierre y Comunicación del Proyecto</w:t>
      </w:r>
    </w:p>
    <w:p w14:paraId="725C4F09" w14:textId="397F6070" w:rsidR="00911B53" w:rsidRDefault="00D04126">
      <w:pPr>
        <w:spacing w:after="900"/>
        <w:jc w:val="center"/>
      </w:pPr>
      <w:r>
        <w:rPr>
          <w:i/>
          <w:iCs/>
          <w:color w:val="5A5A5A"/>
          <w:sz w:val="20"/>
          <w:szCs w:val="20"/>
        </w:rPr>
        <w:t>Informe técnico grupal</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6472"/>
      </w:tblGrid>
      <w:tr w:rsidR="00911B53" w14:paraId="216D65E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A510D25" w14:textId="77777777" w:rsidR="00911B53" w:rsidRDefault="00D04126">
            <w:r>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2722E76" w14:textId="77777777" w:rsidR="00911B53" w:rsidRDefault="00D04126">
            <w:r>
              <w:rPr>
                <w:sz w:val="20"/>
                <w:szCs w:val="20"/>
              </w:rPr>
              <w:t>Factores asociados al riesgo de enfermedad coronaria a 10 años</w:t>
            </w:r>
          </w:p>
        </w:tc>
      </w:tr>
      <w:tr w:rsidR="00911B53" w14:paraId="1AF08B1E"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CEAD3EF" w14:textId="77777777" w:rsidR="00911B53" w:rsidRDefault="00D04126">
            <w:r>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D17E8B" w14:textId="77777777" w:rsidR="00911B53" w:rsidRDefault="00D04126">
            <w:r>
              <w:rPr>
                <w:sz w:val="20"/>
                <w:szCs w:val="20"/>
              </w:rPr>
              <w:t xml:space="preserve">Víctor Bravo Barrera, </w:t>
            </w:r>
            <w:proofErr w:type="spellStart"/>
            <w:r>
              <w:rPr>
                <w:sz w:val="20"/>
                <w:szCs w:val="20"/>
              </w:rPr>
              <w:t>Nayadeth</w:t>
            </w:r>
            <w:proofErr w:type="spellEnd"/>
            <w:r>
              <w:rPr>
                <w:sz w:val="20"/>
                <w:szCs w:val="20"/>
              </w:rPr>
              <w:t xml:space="preserve"> Garrido Ibáñez, Mauricio Cid</w:t>
            </w:r>
          </w:p>
        </w:tc>
      </w:tr>
      <w:tr w:rsidR="00911B53" w14:paraId="0D43EEED"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915B19A" w14:textId="77777777" w:rsidR="00911B53" w:rsidRDefault="00D04126">
            <w:proofErr w:type="spellStart"/>
            <w:r>
              <w:rPr>
                <w:b/>
                <w:bCs/>
                <w:sz w:val="20"/>
                <w:szCs w:val="20"/>
              </w:rPr>
              <w:t>Dataset</w:t>
            </w:r>
            <w:proofErr w:type="spellEnd"/>
            <w:r>
              <w:rPr>
                <w:b/>
                <w:bCs/>
                <w:sz w:val="20"/>
                <w:szCs w:val="20"/>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04B2128" w14:textId="77777777" w:rsidR="00911B53" w:rsidRDefault="00D04126">
            <w:r>
              <w:rPr>
                <w:sz w:val="20"/>
                <w:szCs w:val="20"/>
              </w:rPr>
              <w:t>Framingham Heart Study (</w:t>
            </w:r>
            <w:proofErr w:type="spellStart"/>
            <w:r>
              <w:rPr>
                <w:sz w:val="20"/>
                <w:szCs w:val="20"/>
              </w:rPr>
              <w:t>Kaggle</w:t>
            </w:r>
            <w:proofErr w:type="spellEnd"/>
            <w:r>
              <w:rPr>
                <w:sz w:val="20"/>
                <w:szCs w:val="20"/>
              </w:rPr>
              <w:t>)</w:t>
            </w:r>
          </w:p>
        </w:tc>
      </w:tr>
      <w:tr w:rsidR="00911B53" w14:paraId="4D26739A"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231A316" w14:textId="77777777" w:rsidR="00911B53" w:rsidRDefault="00D04126">
            <w:r>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4A442E" w14:textId="77777777" w:rsidR="00911B53" w:rsidRDefault="00D04126">
            <w:r>
              <w:rPr>
                <w:sz w:val="20"/>
                <w:szCs w:val="20"/>
              </w:rPr>
              <w:t>Jean Paul Maidana González</w:t>
            </w:r>
          </w:p>
        </w:tc>
      </w:tr>
      <w:tr w:rsidR="00911B53" w14:paraId="543FFFA0"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72DB216" w14:textId="77777777" w:rsidR="00911B53" w:rsidRDefault="00D04126">
            <w:r>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15D95A" w14:textId="77777777" w:rsidR="00911B53" w:rsidRDefault="00D04126">
            <w:r>
              <w:rPr>
                <w:sz w:val="20"/>
                <w:szCs w:val="20"/>
              </w:rPr>
              <w:t>28/10/2026</w:t>
            </w:r>
          </w:p>
        </w:tc>
      </w:tr>
      <w:tr w:rsidR="00911B53" w14:paraId="5EAC8674"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63E843A" w14:textId="77777777" w:rsidR="00911B53" w:rsidRDefault="00D04126">
            <w:r>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637C84" w14:textId="77777777" w:rsidR="00911B53" w:rsidRDefault="00D04126">
            <w:r>
              <w:rPr>
                <w:sz w:val="20"/>
                <w:szCs w:val="20"/>
              </w:rPr>
              <w:t>https://github.com/vbravo29/MCDI501-estadistica-computacional</w:t>
            </w:r>
          </w:p>
        </w:tc>
      </w:tr>
      <w:tr w:rsidR="00911B53" w14:paraId="1623BE1E"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BAEFA51" w14:textId="77777777" w:rsidR="00911B53" w:rsidRDefault="00D04126">
            <w:r>
              <w:rPr>
                <w:b/>
                <w:bCs/>
                <w:sz w:val="20"/>
                <w:szCs w:val="20"/>
              </w:rPr>
              <w:t>Video de presentación:</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C5B7AA" w14:textId="4C3BFCBC" w:rsidR="00911B53" w:rsidRDefault="00855E89">
            <w:hyperlink r:id="rId8" w:history="1">
              <w:r w:rsidRPr="00855E89">
                <w:rPr>
                  <w:rStyle w:val="Hipervnculo"/>
                  <w:sz w:val="20"/>
                  <w:szCs w:val="20"/>
                </w:rPr>
                <w:t>V</w:t>
              </w:r>
              <w:r w:rsidR="00D04126" w:rsidRPr="00855E89">
                <w:rPr>
                  <w:rStyle w:val="Hipervnculo"/>
                  <w:sz w:val="20"/>
                  <w:szCs w:val="20"/>
                </w:rPr>
                <w:t>id</w:t>
              </w:r>
              <w:r w:rsidR="00D04126" w:rsidRPr="00855E89">
                <w:rPr>
                  <w:rStyle w:val="Hipervnculo"/>
                  <w:sz w:val="20"/>
                  <w:szCs w:val="20"/>
                </w:rPr>
                <w:t>e</w:t>
              </w:r>
              <w:r w:rsidR="00D04126" w:rsidRPr="00855E89">
                <w:rPr>
                  <w:rStyle w:val="Hipervnculo"/>
                  <w:sz w:val="20"/>
                  <w:szCs w:val="20"/>
                </w:rPr>
                <w:t>o</w:t>
              </w:r>
            </w:hyperlink>
          </w:p>
        </w:tc>
      </w:tr>
    </w:tbl>
    <w:p w14:paraId="744131B4" w14:textId="77777777" w:rsidR="00911B53" w:rsidRDefault="00D04126">
      <w:r>
        <w:br w:type="page"/>
      </w:r>
    </w:p>
    <w:p w14:paraId="041CB810" w14:textId="77777777" w:rsidR="00911B53" w:rsidRDefault="00911B53">
      <w:pPr>
        <w:spacing w:after="200"/>
      </w:pPr>
    </w:p>
    <w:p w14:paraId="5CCDE00E" w14:textId="77777777" w:rsidR="00911B53" w:rsidRDefault="00D04126">
      <w:pPr>
        <w:pStyle w:val="TtuloTDC"/>
      </w:pPr>
      <w:r>
        <w:t>Índice</w:t>
      </w:r>
    </w:p>
    <w:p w14:paraId="67EA2166" w14:textId="0862459E" w:rsidR="0079778D" w:rsidRDefault="00D04126">
      <w:pPr>
        <w:pStyle w:val="TD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"1-2" \h \z \u </w:instrText>
      </w:r>
      <w:r>
        <w:fldChar w:fldCharType="separate"/>
      </w:r>
      <w:hyperlink w:anchor="_Toc243752667" w:history="1">
        <w:r w:rsidR="0079778D" w:rsidRPr="008B391B">
          <w:rPr>
            <w:rStyle w:val="Hipervnculo"/>
            <w:noProof/>
          </w:rPr>
          <w:t>Resumen ejecutivo</w:t>
        </w:r>
        <w:r w:rsidR="0079778D">
          <w:rPr>
            <w:noProof/>
            <w:webHidden/>
          </w:rPr>
          <w:tab/>
        </w:r>
        <w:r w:rsidR="0079778D">
          <w:rPr>
            <w:noProof/>
            <w:webHidden/>
          </w:rPr>
          <w:fldChar w:fldCharType="begin"/>
        </w:r>
        <w:r w:rsidR="0079778D">
          <w:rPr>
            <w:noProof/>
            <w:webHidden/>
          </w:rPr>
          <w:instrText xml:space="preserve"> PAGEREF _Toc243752667 \h </w:instrText>
        </w:r>
        <w:r w:rsidR="0079778D">
          <w:rPr>
            <w:noProof/>
            <w:webHidden/>
          </w:rPr>
        </w:r>
        <w:r w:rsidR="0079778D">
          <w:rPr>
            <w:noProof/>
            <w:webHidden/>
          </w:rPr>
          <w:fldChar w:fldCharType="separate"/>
        </w:r>
        <w:r w:rsidR="0079778D">
          <w:rPr>
            <w:noProof/>
            <w:webHidden/>
          </w:rPr>
          <w:t>3</w:t>
        </w:r>
        <w:r w:rsidR="0079778D">
          <w:rPr>
            <w:noProof/>
            <w:webHidden/>
          </w:rPr>
          <w:fldChar w:fldCharType="end"/>
        </w:r>
      </w:hyperlink>
    </w:p>
    <w:p w14:paraId="1C10296A" w14:textId="7B7947A3"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68" w:history="1">
        <w:r w:rsidRPr="008B391B">
          <w:rPr>
            <w:rStyle w:val="Hipervnculo"/>
            <w:noProof/>
          </w:rPr>
          <w:t>1. Introducción</w:t>
        </w:r>
        <w:r>
          <w:rPr>
            <w:noProof/>
            <w:webHidden/>
          </w:rPr>
          <w:tab/>
        </w:r>
        <w:r>
          <w:rPr>
            <w:noProof/>
            <w:webHidden/>
          </w:rPr>
          <w:fldChar w:fldCharType="begin"/>
        </w:r>
        <w:r>
          <w:rPr>
            <w:noProof/>
            <w:webHidden/>
          </w:rPr>
          <w:instrText xml:space="preserve"> PAGEREF _Toc243752668 \h </w:instrText>
        </w:r>
        <w:r>
          <w:rPr>
            <w:noProof/>
            <w:webHidden/>
          </w:rPr>
        </w:r>
        <w:r>
          <w:rPr>
            <w:noProof/>
            <w:webHidden/>
          </w:rPr>
          <w:fldChar w:fldCharType="separate"/>
        </w:r>
        <w:r>
          <w:rPr>
            <w:noProof/>
            <w:webHidden/>
          </w:rPr>
          <w:t>3</w:t>
        </w:r>
        <w:r>
          <w:rPr>
            <w:noProof/>
            <w:webHidden/>
          </w:rPr>
          <w:fldChar w:fldCharType="end"/>
        </w:r>
      </w:hyperlink>
    </w:p>
    <w:p w14:paraId="33117571" w14:textId="7A8FD24D"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69" w:history="1">
        <w:r w:rsidRPr="008B391B">
          <w:rPr>
            <w:rStyle w:val="Hipervnculo"/>
            <w:noProof/>
          </w:rPr>
          <w:t>2. Metodología integrada</w:t>
        </w:r>
        <w:r>
          <w:rPr>
            <w:noProof/>
            <w:webHidden/>
          </w:rPr>
          <w:tab/>
        </w:r>
        <w:r>
          <w:rPr>
            <w:noProof/>
            <w:webHidden/>
          </w:rPr>
          <w:fldChar w:fldCharType="begin"/>
        </w:r>
        <w:r>
          <w:rPr>
            <w:noProof/>
            <w:webHidden/>
          </w:rPr>
          <w:instrText xml:space="preserve"> PAGEREF _Toc243752669 \h </w:instrText>
        </w:r>
        <w:r>
          <w:rPr>
            <w:noProof/>
            <w:webHidden/>
          </w:rPr>
        </w:r>
        <w:r>
          <w:rPr>
            <w:noProof/>
            <w:webHidden/>
          </w:rPr>
          <w:fldChar w:fldCharType="separate"/>
        </w:r>
        <w:r>
          <w:rPr>
            <w:noProof/>
            <w:webHidden/>
          </w:rPr>
          <w:t>3</w:t>
        </w:r>
        <w:r>
          <w:rPr>
            <w:noProof/>
            <w:webHidden/>
          </w:rPr>
          <w:fldChar w:fldCharType="end"/>
        </w:r>
      </w:hyperlink>
    </w:p>
    <w:p w14:paraId="3FD330CA" w14:textId="2E9D9207"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0" w:history="1">
        <w:r w:rsidRPr="008B391B">
          <w:rPr>
            <w:rStyle w:val="Hipervnculo"/>
            <w:noProof/>
          </w:rPr>
          <w:t>2.1 Datos y hallazgos de las sumativas 1 y 2</w:t>
        </w:r>
        <w:r>
          <w:rPr>
            <w:noProof/>
            <w:webHidden/>
          </w:rPr>
          <w:tab/>
        </w:r>
        <w:r>
          <w:rPr>
            <w:noProof/>
            <w:webHidden/>
          </w:rPr>
          <w:fldChar w:fldCharType="begin"/>
        </w:r>
        <w:r>
          <w:rPr>
            <w:noProof/>
            <w:webHidden/>
          </w:rPr>
          <w:instrText xml:space="preserve"> PAGEREF _Toc243752670 \h </w:instrText>
        </w:r>
        <w:r>
          <w:rPr>
            <w:noProof/>
            <w:webHidden/>
          </w:rPr>
        </w:r>
        <w:r>
          <w:rPr>
            <w:noProof/>
            <w:webHidden/>
          </w:rPr>
          <w:fldChar w:fldCharType="separate"/>
        </w:r>
        <w:r>
          <w:rPr>
            <w:noProof/>
            <w:webHidden/>
          </w:rPr>
          <w:t>3</w:t>
        </w:r>
        <w:r>
          <w:rPr>
            <w:noProof/>
            <w:webHidden/>
          </w:rPr>
          <w:fldChar w:fldCharType="end"/>
        </w:r>
      </w:hyperlink>
    </w:p>
    <w:p w14:paraId="24038CD3" w14:textId="58A8D57C"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1" w:history="1">
        <w:r w:rsidRPr="008B391B">
          <w:rPr>
            <w:rStyle w:val="Hipervnculo"/>
            <w:noProof/>
          </w:rPr>
          <w:t>2.2 Manejo de datos faltantes</w:t>
        </w:r>
        <w:r>
          <w:rPr>
            <w:noProof/>
            <w:webHidden/>
          </w:rPr>
          <w:tab/>
        </w:r>
        <w:r>
          <w:rPr>
            <w:noProof/>
            <w:webHidden/>
          </w:rPr>
          <w:fldChar w:fldCharType="begin"/>
        </w:r>
        <w:r>
          <w:rPr>
            <w:noProof/>
            <w:webHidden/>
          </w:rPr>
          <w:instrText xml:space="preserve"> PAGEREF _Toc243752671 \h </w:instrText>
        </w:r>
        <w:r>
          <w:rPr>
            <w:noProof/>
            <w:webHidden/>
          </w:rPr>
        </w:r>
        <w:r>
          <w:rPr>
            <w:noProof/>
            <w:webHidden/>
          </w:rPr>
          <w:fldChar w:fldCharType="separate"/>
        </w:r>
        <w:r>
          <w:rPr>
            <w:noProof/>
            <w:webHidden/>
          </w:rPr>
          <w:t>4</w:t>
        </w:r>
        <w:r>
          <w:rPr>
            <w:noProof/>
            <w:webHidden/>
          </w:rPr>
          <w:fldChar w:fldCharType="end"/>
        </w:r>
      </w:hyperlink>
    </w:p>
    <w:p w14:paraId="373E5385" w14:textId="4D25847B"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2" w:history="1">
        <w:r w:rsidRPr="008B391B">
          <w:rPr>
            <w:rStyle w:val="Hipervnculo"/>
            <w:noProof/>
          </w:rPr>
          <w:t>2.3 Modelos de regresión logística</w:t>
        </w:r>
        <w:r>
          <w:rPr>
            <w:noProof/>
            <w:webHidden/>
          </w:rPr>
          <w:tab/>
        </w:r>
        <w:r>
          <w:rPr>
            <w:noProof/>
            <w:webHidden/>
          </w:rPr>
          <w:fldChar w:fldCharType="begin"/>
        </w:r>
        <w:r>
          <w:rPr>
            <w:noProof/>
            <w:webHidden/>
          </w:rPr>
          <w:instrText xml:space="preserve"> PAGEREF _Toc243752672 \h </w:instrText>
        </w:r>
        <w:r>
          <w:rPr>
            <w:noProof/>
            <w:webHidden/>
          </w:rPr>
        </w:r>
        <w:r>
          <w:rPr>
            <w:noProof/>
            <w:webHidden/>
          </w:rPr>
          <w:fldChar w:fldCharType="separate"/>
        </w:r>
        <w:r>
          <w:rPr>
            <w:noProof/>
            <w:webHidden/>
          </w:rPr>
          <w:t>4</w:t>
        </w:r>
        <w:r>
          <w:rPr>
            <w:noProof/>
            <w:webHidden/>
          </w:rPr>
          <w:fldChar w:fldCharType="end"/>
        </w:r>
      </w:hyperlink>
    </w:p>
    <w:p w14:paraId="6D16D920" w14:textId="5BC8EA55"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3" w:history="1">
        <w:r w:rsidRPr="008B391B">
          <w:rPr>
            <w:rStyle w:val="Hipervnculo"/>
            <w:noProof/>
          </w:rPr>
          <w:t>2.4 Estabilidad y diagnóstico del modelo</w:t>
        </w:r>
        <w:r>
          <w:rPr>
            <w:noProof/>
            <w:webHidden/>
          </w:rPr>
          <w:tab/>
        </w:r>
        <w:r>
          <w:rPr>
            <w:noProof/>
            <w:webHidden/>
          </w:rPr>
          <w:fldChar w:fldCharType="begin"/>
        </w:r>
        <w:r>
          <w:rPr>
            <w:noProof/>
            <w:webHidden/>
          </w:rPr>
          <w:instrText xml:space="preserve"> PAGEREF _Toc243752673 \h </w:instrText>
        </w:r>
        <w:r>
          <w:rPr>
            <w:noProof/>
            <w:webHidden/>
          </w:rPr>
        </w:r>
        <w:r>
          <w:rPr>
            <w:noProof/>
            <w:webHidden/>
          </w:rPr>
          <w:fldChar w:fldCharType="separate"/>
        </w:r>
        <w:r>
          <w:rPr>
            <w:noProof/>
            <w:webHidden/>
          </w:rPr>
          <w:t>5</w:t>
        </w:r>
        <w:r>
          <w:rPr>
            <w:noProof/>
            <w:webHidden/>
          </w:rPr>
          <w:fldChar w:fldCharType="end"/>
        </w:r>
      </w:hyperlink>
    </w:p>
    <w:p w14:paraId="2094893A" w14:textId="3D1C86CA"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74" w:history="1">
        <w:r w:rsidRPr="008B391B">
          <w:rPr>
            <w:rStyle w:val="Hipervnculo"/>
            <w:noProof/>
          </w:rPr>
          <w:t>3. Resultados integrados</w:t>
        </w:r>
        <w:r>
          <w:rPr>
            <w:noProof/>
            <w:webHidden/>
          </w:rPr>
          <w:tab/>
        </w:r>
        <w:r>
          <w:rPr>
            <w:noProof/>
            <w:webHidden/>
          </w:rPr>
          <w:fldChar w:fldCharType="begin"/>
        </w:r>
        <w:r>
          <w:rPr>
            <w:noProof/>
            <w:webHidden/>
          </w:rPr>
          <w:instrText xml:space="preserve"> PAGEREF _Toc243752674 \h </w:instrText>
        </w:r>
        <w:r>
          <w:rPr>
            <w:noProof/>
            <w:webHidden/>
          </w:rPr>
        </w:r>
        <w:r>
          <w:rPr>
            <w:noProof/>
            <w:webHidden/>
          </w:rPr>
          <w:fldChar w:fldCharType="separate"/>
        </w:r>
        <w:r>
          <w:rPr>
            <w:noProof/>
            <w:webHidden/>
          </w:rPr>
          <w:t>5</w:t>
        </w:r>
        <w:r>
          <w:rPr>
            <w:noProof/>
            <w:webHidden/>
          </w:rPr>
          <w:fldChar w:fldCharType="end"/>
        </w:r>
      </w:hyperlink>
    </w:p>
    <w:p w14:paraId="7D613F6C" w14:textId="64569942"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5" w:history="1">
        <w:r w:rsidRPr="008B391B">
          <w:rPr>
            <w:rStyle w:val="Hipervnculo"/>
            <w:noProof/>
          </w:rPr>
          <w:t>3.1 Imputación y comparación de estrategias</w:t>
        </w:r>
        <w:r>
          <w:rPr>
            <w:noProof/>
            <w:webHidden/>
          </w:rPr>
          <w:tab/>
        </w:r>
        <w:r>
          <w:rPr>
            <w:noProof/>
            <w:webHidden/>
          </w:rPr>
          <w:fldChar w:fldCharType="begin"/>
        </w:r>
        <w:r>
          <w:rPr>
            <w:noProof/>
            <w:webHidden/>
          </w:rPr>
          <w:instrText xml:space="preserve"> PAGEREF _Toc243752675 \h </w:instrText>
        </w:r>
        <w:r>
          <w:rPr>
            <w:noProof/>
            <w:webHidden/>
          </w:rPr>
        </w:r>
        <w:r>
          <w:rPr>
            <w:noProof/>
            <w:webHidden/>
          </w:rPr>
          <w:fldChar w:fldCharType="separate"/>
        </w:r>
        <w:r>
          <w:rPr>
            <w:noProof/>
            <w:webHidden/>
          </w:rPr>
          <w:t>5</w:t>
        </w:r>
        <w:r>
          <w:rPr>
            <w:noProof/>
            <w:webHidden/>
          </w:rPr>
          <w:fldChar w:fldCharType="end"/>
        </w:r>
      </w:hyperlink>
    </w:p>
    <w:p w14:paraId="16CB0BC5" w14:textId="31A65FA2"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6" w:history="1">
        <w:r w:rsidRPr="008B391B">
          <w:rPr>
            <w:rStyle w:val="Hipervnculo"/>
            <w:noProof/>
          </w:rPr>
          <w:t>3.2 Modelos logísticos y desempeño predictivo</w:t>
        </w:r>
        <w:r>
          <w:rPr>
            <w:noProof/>
            <w:webHidden/>
          </w:rPr>
          <w:tab/>
        </w:r>
        <w:r>
          <w:rPr>
            <w:noProof/>
            <w:webHidden/>
          </w:rPr>
          <w:fldChar w:fldCharType="begin"/>
        </w:r>
        <w:r>
          <w:rPr>
            <w:noProof/>
            <w:webHidden/>
          </w:rPr>
          <w:instrText xml:space="preserve"> PAGEREF _Toc243752676 \h </w:instrText>
        </w:r>
        <w:r>
          <w:rPr>
            <w:noProof/>
            <w:webHidden/>
          </w:rPr>
        </w:r>
        <w:r>
          <w:rPr>
            <w:noProof/>
            <w:webHidden/>
          </w:rPr>
          <w:fldChar w:fldCharType="separate"/>
        </w:r>
        <w:r>
          <w:rPr>
            <w:noProof/>
            <w:webHidden/>
          </w:rPr>
          <w:t>6</w:t>
        </w:r>
        <w:r>
          <w:rPr>
            <w:noProof/>
            <w:webHidden/>
          </w:rPr>
          <w:fldChar w:fldCharType="end"/>
        </w:r>
      </w:hyperlink>
    </w:p>
    <w:p w14:paraId="068F5006" w14:textId="27A0F795"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7" w:history="1">
        <w:r w:rsidRPr="008B391B">
          <w:rPr>
            <w:rStyle w:val="Hipervnculo"/>
            <w:noProof/>
          </w:rPr>
          <w:t>3.3 Estabilidad del modelo mediante bootstrap</w:t>
        </w:r>
        <w:r>
          <w:rPr>
            <w:noProof/>
            <w:webHidden/>
          </w:rPr>
          <w:tab/>
        </w:r>
        <w:r>
          <w:rPr>
            <w:noProof/>
            <w:webHidden/>
          </w:rPr>
          <w:fldChar w:fldCharType="begin"/>
        </w:r>
        <w:r>
          <w:rPr>
            <w:noProof/>
            <w:webHidden/>
          </w:rPr>
          <w:instrText xml:space="preserve"> PAGEREF _Toc243752677 \h </w:instrText>
        </w:r>
        <w:r>
          <w:rPr>
            <w:noProof/>
            <w:webHidden/>
          </w:rPr>
        </w:r>
        <w:r>
          <w:rPr>
            <w:noProof/>
            <w:webHidden/>
          </w:rPr>
          <w:fldChar w:fldCharType="separate"/>
        </w:r>
        <w:r>
          <w:rPr>
            <w:noProof/>
            <w:webHidden/>
          </w:rPr>
          <w:t>7</w:t>
        </w:r>
        <w:r>
          <w:rPr>
            <w:noProof/>
            <w:webHidden/>
          </w:rPr>
          <w:fldChar w:fldCharType="end"/>
        </w:r>
      </w:hyperlink>
    </w:p>
    <w:p w14:paraId="42FDA649" w14:textId="6AC65663"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8" w:history="1">
        <w:r w:rsidRPr="008B391B">
          <w:rPr>
            <w:rStyle w:val="Hipervnculo"/>
            <w:noProof/>
          </w:rPr>
          <w:t>3.4 Diagnóstico del modelo final</w:t>
        </w:r>
        <w:r>
          <w:rPr>
            <w:noProof/>
            <w:webHidden/>
          </w:rPr>
          <w:tab/>
        </w:r>
        <w:r>
          <w:rPr>
            <w:noProof/>
            <w:webHidden/>
          </w:rPr>
          <w:fldChar w:fldCharType="begin"/>
        </w:r>
        <w:r>
          <w:rPr>
            <w:noProof/>
            <w:webHidden/>
          </w:rPr>
          <w:instrText xml:space="preserve"> PAGEREF _Toc243752678 \h </w:instrText>
        </w:r>
        <w:r>
          <w:rPr>
            <w:noProof/>
            <w:webHidden/>
          </w:rPr>
        </w:r>
        <w:r>
          <w:rPr>
            <w:noProof/>
            <w:webHidden/>
          </w:rPr>
          <w:fldChar w:fldCharType="separate"/>
        </w:r>
        <w:r>
          <w:rPr>
            <w:noProof/>
            <w:webHidden/>
          </w:rPr>
          <w:t>7</w:t>
        </w:r>
        <w:r>
          <w:rPr>
            <w:noProof/>
            <w:webHidden/>
          </w:rPr>
          <w:fldChar w:fldCharType="end"/>
        </w:r>
      </w:hyperlink>
    </w:p>
    <w:p w14:paraId="17E10987" w14:textId="000C6B53" w:rsidR="0079778D" w:rsidRDefault="0079778D">
      <w:pPr>
        <w:pStyle w:val="TDC2"/>
        <w:rPr>
          <w:rFonts w:asciiTheme="minorHAnsi" w:eastAsiaTheme="minorEastAsia" w:hAnsiTheme="minorHAnsi" w:cstheme="minorBidi"/>
          <w:noProof/>
          <w:color w:val="auto"/>
          <w:kern w:val="2"/>
          <w:sz w:val="24"/>
          <w:szCs w:val="24"/>
          <w14:ligatures w14:val="standardContextual"/>
        </w:rPr>
      </w:pPr>
      <w:hyperlink w:anchor="_Toc243752679" w:history="1">
        <w:r w:rsidRPr="008B391B">
          <w:rPr>
            <w:rStyle w:val="Hipervnculo"/>
            <w:noProof/>
          </w:rPr>
          <w:t>3.5 Impacto de la estrategia de imputación</w:t>
        </w:r>
        <w:r>
          <w:rPr>
            <w:noProof/>
            <w:webHidden/>
          </w:rPr>
          <w:tab/>
        </w:r>
        <w:r>
          <w:rPr>
            <w:noProof/>
            <w:webHidden/>
          </w:rPr>
          <w:fldChar w:fldCharType="begin"/>
        </w:r>
        <w:r>
          <w:rPr>
            <w:noProof/>
            <w:webHidden/>
          </w:rPr>
          <w:instrText xml:space="preserve"> PAGEREF _Toc243752679 \h </w:instrText>
        </w:r>
        <w:r>
          <w:rPr>
            <w:noProof/>
            <w:webHidden/>
          </w:rPr>
        </w:r>
        <w:r>
          <w:rPr>
            <w:noProof/>
            <w:webHidden/>
          </w:rPr>
          <w:fldChar w:fldCharType="separate"/>
        </w:r>
        <w:r>
          <w:rPr>
            <w:noProof/>
            <w:webHidden/>
          </w:rPr>
          <w:t>8</w:t>
        </w:r>
        <w:r>
          <w:rPr>
            <w:noProof/>
            <w:webHidden/>
          </w:rPr>
          <w:fldChar w:fldCharType="end"/>
        </w:r>
      </w:hyperlink>
    </w:p>
    <w:p w14:paraId="2F372CB4" w14:textId="386889F7"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80" w:history="1">
        <w:r w:rsidRPr="008B391B">
          <w:rPr>
            <w:rStyle w:val="Hipervnculo"/>
            <w:noProof/>
          </w:rPr>
          <w:t>4. Discusión</w:t>
        </w:r>
        <w:r>
          <w:rPr>
            <w:noProof/>
            <w:webHidden/>
          </w:rPr>
          <w:tab/>
        </w:r>
        <w:r>
          <w:rPr>
            <w:noProof/>
            <w:webHidden/>
          </w:rPr>
          <w:fldChar w:fldCharType="begin"/>
        </w:r>
        <w:r>
          <w:rPr>
            <w:noProof/>
            <w:webHidden/>
          </w:rPr>
          <w:instrText xml:space="preserve"> PAGEREF _Toc243752680 \h </w:instrText>
        </w:r>
        <w:r>
          <w:rPr>
            <w:noProof/>
            <w:webHidden/>
          </w:rPr>
        </w:r>
        <w:r>
          <w:rPr>
            <w:noProof/>
            <w:webHidden/>
          </w:rPr>
          <w:fldChar w:fldCharType="separate"/>
        </w:r>
        <w:r>
          <w:rPr>
            <w:noProof/>
            <w:webHidden/>
          </w:rPr>
          <w:t>8</w:t>
        </w:r>
        <w:r>
          <w:rPr>
            <w:noProof/>
            <w:webHidden/>
          </w:rPr>
          <w:fldChar w:fldCharType="end"/>
        </w:r>
      </w:hyperlink>
    </w:p>
    <w:p w14:paraId="72BAB2C1" w14:textId="0E836C87"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81" w:history="1">
        <w:r w:rsidRPr="008B391B">
          <w:rPr>
            <w:rStyle w:val="Hipervnculo"/>
            <w:noProof/>
          </w:rPr>
          <w:t>5. Conclusiones y recomendaciones</w:t>
        </w:r>
        <w:r>
          <w:rPr>
            <w:noProof/>
            <w:webHidden/>
          </w:rPr>
          <w:tab/>
        </w:r>
        <w:r>
          <w:rPr>
            <w:noProof/>
            <w:webHidden/>
          </w:rPr>
          <w:fldChar w:fldCharType="begin"/>
        </w:r>
        <w:r>
          <w:rPr>
            <w:noProof/>
            <w:webHidden/>
          </w:rPr>
          <w:instrText xml:space="preserve"> PAGEREF _Toc243752681 \h </w:instrText>
        </w:r>
        <w:r>
          <w:rPr>
            <w:noProof/>
            <w:webHidden/>
          </w:rPr>
        </w:r>
        <w:r>
          <w:rPr>
            <w:noProof/>
            <w:webHidden/>
          </w:rPr>
          <w:fldChar w:fldCharType="separate"/>
        </w:r>
        <w:r>
          <w:rPr>
            <w:noProof/>
            <w:webHidden/>
          </w:rPr>
          <w:t>9</w:t>
        </w:r>
        <w:r>
          <w:rPr>
            <w:noProof/>
            <w:webHidden/>
          </w:rPr>
          <w:fldChar w:fldCharType="end"/>
        </w:r>
      </w:hyperlink>
    </w:p>
    <w:p w14:paraId="7F688D3F" w14:textId="5BB86692" w:rsidR="0079778D" w:rsidRDefault="0079778D">
      <w:pPr>
        <w:pStyle w:val="TDC1"/>
        <w:rPr>
          <w:rFonts w:asciiTheme="minorHAnsi" w:eastAsiaTheme="minorEastAsia" w:hAnsiTheme="minorHAnsi" w:cstheme="minorBidi"/>
          <w:b w:val="0"/>
          <w:bCs w:val="0"/>
          <w:noProof/>
          <w:color w:val="auto"/>
          <w:kern w:val="2"/>
          <w:sz w:val="24"/>
          <w:szCs w:val="24"/>
          <w14:ligatures w14:val="standardContextual"/>
        </w:rPr>
      </w:pPr>
      <w:hyperlink w:anchor="_Toc243752682" w:history="1">
        <w:r w:rsidRPr="008B391B">
          <w:rPr>
            <w:rStyle w:val="Hipervnculo"/>
            <w:noProof/>
          </w:rPr>
          <w:t>6. Bibliografía (APA 7)</w:t>
        </w:r>
        <w:r>
          <w:rPr>
            <w:noProof/>
            <w:webHidden/>
          </w:rPr>
          <w:tab/>
        </w:r>
        <w:r>
          <w:rPr>
            <w:noProof/>
            <w:webHidden/>
          </w:rPr>
          <w:fldChar w:fldCharType="begin"/>
        </w:r>
        <w:r>
          <w:rPr>
            <w:noProof/>
            <w:webHidden/>
          </w:rPr>
          <w:instrText xml:space="preserve"> PAGEREF _Toc243752682 \h </w:instrText>
        </w:r>
        <w:r>
          <w:rPr>
            <w:noProof/>
            <w:webHidden/>
          </w:rPr>
        </w:r>
        <w:r>
          <w:rPr>
            <w:noProof/>
            <w:webHidden/>
          </w:rPr>
          <w:fldChar w:fldCharType="separate"/>
        </w:r>
        <w:r>
          <w:rPr>
            <w:noProof/>
            <w:webHidden/>
          </w:rPr>
          <w:t>9</w:t>
        </w:r>
        <w:r>
          <w:rPr>
            <w:noProof/>
            <w:webHidden/>
          </w:rPr>
          <w:fldChar w:fldCharType="end"/>
        </w:r>
      </w:hyperlink>
    </w:p>
    <w:p w14:paraId="184362DB" w14:textId="68FFA2E5" w:rsidR="00911B53" w:rsidRDefault="00D04126">
      <w:pPr>
        <w:pStyle w:val="TDC1"/>
      </w:pPr>
      <w:r>
        <w:fldChar w:fldCharType="end"/>
      </w:r>
    </w:p>
    <w:p w14:paraId="6C343237" w14:textId="77777777" w:rsidR="00911B53" w:rsidRDefault="00D04126">
      <w:r>
        <w:br w:type="page"/>
      </w:r>
    </w:p>
    <w:p w14:paraId="29774CD6" w14:textId="77777777" w:rsidR="00911B53" w:rsidRDefault="00D04126">
      <w:pPr>
        <w:pStyle w:val="Ttulo1"/>
        <w:numPr>
          <w:ilvl w:val="0"/>
          <w:numId w:val="0"/>
        </w:numPr>
      </w:pPr>
      <w:bookmarkStart w:id="0" w:name="_Toc243752667"/>
      <w:r>
        <w:lastRenderedPageBreak/>
        <w:t>Resumen ejecutivo</w:t>
      </w:r>
      <w:bookmarkEnd w:id="0"/>
    </w:p>
    <w:p w14:paraId="60CB7419" w14:textId="77777777" w:rsidR="00911B53" w:rsidRDefault="00D04126">
      <w:pPr>
        <w:pStyle w:val="Cuerpoinforme"/>
      </w:pPr>
      <w:r>
        <w:t xml:space="preserve">La enfermedad coronaria (CHD) es una de las principales causas de muerte. Con los 4.240 participantes del Framingham Heart Study, el proyecto buscó qué factores se asocian al riesgo de desarrollar CHD a 10 años y qué tan bien permiten identificar a quienes la desarrollarán. El trabajo tuvo tres etapas encadenadas. La S1 describió los datos: 15,19 % de casos, 13,7 % de filas incompletas y las mayores diferencias en edad, presión sistólica y glucosa. La S2 validó esos resultados con </w:t>
      </w:r>
      <w:proofErr w:type="spellStart"/>
      <w:r>
        <w:t>bootstrap</w:t>
      </w:r>
      <w:proofErr w:type="spellEnd"/>
      <w:r>
        <w:t xml:space="preserve">, permutación y simulación, y dejó cinco recomendaciones para modelar. La S3 las aplicó: imputó los faltantes por regresión ajustada solo con entrenamiento, comparó tres modelos logísticos ponderados y evaluó la estabilidad del modelo elegido con 10.000 </w:t>
      </w:r>
      <w:proofErr w:type="spellStart"/>
      <w:r>
        <w:t>remuestras</w:t>
      </w:r>
      <w:proofErr w:type="spellEnd"/>
      <w:r>
        <w:t xml:space="preserve"> </w:t>
      </w:r>
      <w:proofErr w:type="spellStart"/>
      <w:r>
        <w:t>bootstrap</w:t>
      </w:r>
      <w:proofErr w:type="spellEnd"/>
      <w:r>
        <w:t>.</w:t>
      </w:r>
    </w:p>
    <w:p w14:paraId="7831D26C" w14:textId="77777777" w:rsidR="00911B53" w:rsidRDefault="00D04126">
      <w:pPr>
        <w:pStyle w:val="Cuerpoinforme"/>
      </w:pPr>
      <w:r>
        <w:t xml:space="preserve">El modelo final usa edad, sexo, presión sistólica, hipertensión, cigarrillos por día y glucosa. En datos de prueba tiene un AUC de 0,708 (IC </w:t>
      </w:r>
      <w:proofErr w:type="spellStart"/>
      <w:r>
        <w:t>bootstrap</w:t>
      </w:r>
      <w:proofErr w:type="spellEnd"/>
      <w:r>
        <w:t xml:space="preserve"> [0,669; 0,745]) y detecta el 63 % de los casos (</w:t>
      </w:r>
      <w:proofErr w:type="spellStart"/>
      <w:r>
        <w:t>recall</w:t>
      </w:r>
      <w:proofErr w:type="spellEnd"/>
      <w:r>
        <w:t xml:space="preserve"> 0,632), frente al 6 % del mismo modelo sin ponderar. Cinco efectos son estables en el </w:t>
      </w:r>
      <w:proofErr w:type="spellStart"/>
      <w:r>
        <w:t>bootstrap</w:t>
      </w:r>
      <w:proofErr w:type="spellEnd"/>
      <w:r>
        <w:t xml:space="preserve">: cada 10 </w:t>
      </w:r>
      <w:proofErr w:type="gramStart"/>
      <w:r>
        <w:t>años de edad</w:t>
      </w:r>
      <w:proofErr w:type="gramEnd"/>
      <w:r>
        <w:t xml:space="preserve"> la </w:t>
      </w:r>
      <w:proofErr w:type="spellStart"/>
      <w:r>
        <w:t>odds</w:t>
      </w:r>
      <w:proofErr w:type="spellEnd"/>
      <w:r>
        <w:t xml:space="preserve"> de CHD se multiplica por 2,14, ser hombre por 1,49 y cada 10 cigarrillos diarios por 1,27. La hipertensión no muestra un efecto propio una vez ajustada por la presión sistólica: su signo cambia en el 6 % de las </w:t>
      </w:r>
      <w:proofErr w:type="spellStart"/>
      <w:r>
        <w:t>remuestras</w:t>
      </w:r>
      <w:proofErr w:type="spellEnd"/>
      <w:r>
        <w:t>. La estrategia de imputación no cambia estas conclusiones: con eliminación, imputación simple o por regresión el AUC va de 0,708 a 0,711 y los cinco efectos significativos se mantienen. Se recomienda priorizar el tamizaje por edad, sexo, presión sistólica y tabaquismo; usar el modelo ponderado para decidir a quién citar y el no ponderado para comunicar riesgos; y validar el modelo en una población actual antes de usarlo.</w:t>
      </w:r>
    </w:p>
    <w:p w14:paraId="2A62764B" w14:textId="77777777" w:rsidR="00911B53" w:rsidRDefault="00D04126">
      <w:pPr>
        <w:pStyle w:val="Ttulo1"/>
      </w:pPr>
      <w:bookmarkStart w:id="1" w:name="_Toc243752668"/>
      <w:r>
        <w:t>Introducción</w:t>
      </w:r>
      <w:bookmarkEnd w:id="1"/>
    </w:p>
    <w:p w14:paraId="1E60D4DE" w14:textId="77777777" w:rsidR="00911B53" w:rsidRDefault="00D04126">
      <w:pPr>
        <w:pStyle w:val="Cuerpoinforme"/>
      </w:pPr>
      <w:r>
        <w:t xml:space="preserve">La enfermedad coronaria es una de las principales causas de muerte en el mundo. Saber qué características se asocian a un mayor riesgo permite orientar la prevención y decidir a quién citar a control. El Framingham Heart Study es una cohorte iniciada en 1948 en Framingham, Massachusetts (Dawber et al., 1951). La versión publicada en </w:t>
      </w:r>
      <w:proofErr w:type="spellStart"/>
      <w:r>
        <w:t>Kaggle</w:t>
      </w:r>
      <w:proofErr w:type="spellEnd"/>
      <w:r>
        <w:t xml:space="preserve"> (dileep070, s. f.) tiene 4.240 personas y 15 predictores demográficos, conductuales y clínicos. La variable de interés, </w:t>
      </w:r>
      <w:proofErr w:type="spellStart"/>
      <w:r>
        <w:t>TenYearCHD</w:t>
      </w:r>
      <w:proofErr w:type="spellEnd"/>
      <w:r>
        <w:t>, indica si la persona desarrolló CHD en los diez años siguientes: 644 lo hicieron (15,19 %).</w:t>
      </w:r>
    </w:p>
    <w:p w14:paraId="03D31647" w14:textId="77777777" w:rsidR="00911B53" w:rsidRDefault="00D04126">
      <w:pPr>
        <w:pStyle w:val="Cuerpoinforme"/>
      </w:pPr>
      <w:r>
        <w:rPr>
          <w:b/>
          <w:bCs/>
        </w:rPr>
        <w:t xml:space="preserve">Pregunta de investigación. </w:t>
      </w:r>
      <w:r>
        <w:t>¿Qué factores se asocian al riesgo de CHD a 10 años y qué tan bien un modelo basado en ellos identifica a las personas que la desarrollarán?</w:t>
      </w:r>
    </w:p>
    <w:p w14:paraId="540A5C29" w14:textId="77777777" w:rsidR="00911B53" w:rsidRDefault="00D04126">
      <w:pPr>
        <w:pStyle w:val="Cuerpoinforme"/>
      </w:pPr>
      <w:r>
        <w:t xml:space="preserve">El proyecto avanzó en tres etapas. La S1 exploró los datos, describió los faltantes y comparó a quienes desarrollaron CHD con quienes no. La S2 validó esas conclusiones con remuestreo y simulación. Esta S3 cierra el proyecto: trata los faltantes, construye y compara tres modelos de regresión logística, evalúa la estabilidad del modelo final con </w:t>
      </w:r>
      <w:proofErr w:type="spellStart"/>
      <w:r>
        <w:t>bootstrap</w:t>
      </w:r>
      <w:proofErr w:type="spellEnd"/>
      <w:r>
        <w:t xml:space="preserve"> y mide cuánto dependen las conclusiones de la imputación. La S3 parte del archivo original framingham.csv y no del limpio de la S1, que solo difería en los 29 valores imputados de cigarrillos por día; aquí esos valores se vuelven a imputar dentro del entrenamiento. Todo se reproduce con S3/notebook-sumativa-3.ipynb (semilla 42).</w:t>
      </w:r>
    </w:p>
    <w:p w14:paraId="2C7E7DD7" w14:textId="77777777" w:rsidR="00911B53" w:rsidRDefault="00D04126">
      <w:pPr>
        <w:pStyle w:val="Ttulo1"/>
      </w:pPr>
      <w:bookmarkStart w:id="2" w:name="_Toc243752669"/>
      <w:r>
        <w:t>Metodología integrada</w:t>
      </w:r>
      <w:bookmarkEnd w:id="2"/>
    </w:p>
    <w:p w14:paraId="0BAE7EFE" w14:textId="77777777" w:rsidR="00911B53" w:rsidRDefault="00D04126">
      <w:pPr>
        <w:pStyle w:val="Ttulo2"/>
      </w:pPr>
      <w:bookmarkStart w:id="3" w:name="_Toc243752670"/>
      <w:r>
        <w:t>Datos y hallazgos de las sumativas 1 y 2</w:t>
      </w:r>
      <w:bookmarkEnd w:id="3"/>
    </w:p>
    <w:p w14:paraId="404AA09A" w14:textId="234DAFB1" w:rsidR="00911B53" w:rsidRDefault="00D04126">
      <w:pPr>
        <w:pStyle w:val="Cuerpoinforme"/>
      </w:pPr>
      <w:r>
        <w:t xml:space="preserve">Cada decisión de la S3 se apoya en un resultado previo. La Tabla </w:t>
      </w:r>
      <w:r>
        <w:fldChar w:fldCharType="begin"/>
      </w:r>
      <w:r>
        <w:instrText xml:space="preserve"> REF _RefTablaS1S2 \h </w:instrText>
      </w:r>
      <w:r>
        <w:fldChar w:fldCharType="separate"/>
      </w:r>
      <w:r w:rsidR="0079778D">
        <w:rPr>
          <w:noProof/>
        </w:rPr>
        <w:t>1</w:t>
      </w:r>
      <w:r>
        <w:fldChar w:fldCharType="end"/>
      </w:r>
      <w:r>
        <w:t xml:space="preserve"> resume qué hallazgo de la S1 o la S2 llevó a cada decisión.</w:t>
      </w:r>
    </w:p>
    <w:p w14:paraId="0A0014FB" w14:textId="50AD664C" w:rsidR="00911B53" w:rsidRDefault="00D04126">
      <w:pPr>
        <w:pStyle w:val="Descripcin"/>
        <w:keepNext/>
      </w:pPr>
      <w:r>
        <w:rPr>
          <w:b/>
          <w:bCs/>
        </w:rPr>
        <w:lastRenderedPageBreak/>
        <w:t xml:space="preserve">Tabla </w:t>
      </w:r>
      <w:bookmarkStart w:id="4" w:name="_RefTablaS1S2"/>
      <w:r>
        <w:fldChar w:fldCharType="begin"/>
      </w:r>
      <w:r>
        <w:instrText xml:space="preserve"> SEQ Tabla \* ARABIC </w:instrText>
      </w:r>
      <w:r>
        <w:fldChar w:fldCharType="separate"/>
      </w:r>
      <w:r w:rsidR="0079778D">
        <w:rPr>
          <w:noProof/>
        </w:rPr>
        <w:t>1</w:t>
      </w:r>
      <w:r>
        <w:rPr>
          <w:b/>
          <w:bCs/>
        </w:rPr>
        <w:fldChar w:fldCharType="end"/>
      </w:r>
      <w:bookmarkEnd w:id="4"/>
      <w:r>
        <w:rPr>
          <w:b/>
          <w:bCs/>
        </w:rPr>
        <w:t>.</w:t>
      </w:r>
      <w:r>
        <w:t xml:space="preserve"> Hallazgos de la S1 y la S2 y decisión que motivaron en la S3.</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Look w:val="04A0" w:firstRow="1" w:lastRow="0" w:firstColumn="1" w:lastColumn="0" w:noHBand="0" w:noVBand="1"/>
      </w:tblPr>
      <w:tblGrid>
        <w:gridCol w:w="4300"/>
        <w:gridCol w:w="900"/>
        <w:gridCol w:w="3872"/>
      </w:tblGrid>
      <w:tr w:rsidR="00911B53" w14:paraId="41DC3238" w14:textId="77777777">
        <w:trPr>
          <w:cantSplit/>
          <w:tblHeader/>
          <w:jc w:val="center"/>
        </w:trPr>
        <w:tc>
          <w:tcPr>
            <w:tcW w:w="4300" w:type="dxa"/>
            <w:tcBorders>
              <w:bottom w:val="single" w:sz="4" w:space="0" w:color="000000"/>
            </w:tcBorders>
            <w:vAlign w:val="center"/>
          </w:tcPr>
          <w:p w14:paraId="40319D47" w14:textId="77777777" w:rsidR="00911B53" w:rsidRDefault="00D04126">
            <w:pPr>
              <w:pStyle w:val="Tablainforme"/>
            </w:pPr>
            <w:r>
              <w:rPr>
                <w:b/>
                <w:bCs/>
              </w:rPr>
              <w:t>Hallazgo previo</w:t>
            </w:r>
          </w:p>
        </w:tc>
        <w:tc>
          <w:tcPr>
            <w:tcW w:w="900" w:type="dxa"/>
            <w:tcBorders>
              <w:bottom w:val="single" w:sz="4" w:space="0" w:color="000000"/>
            </w:tcBorders>
            <w:vAlign w:val="center"/>
          </w:tcPr>
          <w:p w14:paraId="4A6B7A32" w14:textId="77777777" w:rsidR="00911B53" w:rsidRDefault="00D04126">
            <w:pPr>
              <w:pStyle w:val="Tablainforme"/>
              <w:jc w:val="center"/>
            </w:pPr>
            <w:r>
              <w:rPr>
                <w:b/>
                <w:bCs/>
              </w:rPr>
              <w:t>Fuente</w:t>
            </w:r>
          </w:p>
        </w:tc>
        <w:tc>
          <w:tcPr>
            <w:tcW w:w="3872" w:type="dxa"/>
            <w:tcBorders>
              <w:bottom w:val="single" w:sz="4" w:space="0" w:color="000000"/>
            </w:tcBorders>
            <w:vAlign w:val="center"/>
          </w:tcPr>
          <w:p w14:paraId="183B9BFF" w14:textId="77777777" w:rsidR="00911B53" w:rsidRDefault="00D04126">
            <w:pPr>
              <w:pStyle w:val="Tablainforme"/>
            </w:pPr>
            <w:r>
              <w:rPr>
                <w:b/>
                <w:bCs/>
              </w:rPr>
              <w:t>Decisión en la S3</w:t>
            </w:r>
          </w:p>
        </w:tc>
      </w:tr>
      <w:tr w:rsidR="00911B53" w14:paraId="086C346E" w14:textId="77777777">
        <w:trPr>
          <w:cantSplit/>
          <w:jc w:val="center"/>
        </w:trPr>
        <w:tc>
          <w:tcPr>
            <w:tcW w:w="4300" w:type="dxa"/>
            <w:vAlign w:val="center"/>
          </w:tcPr>
          <w:p w14:paraId="377F6B1B" w14:textId="77777777" w:rsidR="00911B53" w:rsidRDefault="00D04126">
            <w:pPr>
              <w:pStyle w:val="Tablainforme"/>
            </w:pPr>
            <w:r>
              <w:t>582 filas incompletas (13,7 %); glucosa 9,15 % faltante; los 29 faltantes de cigarrillos son fumadores</w:t>
            </w:r>
          </w:p>
        </w:tc>
        <w:tc>
          <w:tcPr>
            <w:tcW w:w="900" w:type="dxa"/>
            <w:vAlign w:val="center"/>
          </w:tcPr>
          <w:p w14:paraId="2E3CBFB4" w14:textId="77777777" w:rsidR="00911B53" w:rsidRDefault="00D04126">
            <w:pPr>
              <w:pStyle w:val="Tablainforme"/>
              <w:jc w:val="center"/>
            </w:pPr>
            <w:r>
              <w:t>S1</w:t>
            </w:r>
          </w:p>
        </w:tc>
        <w:tc>
          <w:tcPr>
            <w:tcW w:w="3872" w:type="dxa"/>
            <w:vAlign w:val="center"/>
          </w:tcPr>
          <w:p w14:paraId="6B932E82" w14:textId="77777777" w:rsidR="00911B53" w:rsidRDefault="00D04126">
            <w:pPr>
              <w:pStyle w:val="Tablainforme"/>
            </w:pPr>
            <w:r>
              <w:t>Imputar en vez de eliminar: la eliminación deja 3.658 filas y pierde 87 casos. Se elige la regresión</w:t>
            </w:r>
          </w:p>
        </w:tc>
      </w:tr>
      <w:tr w:rsidR="00911B53" w14:paraId="49B9E277" w14:textId="77777777">
        <w:trPr>
          <w:cantSplit/>
          <w:jc w:val="center"/>
        </w:trPr>
        <w:tc>
          <w:tcPr>
            <w:tcW w:w="4300" w:type="dxa"/>
            <w:vAlign w:val="center"/>
          </w:tcPr>
          <w:p w14:paraId="3A241589" w14:textId="77777777" w:rsidR="00911B53" w:rsidRDefault="00D04126">
            <w:pPr>
              <w:pStyle w:val="Tablainforme"/>
            </w:pPr>
            <w:r>
              <w:t>Correlaciones estables: PAS–PAD 0,778; edad–PAS 0,391; IMC–PAD 0,375. Colesterol–glucosa inestable</w:t>
            </w:r>
          </w:p>
        </w:tc>
        <w:tc>
          <w:tcPr>
            <w:tcW w:w="900" w:type="dxa"/>
            <w:vAlign w:val="center"/>
          </w:tcPr>
          <w:p w14:paraId="155AFDBE" w14:textId="77777777" w:rsidR="00911B53" w:rsidRDefault="00D04126">
            <w:pPr>
              <w:pStyle w:val="Tablainforme"/>
              <w:jc w:val="center"/>
            </w:pPr>
            <w:r>
              <w:t>S2</w:t>
            </w:r>
          </w:p>
        </w:tc>
        <w:tc>
          <w:tcPr>
            <w:tcW w:w="3872" w:type="dxa"/>
            <w:vAlign w:val="center"/>
          </w:tcPr>
          <w:p w14:paraId="5EC514C0" w14:textId="77777777" w:rsidR="00911B53" w:rsidRDefault="00D04126">
            <w:pPr>
              <w:pStyle w:val="Tablainforme"/>
            </w:pPr>
            <w:r>
              <w:t>Predictores de las regresiones de imputación</w:t>
            </w:r>
          </w:p>
        </w:tc>
      </w:tr>
      <w:tr w:rsidR="00911B53" w14:paraId="1EA1FF2F" w14:textId="77777777">
        <w:trPr>
          <w:cantSplit/>
          <w:jc w:val="center"/>
        </w:trPr>
        <w:tc>
          <w:tcPr>
            <w:tcW w:w="4300" w:type="dxa"/>
            <w:vAlign w:val="center"/>
          </w:tcPr>
          <w:p w14:paraId="7B31CB77" w14:textId="77777777" w:rsidR="00911B53" w:rsidRDefault="00D04126">
            <w:pPr>
              <w:pStyle w:val="Tablainforme"/>
            </w:pPr>
            <w:r>
              <w:t>Ajustar la imputación solo con datos de entrenamiento</w:t>
            </w:r>
          </w:p>
        </w:tc>
        <w:tc>
          <w:tcPr>
            <w:tcW w:w="900" w:type="dxa"/>
            <w:vAlign w:val="center"/>
          </w:tcPr>
          <w:p w14:paraId="40578513" w14:textId="77777777" w:rsidR="00911B53" w:rsidRDefault="00D04126">
            <w:pPr>
              <w:pStyle w:val="Tablainforme"/>
              <w:jc w:val="center"/>
            </w:pPr>
            <w:r>
              <w:t>S2</w:t>
            </w:r>
          </w:p>
        </w:tc>
        <w:tc>
          <w:tcPr>
            <w:tcW w:w="3872" w:type="dxa"/>
            <w:vAlign w:val="center"/>
          </w:tcPr>
          <w:p w14:paraId="7898F2A8" w14:textId="77777777" w:rsidR="00911B53" w:rsidRDefault="00D04126">
            <w:pPr>
              <w:pStyle w:val="Tablainforme"/>
            </w:pPr>
            <w:r>
              <w:t>Partición 70/30 estratificada antes de imputar</w:t>
            </w:r>
          </w:p>
        </w:tc>
      </w:tr>
      <w:tr w:rsidR="00911B53" w14:paraId="366CFDA4" w14:textId="77777777">
        <w:trPr>
          <w:cantSplit/>
          <w:jc w:val="center"/>
        </w:trPr>
        <w:tc>
          <w:tcPr>
            <w:tcW w:w="4300" w:type="dxa"/>
            <w:vAlign w:val="center"/>
          </w:tcPr>
          <w:p w14:paraId="47C77422" w14:textId="77777777" w:rsidR="00911B53" w:rsidRDefault="00D04126">
            <w:pPr>
              <w:pStyle w:val="Tablainforme"/>
            </w:pPr>
            <w:r>
              <w:t>15,19 % de casos; usar métricas para la clase minoritaria</w:t>
            </w:r>
          </w:p>
        </w:tc>
        <w:tc>
          <w:tcPr>
            <w:tcW w:w="900" w:type="dxa"/>
            <w:vAlign w:val="center"/>
          </w:tcPr>
          <w:p w14:paraId="49BF0FD2" w14:textId="77777777" w:rsidR="00911B53" w:rsidRDefault="00D04126">
            <w:pPr>
              <w:pStyle w:val="Tablainforme"/>
              <w:jc w:val="center"/>
            </w:pPr>
            <w:r>
              <w:t>S1, S2</w:t>
            </w:r>
          </w:p>
        </w:tc>
        <w:tc>
          <w:tcPr>
            <w:tcW w:w="3872" w:type="dxa"/>
            <w:vAlign w:val="center"/>
          </w:tcPr>
          <w:p w14:paraId="41CED277" w14:textId="77777777" w:rsidR="00911B53" w:rsidRDefault="00D04126">
            <w:pPr>
              <w:pStyle w:val="Tablainforme"/>
            </w:pPr>
            <w:r>
              <w:t xml:space="preserve">Pesos de clase (3,29 y 0,59); </w:t>
            </w:r>
            <w:proofErr w:type="spellStart"/>
            <w:r>
              <w:t>recall</w:t>
            </w:r>
            <w:proofErr w:type="spellEnd"/>
            <w:r>
              <w:t xml:space="preserve"> y F1 junto al AUC</w:t>
            </w:r>
          </w:p>
        </w:tc>
      </w:tr>
      <w:tr w:rsidR="00911B53" w14:paraId="571535FA" w14:textId="77777777">
        <w:trPr>
          <w:cantSplit/>
          <w:jc w:val="center"/>
        </w:trPr>
        <w:tc>
          <w:tcPr>
            <w:tcW w:w="4300" w:type="dxa"/>
            <w:vAlign w:val="center"/>
          </w:tcPr>
          <w:p w14:paraId="0E4B5153" w14:textId="77777777" w:rsidR="00911B53" w:rsidRDefault="00D04126">
            <w:pPr>
              <w:pStyle w:val="Tablainforme"/>
            </w:pPr>
            <w:r>
              <w:t>PAS y PAD colineales (ρ = 0,78; VIF 3,11 y 2,85)</w:t>
            </w:r>
          </w:p>
        </w:tc>
        <w:tc>
          <w:tcPr>
            <w:tcW w:w="900" w:type="dxa"/>
            <w:vAlign w:val="center"/>
          </w:tcPr>
          <w:p w14:paraId="7A7BA155" w14:textId="77777777" w:rsidR="00911B53" w:rsidRDefault="00D04126">
            <w:pPr>
              <w:pStyle w:val="Tablainforme"/>
              <w:jc w:val="center"/>
            </w:pPr>
            <w:r>
              <w:t>S2</w:t>
            </w:r>
          </w:p>
        </w:tc>
        <w:tc>
          <w:tcPr>
            <w:tcW w:w="3872" w:type="dxa"/>
            <w:vAlign w:val="center"/>
          </w:tcPr>
          <w:p w14:paraId="73E94551" w14:textId="77777777" w:rsidR="00911B53" w:rsidRDefault="00D04126">
            <w:pPr>
              <w:pStyle w:val="Tablainforme"/>
            </w:pPr>
            <w:r>
              <w:t>Solo presión sistólica en los modelos</w:t>
            </w:r>
          </w:p>
        </w:tc>
      </w:tr>
      <w:tr w:rsidR="00911B53" w14:paraId="380C81FC" w14:textId="77777777">
        <w:trPr>
          <w:cantSplit/>
          <w:jc w:val="center"/>
        </w:trPr>
        <w:tc>
          <w:tcPr>
            <w:tcW w:w="4300" w:type="dxa"/>
            <w:vAlign w:val="center"/>
          </w:tcPr>
          <w:p w14:paraId="63C493E8" w14:textId="77777777" w:rsidR="00911B53" w:rsidRDefault="00D04126">
            <w:pPr>
              <w:pStyle w:val="Tablainforme"/>
            </w:pPr>
            <w:r>
              <w:t>Mayores diferencias: edad (g = 0,64), PAS (0,62), glucosa (0,35); CHD 18,8 % en hombres y 24,7 % con hipertensión</w:t>
            </w:r>
          </w:p>
        </w:tc>
        <w:tc>
          <w:tcPr>
            <w:tcW w:w="900" w:type="dxa"/>
            <w:vAlign w:val="center"/>
          </w:tcPr>
          <w:p w14:paraId="076B0E31" w14:textId="77777777" w:rsidR="00911B53" w:rsidRDefault="00D04126">
            <w:pPr>
              <w:pStyle w:val="Tablainforme"/>
              <w:jc w:val="center"/>
            </w:pPr>
            <w:r>
              <w:t>S1</w:t>
            </w:r>
          </w:p>
        </w:tc>
        <w:tc>
          <w:tcPr>
            <w:tcW w:w="3872" w:type="dxa"/>
            <w:vAlign w:val="center"/>
          </w:tcPr>
          <w:p w14:paraId="310C1849" w14:textId="77777777" w:rsidR="00911B53" w:rsidRDefault="00D04126">
            <w:pPr>
              <w:pStyle w:val="Tablainforme"/>
            </w:pPr>
            <w:r>
              <w:t>Variables del modelo 1</w:t>
            </w:r>
          </w:p>
        </w:tc>
      </w:tr>
      <w:tr w:rsidR="00911B53" w14:paraId="63598B09" w14:textId="77777777">
        <w:trPr>
          <w:cantSplit/>
          <w:jc w:val="center"/>
        </w:trPr>
        <w:tc>
          <w:tcPr>
            <w:tcW w:w="4300" w:type="dxa"/>
            <w:vAlign w:val="center"/>
          </w:tcPr>
          <w:p w14:paraId="52E375BD" w14:textId="77777777" w:rsidR="00911B53" w:rsidRDefault="00D04126">
            <w:pPr>
              <w:pStyle w:val="Tablainforme"/>
            </w:pPr>
            <w:r>
              <w:t xml:space="preserve">Tabaquismo sin asociación </w:t>
            </w:r>
            <w:proofErr w:type="spellStart"/>
            <w:r>
              <w:t>bivariada</w:t>
            </w:r>
            <w:proofErr w:type="spellEnd"/>
            <w:r>
              <w:t>, pero sí ajustado por edad (MH, p &lt; 0,001)</w:t>
            </w:r>
          </w:p>
        </w:tc>
        <w:tc>
          <w:tcPr>
            <w:tcW w:w="900" w:type="dxa"/>
            <w:vAlign w:val="center"/>
          </w:tcPr>
          <w:p w14:paraId="7B28C1A7" w14:textId="77777777" w:rsidR="00911B53" w:rsidRDefault="00D04126">
            <w:pPr>
              <w:pStyle w:val="Tablainforme"/>
              <w:jc w:val="center"/>
            </w:pPr>
            <w:r>
              <w:t>S1, S2</w:t>
            </w:r>
          </w:p>
        </w:tc>
        <w:tc>
          <w:tcPr>
            <w:tcW w:w="3872" w:type="dxa"/>
            <w:vAlign w:val="center"/>
          </w:tcPr>
          <w:p w14:paraId="659A1662" w14:textId="77777777" w:rsidR="00911B53" w:rsidRDefault="00D04126">
            <w:pPr>
              <w:pStyle w:val="Tablainforme"/>
            </w:pPr>
            <w:r>
              <w:t>Cigarrillos e hipertensión se estiman ajustados por edad</w:t>
            </w:r>
          </w:p>
        </w:tc>
      </w:tr>
      <w:tr w:rsidR="00911B53" w14:paraId="3EB59A89" w14:textId="77777777">
        <w:trPr>
          <w:cantSplit/>
          <w:jc w:val="center"/>
        </w:trPr>
        <w:tc>
          <w:tcPr>
            <w:tcW w:w="4300" w:type="dxa"/>
            <w:vAlign w:val="center"/>
          </w:tcPr>
          <w:p w14:paraId="7D37C583" w14:textId="77777777" w:rsidR="00911B53" w:rsidRDefault="00D04126">
            <w:pPr>
              <w:pStyle w:val="Tablainforme"/>
            </w:pPr>
            <w:r>
              <w:t>Atípicos clínicos conservados; glucosa sensible a ellos (su diferencia baja 90 % sin atípicos)</w:t>
            </w:r>
          </w:p>
        </w:tc>
        <w:tc>
          <w:tcPr>
            <w:tcW w:w="900" w:type="dxa"/>
            <w:vAlign w:val="center"/>
          </w:tcPr>
          <w:p w14:paraId="5FA12C59" w14:textId="77777777" w:rsidR="00911B53" w:rsidRDefault="00D04126">
            <w:pPr>
              <w:pStyle w:val="Tablainforme"/>
              <w:jc w:val="center"/>
            </w:pPr>
            <w:r>
              <w:t>S1, S2</w:t>
            </w:r>
          </w:p>
        </w:tc>
        <w:tc>
          <w:tcPr>
            <w:tcW w:w="3872" w:type="dxa"/>
            <w:vAlign w:val="center"/>
          </w:tcPr>
          <w:p w14:paraId="452F329D" w14:textId="77777777" w:rsidR="00911B53" w:rsidRDefault="00D04126">
            <w:pPr>
              <w:pStyle w:val="Tablainforme"/>
            </w:pPr>
            <w:r>
              <w:t xml:space="preserve">Se conservan; se prueba recorte y se vigila la glucosa en el </w:t>
            </w:r>
            <w:proofErr w:type="spellStart"/>
            <w:r>
              <w:t>bootstrap</w:t>
            </w:r>
            <w:proofErr w:type="spellEnd"/>
          </w:p>
        </w:tc>
      </w:tr>
      <w:tr w:rsidR="00911B53" w14:paraId="12BAA3B2" w14:textId="77777777">
        <w:trPr>
          <w:cantSplit/>
          <w:jc w:val="center"/>
        </w:trPr>
        <w:tc>
          <w:tcPr>
            <w:tcW w:w="4300" w:type="dxa"/>
            <w:vAlign w:val="center"/>
          </w:tcPr>
          <w:p w14:paraId="57F64A04" w14:textId="77777777" w:rsidR="00911B53" w:rsidRDefault="00D04126">
            <w:pPr>
              <w:pStyle w:val="Tablainforme"/>
            </w:pPr>
            <w:r>
              <w:t>Subgrupos chicos: diabetes n = 109, ACV previo n = 25</w:t>
            </w:r>
          </w:p>
        </w:tc>
        <w:tc>
          <w:tcPr>
            <w:tcW w:w="900" w:type="dxa"/>
            <w:vAlign w:val="center"/>
          </w:tcPr>
          <w:p w14:paraId="1E8269E6" w14:textId="77777777" w:rsidR="00911B53" w:rsidRDefault="00D04126">
            <w:pPr>
              <w:pStyle w:val="Tablainforme"/>
              <w:jc w:val="center"/>
            </w:pPr>
            <w:r>
              <w:t>S2</w:t>
            </w:r>
          </w:p>
        </w:tc>
        <w:tc>
          <w:tcPr>
            <w:tcW w:w="3872" w:type="dxa"/>
            <w:vAlign w:val="center"/>
          </w:tcPr>
          <w:p w14:paraId="0C256C5B" w14:textId="77777777" w:rsidR="00911B53" w:rsidRDefault="00D04126">
            <w:pPr>
              <w:pStyle w:val="Tablainforme"/>
            </w:pPr>
            <w:r>
              <w:t>Cautela con ACV previo en el modelo 2</w:t>
            </w:r>
          </w:p>
        </w:tc>
      </w:tr>
      <w:tr w:rsidR="00911B53" w14:paraId="571BB71F" w14:textId="77777777">
        <w:trPr>
          <w:cantSplit/>
          <w:jc w:val="center"/>
        </w:trPr>
        <w:tc>
          <w:tcPr>
            <w:tcW w:w="4300" w:type="dxa"/>
            <w:vAlign w:val="center"/>
          </w:tcPr>
          <w:p w14:paraId="1D26A5D4" w14:textId="77777777" w:rsidR="00911B53" w:rsidRDefault="00D04126">
            <w:pPr>
              <w:pStyle w:val="Tablainforme"/>
            </w:pPr>
            <w:r>
              <w:t xml:space="preserve">IC percentil y </w:t>
            </w:r>
            <w:proofErr w:type="spellStart"/>
            <w:r>
              <w:t>BCa</w:t>
            </w:r>
            <w:proofErr w:type="spellEnd"/>
            <w:r>
              <w:t xml:space="preserve"> con 10.000 </w:t>
            </w:r>
            <w:proofErr w:type="spellStart"/>
            <w:r>
              <w:t>remuestras</w:t>
            </w:r>
            <w:proofErr w:type="spellEnd"/>
          </w:p>
        </w:tc>
        <w:tc>
          <w:tcPr>
            <w:tcW w:w="900" w:type="dxa"/>
            <w:vAlign w:val="center"/>
          </w:tcPr>
          <w:p w14:paraId="6EB47866" w14:textId="77777777" w:rsidR="00911B53" w:rsidRDefault="00D04126">
            <w:pPr>
              <w:pStyle w:val="Tablainforme"/>
              <w:jc w:val="center"/>
            </w:pPr>
            <w:r>
              <w:t>S2</w:t>
            </w:r>
          </w:p>
        </w:tc>
        <w:tc>
          <w:tcPr>
            <w:tcW w:w="3872" w:type="dxa"/>
            <w:vAlign w:val="center"/>
          </w:tcPr>
          <w:p w14:paraId="1C7BDEB6" w14:textId="77777777" w:rsidR="00911B53" w:rsidRDefault="00D04126">
            <w:pPr>
              <w:pStyle w:val="Tablainforme"/>
            </w:pPr>
            <w:r>
              <w:t>Misma técnica para los coeficientes del modelo final</w:t>
            </w:r>
          </w:p>
        </w:tc>
      </w:tr>
    </w:tbl>
    <w:p w14:paraId="5D4CF348" w14:textId="77777777" w:rsidR="00911B53" w:rsidRDefault="00911B53"/>
    <w:p w14:paraId="6C1DF4E2" w14:textId="77777777" w:rsidR="00911B53" w:rsidRDefault="00D04126">
      <w:pPr>
        <w:pStyle w:val="Ttulo2"/>
      </w:pPr>
      <w:bookmarkStart w:id="5" w:name="_Toc243752671"/>
      <w:r>
        <w:t>Manejo de datos faltantes</w:t>
      </w:r>
      <w:bookmarkEnd w:id="5"/>
    </w:p>
    <w:p w14:paraId="5448793D" w14:textId="77777777" w:rsidR="00911B53" w:rsidRDefault="00D04126">
      <w:pPr>
        <w:pStyle w:val="Cuerpoinforme"/>
      </w:pPr>
      <w:r>
        <w:t>La S1 encontró 582 filas incompletas (13,7 %) en siete variables. La glucosa es la más afectada (388 faltantes, 9,15 %), seguida de educación (2,48 %), antihipertensivos (1,25 %), colesterol (1,18 %), cigarrillos por día (0,68 %), IMC (0,45 %) y frecuencia cardíaca (un caso). Los 29 faltantes de cigarrillos son todos de fumadores. La S1 no aplicó una prueba formal del mecanismo, así que no se afirma que sea MAR: se adopta MAR (</w:t>
      </w:r>
      <w:proofErr w:type="spellStart"/>
      <w:r>
        <w:t>Rubin</w:t>
      </w:r>
      <w:proofErr w:type="spellEnd"/>
      <w:r>
        <w:t>, 1976) como supuesto operativo, porque la ausencia de cigarrillos depende de una variable observada (fumador actual) y los demás faltantes pueden modelarse con covariables observadas.</w:t>
      </w:r>
    </w:p>
    <w:p w14:paraId="7B5FEBCE" w14:textId="77777777" w:rsidR="00EB33FD" w:rsidRDefault="00F379E0">
      <w:r>
        <w:t>Se compararon tres estrategias: eliminación de filas incompletas, imputación simple (mediana en numéricas y moda en categóricas) e imputación por regresión lineal múltiple. En esta última, cada variable numérica se predice con cinco covariables, priorizando las correlaciones que la S2 validó como estables (PAS–PAD, edad–PAS e IMC–PAD); el desenlace nunca se usa como predictor y las predicciones se restringen al rango observado. Las categóricas se imputan con la moda. Siguiendo a la S2, para los modelos la partición 70/30 se hace antes de imputar y todos los imputadores se ajustan solo con el entrenamiento.</w:t>
      </w:r>
    </w:p>
    <w:p w14:paraId="29E62517" w14:textId="77777777" w:rsidR="00911B53" w:rsidRDefault="00D04126">
      <w:pPr>
        <w:pStyle w:val="Ttulo2"/>
      </w:pPr>
      <w:bookmarkStart w:id="6" w:name="_Toc243752672"/>
      <w:r>
        <w:t>Modelos de regresión logística</w:t>
      </w:r>
      <w:bookmarkEnd w:id="6"/>
    </w:p>
    <w:p w14:paraId="7D29A284" w14:textId="77777777" w:rsidR="00911B53" w:rsidRDefault="00D04126">
      <w:pPr>
        <w:pStyle w:val="Cuerpoinforme"/>
      </w:pPr>
      <w:r>
        <w:t xml:space="preserve">Los modelos usan la imputación por regresión y una partición 70/30 estratificada: 2.968 personas en entrenamiento (451 casos) y 1.272 en prueba (193 casos). Las variables continuas se estandarizan con la media y la DE </w:t>
      </w:r>
      <w:proofErr w:type="spellStart"/>
      <w:r>
        <w:t>de</w:t>
      </w:r>
      <w:proofErr w:type="spellEnd"/>
      <w:r>
        <w:t xml:space="preserve"> entrenamiento, así que sus OR son por 1 DE. Los atípicos se conservan, como en la S1: recortar las colas al P99 deja el AUC en prueba entre 0,706 y 0,708. Como solo el 15,2 % son casos, cada observación pesa n / (2 · n de su clase), 3,29 para los casos y 0,59 para el resto, y los errores estándar son robustos (HC0).</w:t>
      </w:r>
    </w:p>
    <w:p w14:paraId="414CA6E0" w14:textId="3198940E" w:rsidR="00EB33FD" w:rsidRDefault="00F379E0">
      <w:r>
        <w:t xml:space="preserve">Se construyeron tres modelos. El modelo 1 (M1) usa las seis variables con respaldo en la S1 y la S2 (Tabla </w:t>
      </w:r>
      <w:r>
        <w:fldChar w:fldCharType="begin"/>
      </w:r>
      <w:r>
        <w:instrText xml:space="preserve"> REF _RefTablaS1S2 \h </w:instrText>
      </w:r>
      <w:r>
        <w:fldChar w:fldCharType="separate"/>
      </w:r>
      <w:r w:rsidR="0079778D">
        <w:rPr>
          <w:noProof/>
        </w:rPr>
        <w:t>1</w:t>
      </w:r>
      <w:r>
        <w:fldChar w:fldCharType="end"/>
      </w:r>
      <w:r>
        <w:t>): edad, sexo, presión sistólica, hipertensión, cigarrillos por día y glucosa. La diastólica queda fuera porque con ella el VIF de la sistólica llega a 3,78 (2,25 sin ella), y la diabetes porque no aporta una vez que está la glucosa (OR 1,05; p = 0,904).</w:t>
      </w:r>
    </w:p>
    <w:p w14:paraId="34AAC235" w14:textId="77777777" w:rsidR="00EB33FD" w:rsidRDefault="00F379E0">
      <w:r>
        <w:lastRenderedPageBreak/>
        <w:t xml:space="preserve">El modelo 2 (M2) sale de un </w:t>
      </w:r>
      <w:proofErr w:type="spellStart"/>
      <w:r>
        <w:t>stepwise</w:t>
      </w:r>
      <w:proofErr w:type="spellEnd"/>
      <w:r>
        <w:t xml:space="preserve"> bidireccional según AIC sobre 14 candidatos, sin la diastólica. El modelo 3 (M3) aplica otro criterio de información: es el subconjunto con menor BIC entre todos los posibles (búsqueda exhaustiva de 16.383 modelos), que también confirma que el </w:t>
      </w:r>
      <w:proofErr w:type="spellStart"/>
      <w:r>
        <w:t>stepwise</w:t>
      </w:r>
      <w:proofErr w:type="spellEnd"/>
      <w:r>
        <w:t xml:space="preserve"> de M2 llegó al mínimo global. Los tres se evalúan con umbral 0,5 en entrenamiento, validación cruzada de 5 particiones y prueba. Los modelos se ajustan con </w:t>
      </w:r>
      <w:proofErr w:type="spellStart"/>
      <w:r>
        <w:t>statsmodels</w:t>
      </w:r>
      <w:proofErr w:type="spellEnd"/>
      <w:r>
        <w:t xml:space="preserve"> (Seabold y </w:t>
      </w:r>
      <w:proofErr w:type="spellStart"/>
      <w:r>
        <w:t>Perktold</w:t>
      </w:r>
      <w:proofErr w:type="spellEnd"/>
      <w:r>
        <w:t xml:space="preserve">, 2010) y las métricas se calculan con </w:t>
      </w:r>
      <w:proofErr w:type="spellStart"/>
      <w:r>
        <w:t>scikit-learn</w:t>
      </w:r>
      <w:proofErr w:type="spellEnd"/>
      <w:r>
        <w:t xml:space="preserve"> (Pedregosa et al., 2011).</w:t>
      </w:r>
    </w:p>
    <w:p w14:paraId="15E93523" w14:textId="77777777" w:rsidR="00911B53" w:rsidRDefault="00D04126">
      <w:pPr>
        <w:pStyle w:val="Ttulo2"/>
      </w:pPr>
      <w:bookmarkStart w:id="7" w:name="_Toc243752673"/>
      <w:r>
        <w:t>Estabilidad y diagnóstico del modelo</w:t>
      </w:r>
      <w:bookmarkEnd w:id="7"/>
    </w:p>
    <w:p w14:paraId="2EA836F0" w14:textId="77777777" w:rsidR="00911B53" w:rsidRDefault="00D04126">
      <w:pPr>
        <w:pStyle w:val="Cuerpoinforme"/>
      </w:pPr>
      <w:r>
        <w:rPr>
          <w:b/>
          <w:bCs/>
        </w:rPr>
        <w:t xml:space="preserve">Estabilidad con </w:t>
      </w:r>
      <w:proofErr w:type="spellStart"/>
      <w:r>
        <w:rPr>
          <w:b/>
          <w:bCs/>
        </w:rPr>
        <w:t>bootstrap</w:t>
      </w:r>
      <w:proofErr w:type="spellEnd"/>
      <w:r>
        <w:rPr>
          <w:b/>
          <w:bCs/>
        </w:rPr>
        <w:t xml:space="preserve">. </w:t>
      </w:r>
      <w:r>
        <w:t xml:space="preserve">Se aplicó al modelo final la misma técnica de la S2 (Efron y </w:t>
      </w:r>
      <w:proofErr w:type="spellStart"/>
      <w:r>
        <w:t>Tibshirani</w:t>
      </w:r>
      <w:proofErr w:type="spellEnd"/>
      <w:r>
        <w:t xml:space="preserve">, 1993): 10.000 </w:t>
      </w:r>
      <w:proofErr w:type="spellStart"/>
      <w:r>
        <w:t>remuestras</w:t>
      </w:r>
      <w:proofErr w:type="spellEnd"/>
      <w:r>
        <w:t xml:space="preserve"> con reposición de las 2.968 filas de entrenamiento (semilla 42), reajustando en cada una el modelo ponderado con los pesos recalculados. La imputación y la estandarización quedan fijas. Con las distribuciones se calcularon IC 95 % percentil y </w:t>
      </w:r>
      <w:proofErr w:type="spellStart"/>
      <w:r>
        <w:t>BCa</w:t>
      </w:r>
      <w:proofErr w:type="spellEnd"/>
      <w:r>
        <w:t xml:space="preserve"> (aceleración por </w:t>
      </w:r>
      <w:proofErr w:type="spellStart"/>
      <w:r>
        <w:t>jackknife</w:t>
      </w:r>
      <w:proofErr w:type="spellEnd"/>
      <w:r>
        <w:t xml:space="preserve">; Efron, 1987) para cada coeficiente, y los IC de los </w:t>
      </w:r>
      <w:proofErr w:type="spellStart"/>
      <w:r>
        <w:t>odds</w:t>
      </w:r>
      <w:proofErr w:type="spellEnd"/>
      <w:r>
        <w:t xml:space="preserve"> ratios como la exponencial de sus extremos. Se compararon con los IC de Wald del modelo, que usan errores estándar robustos HC0 (White, 1980). Antes de ver los resultados se definió que un parámetro es inestable si su IC </w:t>
      </w:r>
      <w:proofErr w:type="spellStart"/>
      <w:r>
        <w:t>bootstrap</w:t>
      </w:r>
      <w:proofErr w:type="spellEnd"/>
      <w:r>
        <w:t xml:space="preserve"> incluye el 0, si cambia de signo en 2,5 % o más de las </w:t>
      </w:r>
      <w:proofErr w:type="spellStart"/>
      <w:r>
        <w:t>remuestras</w:t>
      </w:r>
      <w:proofErr w:type="spellEnd"/>
      <w:r>
        <w:t xml:space="preserve"> o si la razón entre el ancho </w:t>
      </w:r>
      <w:proofErr w:type="spellStart"/>
      <w:r>
        <w:t>bootstrap</w:t>
      </w:r>
      <w:proofErr w:type="spellEnd"/>
      <w:r>
        <w:t xml:space="preserve"> y el de Wald queda fuera de [0,8; 1,25]. También se </w:t>
      </w:r>
      <w:proofErr w:type="spellStart"/>
      <w:r>
        <w:t>remuestreó</w:t>
      </w:r>
      <w:proofErr w:type="spellEnd"/>
      <w:r>
        <w:t xml:space="preserve"> el conjunto de prueba para obtener IC del AUC y del </w:t>
      </w:r>
      <w:proofErr w:type="spellStart"/>
      <w:r>
        <w:t>recall</w:t>
      </w:r>
      <w:proofErr w:type="spellEnd"/>
      <w:r>
        <w:t>.</w:t>
      </w:r>
    </w:p>
    <w:p w14:paraId="06506A03" w14:textId="77777777" w:rsidR="00911B53" w:rsidRDefault="00D04126">
      <w:pPr>
        <w:pStyle w:val="Cuerpoinforme"/>
      </w:pPr>
      <w:r>
        <w:rPr>
          <w:b/>
          <w:bCs/>
        </w:rPr>
        <w:t xml:space="preserve">Diagnóstico. </w:t>
      </w:r>
      <w:r>
        <w:t xml:space="preserve">Al modelo final se le revisaron la multicolinealidad (VIF), la linealidad en el </w:t>
      </w:r>
      <w:proofErr w:type="spellStart"/>
      <w:r>
        <w:t>logit</w:t>
      </w:r>
      <w:proofErr w:type="spellEnd"/>
      <w:r>
        <w:t xml:space="preserve"> (prueba de Box-Tidwell y </w:t>
      </w:r>
      <w:proofErr w:type="spellStart"/>
      <w:r>
        <w:t>logit</w:t>
      </w:r>
      <w:proofErr w:type="spellEnd"/>
      <w:r>
        <w:t xml:space="preserve"> empírico por deciles), las observaciones influyentes (distancia de Cook, </w:t>
      </w:r>
      <w:proofErr w:type="spellStart"/>
      <w:r>
        <w:t>leverage</w:t>
      </w:r>
      <w:proofErr w:type="spellEnd"/>
      <w:r>
        <w:t xml:space="preserve"> y reajuste sin las 5, 10 y 20 más influyentes) y la calibración por deciles, con la prueba de Hosmer-</w:t>
      </w:r>
      <w:proofErr w:type="spellStart"/>
      <w:r>
        <w:t>Lemeshow</w:t>
      </w:r>
      <w:proofErr w:type="spellEnd"/>
      <w:r>
        <w:t xml:space="preserve"> (Hosmer et al., 2013) en la versión sin ponderar.</w:t>
      </w:r>
    </w:p>
    <w:p w14:paraId="55FF99E1" w14:textId="77777777" w:rsidR="00911B53" w:rsidRDefault="00D04126">
      <w:pPr>
        <w:pStyle w:val="Ttulo1"/>
      </w:pPr>
      <w:bookmarkStart w:id="8" w:name="_Toc243752674"/>
      <w:r>
        <w:t>Resultados integrados</w:t>
      </w:r>
      <w:bookmarkEnd w:id="8"/>
    </w:p>
    <w:p w14:paraId="49BF2DB2" w14:textId="77777777" w:rsidR="00911B53" w:rsidRDefault="00D04126">
      <w:pPr>
        <w:pStyle w:val="Ttulo2"/>
      </w:pPr>
      <w:bookmarkStart w:id="9" w:name="_Toc243752675"/>
      <w:r>
        <w:t>Imputación y comparación de estrategias</w:t>
      </w:r>
      <w:bookmarkEnd w:id="9"/>
    </w:p>
    <w:p w14:paraId="4648E127" w14:textId="5FCE44D8" w:rsidR="00911B53" w:rsidRDefault="00D04126">
      <w:pPr>
        <w:pStyle w:val="Cuerpoinforme"/>
      </w:pPr>
      <w:r>
        <w:t>La regresión imputó los 487 valores numéricos faltantes sin recurrir a la mediana de respaldo; educación (105) y antihipertensivos (53) se imputaron con la moda. La calidad de la imputación es dispar. Cigarrillos por día tiene un R² de validación de 0,62, porque fumador actual la explica casi directamente, y la glucosa 0,46, gracias a la diabetes. Colesterol (0,11), IMC (0,15) y frecuencia cardíaca (0,09) se predicen mal. Además, en todas las variables los residuos rechazan la normalidad (Jarque-Bera) y la homocedasticidad (</w:t>
      </w:r>
      <w:proofErr w:type="spellStart"/>
      <w:r>
        <w:t>Breusch</w:t>
      </w:r>
      <w:proofErr w:type="spellEnd"/>
      <w:r>
        <w:t xml:space="preserve">-Pagan), y la glucosa tiene la mayor distancia de Cook (0,28). Por eso los valores imputados no son mediciones individuales: sirven para conservar la muestra y la estructura de correlaciones. La Tabla </w:t>
      </w:r>
      <w:r w:rsidR="00F379E0">
        <w:fldChar w:fldCharType="begin"/>
      </w:r>
      <w:r w:rsidR="00911B53">
        <w:instrText xml:space="preserve"> REF _RefTablaEstr \h </w:instrText>
      </w:r>
      <w:r w:rsidR="00F379E0">
        <w:fldChar w:fldCharType="separate"/>
      </w:r>
      <w:r w:rsidR="0079778D">
        <w:rPr>
          <w:noProof/>
        </w:rPr>
        <w:t>2</w:t>
      </w:r>
      <w:r w:rsidR="00F379E0">
        <w:fldChar w:fldCharType="end"/>
      </w:r>
      <w:r>
        <w:t xml:space="preserve"> compara las tres estrategias.</w:t>
      </w:r>
    </w:p>
    <w:p w14:paraId="74F266B0" w14:textId="02960323" w:rsidR="00EB33FD" w:rsidRDefault="00F379E0">
      <w:pPr>
        <w:keepNext/>
      </w:pPr>
      <w:r>
        <w:rPr>
          <w:b/>
          <w:bCs/>
        </w:rPr>
        <w:t xml:space="preserve">Tabla </w:t>
      </w:r>
      <w:bookmarkStart w:id="10" w:name="_RefTablaEstr"/>
      <w:r>
        <w:fldChar w:fldCharType="begin"/>
      </w:r>
      <w:r>
        <w:instrText xml:space="preserve"> SEQ Tabla \* ARABIC </w:instrText>
      </w:r>
      <w:r>
        <w:fldChar w:fldCharType="separate"/>
      </w:r>
      <w:r w:rsidR="0079778D">
        <w:rPr>
          <w:noProof/>
        </w:rPr>
        <w:t>2</w:t>
      </w:r>
      <w:r>
        <w:rPr>
          <w:b/>
          <w:bCs/>
        </w:rPr>
        <w:fldChar w:fldCharType="end"/>
      </w:r>
      <w:bookmarkEnd w:id="10"/>
      <w:r>
        <w:rPr>
          <w:b/>
          <w:bCs/>
        </w:rPr>
        <w:t>.</w:t>
      </w:r>
      <w:r>
        <w:t xml:space="preserve"> Comparación de las estrategias de faltantes en el </w:t>
      </w:r>
      <w:proofErr w:type="spellStart"/>
      <w:r>
        <w:t>dataset</w:t>
      </w:r>
      <w:proofErr w:type="spellEnd"/>
      <w:r>
        <w:t xml:space="preserve"> completo. Correlaciones de Pearson.</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Look w:val="04A0" w:firstRow="1" w:lastRow="0" w:firstColumn="1" w:lastColumn="0" w:noHBand="0" w:noVBand="1"/>
      </w:tblPr>
      <w:tblGrid>
        <w:gridCol w:w="2472"/>
        <w:gridCol w:w="900"/>
        <w:gridCol w:w="1100"/>
        <w:gridCol w:w="1150"/>
        <w:gridCol w:w="1150"/>
        <w:gridCol w:w="1150"/>
        <w:gridCol w:w="1150"/>
      </w:tblGrid>
      <w:tr w:rsidR="00EB33FD" w14:paraId="48AB616D" w14:textId="77777777">
        <w:trPr>
          <w:cantSplit/>
          <w:tblHeader/>
          <w:jc w:val="center"/>
        </w:trPr>
        <w:tc>
          <w:tcPr>
            <w:tcW w:w="2472" w:type="dxa"/>
            <w:tcBorders>
              <w:bottom w:val="single" w:sz="4" w:space="0" w:color="000000"/>
            </w:tcBorders>
            <w:vAlign w:val="center"/>
          </w:tcPr>
          <w:p w14:paraId="125A5FC2" w14:textId="77777777" w:rsidR="00EB33FD" w:rsidRDefault="00F379E0">
            <w:r>
              <w:rPr>
                <w:b/>
                <w:bCs/>
              </w:rPr>
              <w:t>Estrategia</w:t>
            </w:r>
          </w:p>
        </w:tc>
        <w:tc>
          <w:tcPr>
            <w:tcW w:w="900" w:type="dxa"/>
            <w:tcBorders>
              <w:bottom w:val="single" w:sz="4" w:space="0" w:color="000000"/>
            </w:tcBorders>
            <w:vAlign w:val="center"/>
          </w:tcPr>
          <w:p w14:paraId="301845A8" w14:textId="77777777" w:rsidR="00EB33FD" w:rsidRDefault="00F379E0">
            <w:pPr>
              <w:jc w:val="center"/>
            </w:pPr>
            <w:r>
              <w:rPr>
                <w:b/>
                <w:bCs/>
              </w:rPr>
              <w:t>n</w:t>
            </w:r>
          </w:p>
        </w:tc>
        <w:tc>
          <w:tcPr>
            <w:tcW w:w="1100" w:type="dxa"/>
            <w:tcBorders>
              <w:bottom w:val="single" w:sz="4" w:space="0" w:color="000000"/>
            </w:tcBorders>
            <w:vAlign w:val="center"/>
          </w:tcPr>
          <w:p w14:paraId="2E351001" w14:textId="77777777" w:rsidR="00EB33FD" w:rsidRDefault="00F379E0">
            <w:pPr>
              <w:jc w:val="center"/>
            </w:pPr>
            <w:r>
              <w:rPr>
                <w:b/>
                <w:bCs/>
              </w:rPr>
              <w:t>Casos CHD</w:t>
            </w:r>
          </w:p>
        </w:tc>
        <w:tc>
          <w:tcPr>
            <w:tcW w:w="1150" w:type="dxa"/>
            <w:tcBorders>
              <w:bottom w:val="single" w:sz="4" w:space="0" w:color="000000"/>
            </w:tcBorders>
            <w:vAlign w:val="center"/>
          </w:tcPr>
          <w:p w14:paraId="44B3C543" w14:textId="77777777" w:rsidR="00EB33FD" w:rsidRDefault="00F379E0">
            <w:pPr>
              <w:jc w:val="center"/>
            </w:pPr>
            <w:r>
              <w:rPr>
                <w:b/>
                <w:bCs/>
              </w:rPr>
              <w:t>DE glucosa</w:t>
            </w:r>
          </w:p>
        </w:tc>
        <w:tc>
          <w:tcPr>
            <w:tcW w:w="1150" w:type="dxa"/>
            <w:tcBorders>
              <w:bottom w:val="single" w:sz="4" w:space="0" w:color="000000"/>
            </w:tcBorders>
            <w:vAlign w:val="center"/>
          </w:tcPr>
          <w:p w14:paraId="3FA37F72" w14:textId="77777777" w:rsidR="00EB33FD" w:rsidRDefault="00F379E0">
            <w:pPr>
              <w:jc w:val="center"/>
            </w:pPr>
            <w:r>
              <w:rPr>
                <w:b/>
                <w:bCs/>
              </w:rPr>
              <w:t>ρ PAS–PAD</w:t>
            </w:r>
          </w:p>
        </w:tc>
        <w:tc>
          <w:tcPr>
            <w:tcW w:w="1150" w:type="dxa"/>
            <w:tcBorders>
              <w:bottom w:val="single" w:sz="4" w:space="0" w:color="000000"/>
            </w:tcBorders>
            <w:vAlign w:val="center"/>
          </w:tcPr>
          <w:p w14:paraId="7E5D05A9" w14:textId="77777777" w:rsidR="00EB33FD" w:rsidRDefault="00F379E0">
            <w:pPr>
              <w:jc w:val="center"/>
            </w:pPr>
            <w:r>
              <w:rPr>
                <w:b/>
                <w:bCs/>
              </w:rPr>
              <w:t>ρ edad–PAS</w:t>
            </w:r>
          </w:p>
        </w:tc>
        <w:tc>
          <w:tcPr>
            <w:tcW w:w="1150" w:type="dxa"/>
            <w:tcBorders>
              <w:bottom w:val="single" w:sz="4" w:space="0" w:color="000000"/>
            </w:tcBorders>
            <w:vAlign w:val="center"/>
          </w:tcPr>
          <w:p w14:paraId="51AF2F03" w14:textId="77777777" w:rsidR="00EB33FD" w:rsidRDefault="00F379E0">
            <w:pPr>
              <w:jc w:val="center"/>
            </w:pPr>
            <w:r>
              <w:rPr>
                <w:b/>
                <w:bCs/>
              </w:rPr>
              <w:t>ρ IMC–PAD</w:t>
            </w:r>
          </w:p>
        </w:tc>
      </w:tr>
      <w:tr w:rsidR="00EB33FD" w14:paraId="16291FF8" w14:textId="77777777">
        <w:trPr>
          <w:cantSplit/>
          <w:jc w:val="center"/>
        </w:trPr>
        <w:tc>
          <w:tcPr>
            <w:tcW w:w="2472" w:type="dxa"/>
            <w:vAlign w:val="center"/>
          </w:tcPr>
          <w:p w14:paraId="71C57C8B" w14:textId="77777777" w:rsidR="00EB33FD" w:rsidRDefault="00F379E0">
            <w:r>
              <w:t>Eliminación</w:t>
            </w:r>
          </w:p>
        </w:tc>
        <w:tc>
          <w:tcPr>
            <w:tcW w:w="900" w:type="dxa"/>
            <w:vAlign w:val="center"/>
          </w:tcPr>
          <w:p w14:paraId="4047DA8E" w14:textId="77777777" w:rsidR="00EB33FD" w:rsidRDefault="00F379E0">
            <w:pPr>
              <w:jc w:val="center"/>
            </w:pPr>
            <w:r>
              <w:t>3.658</w:t>
            </w:r>
          </w:p>
        </w:tc>
        <w:tc>
          <w:tcPr>
            <w:tcW w:w="1100" w:type="dxa"/>
            <w:vAlign w:val="center"/>
          </w:tcPr>
          <w:p w14:paraId="1F984F62" w14:textId="77777777" w:rsidR="00EB33FD" w:rsidRDefault="00F379E0">
            <w:pPr>
              <w:jc w:val="center"/>
            </w:pPr>
            <w:r>
              <w:t>557</w:t>
            </w:r>
          </w:p>
        </w:tc>
        <w:tc>
          <w:tcPr>
            <w:tcW w:w="1150" w:type="dxa"/>
            <w:vAlign w:val="center"/>
          </w:tcPr>
          <w:p w14:paraId="312A1541" w14:textId="77777777" w:rsidR="00EB33FD" w:rsidRDefault="00F379E0">
            <w:pPr>
              <w:jc w:val="center"/>
            </w:pPr>
            <w:r>
              <w:t>23,90</w:t>
            </w:r>
          </w:p>
        </w:tc>
        <w:tc>
          <w:tcPr>
            <w:tcW w:w="1150" w:type="dxa"/>
            <w:vAlign w:val="center"/>
          </w:tcPr>
          <w:p w14:paraId="367E305C" w14:textId="77777777" w:rsidR="00EB33FD" w:rsidRDefault="00F379E0">
            <w:pPr>
              <w:jc w:val="center"/>
            </w:pPr>
            <w:r>
              <w:t>0,787</w:t>
            </w:r>
          </w:p>
        </w:tc>
        <w:tc>
          <w:tcPr>
            <w:tcW w:w="1150" w:type="dxa"/>
            <w:vAlign w:val="center"/>
          </w:tcPr>
          <w:p w14:paraId="221219C8" w14:textId="77777777" w:rsidR="00EB33FD" w:rsidRDefault="00F379E0">
            <w:pPr>
              <w:jc w:val="center"/>
            </w:pPr>
            <w:r>
              <w:t>0,388</w:t>
            </w:r>
          </w:p>
        </w:tc>
        <w:tc>
          <w:tcPr>
            <w:tcW w:w="1150" w:type="dxa"/>
            <w:vAlign w:val="center"/>
          </w:tcPr>
          <w:p w14:paraId="2B73D7C3" w14:textId="77777777" w:rsidR="00EB33FD" w:rsidRDefault="00F379E0">
            <w:pPr>
              <w:jc w:val="center"/>
            </w:pPr>
            <w:r>
              <w:t>0,385</w:t>
            </w:r>
          </w:p>
        </w:tc>
      </w:tr>
      <w:tr w:rsidR="00EB33FD" w14:paraId="259109DA" w14:textId="77777777">
        <w:trPr>
          <w:cantSplit/>
          <w:jc w:val="center"/>
        </w:trPr>
        <w:tc>
          <w:tcPr>
            <w:tcW w:w="2472" w:type="dxa"/>
            <w:vAlign w:val="center"/>
          </w:tcPr>
          <w:p w14:paraId="42BC358D" w14:textId="77777777" w:rsidR="00EB33FD" w:rsidRDefault="00F379E0">
            <w:r>
              <w:t>Imputación simple</w:t>
            </w:r>
          </w:p>
        </w:tc>
        <w:tc>
          <w:tcPr>
            <w:tcW w:w="900" w:type="dxa"/>
            <w:vAlign w:val="center"/>
          </w:tcPr>
          <w:p w14:paraId="495F2E80" w14:textId="77777777" w:rsidR="00EB33FD" w:rsidRDefault="00F379E0">
            <w:pPr>
              <w:jc w:val="center"/>
            </w:pPr>
            <w:r>
              <w:t>4.240</w:t>
            </w:r>
          </w:p>
        </w:tc>
        <w:tc>
          <w:tcPr>
            <w:tcW w:w="1100" w:type="dxa"/>
            <w:vAlign w:val="center"/>
          </w:tcPr>
          <w:p w14:paraId="6387BAE4" w14:textId="77777777" w:rsidR="00EB33FD" w:rsidRDefault="00F379E0">
            <w:pPr>
              <w:jc w:val="center"/>
            </w:pPr>
            <w:r>
              <w:t>644</w:t>
            </w:r>
          </w:p>
        </w:tc>
        <w:tc>
          <w:tcPr>
            <w:tcW w:w="1150" w:type="dxa"/>
            <w:vAlign w:val="center"/>
          </w:tcPr>
          <w:p w14:paraId="6919A739" w14:textId="77777777" w:rsidR="00EB33FD" w:rsidRDefault="00F379E0">
            <w:pPr>
              <w:jc w:val="center"/>
            </w:pPr>
            <w:r>
              <w:t>22,86</w:t>
            </w:r>
          </w:p>
        </w:tc>
        <w:tc>
          <w:tcPr>
            <w:tcW w:w="1150" w:type="dxa"/>
            <w:vAlign w:val="center"/>
          </w:tcPr>
          <w:p w14:paraId="18313337" w14:textId="77777777" w:rsidR="00EB33FD" w:rsidRDefault="00F379E0">
            <w:pPr>
              <w:jc w:val="center"/>
            </w:pPr>
            <w:r>
              <w:t>0,784</w:t>
            </w:r>
          </w:p>
        </w:tc>
        <w:tc>
          <w:tcPr>
            <w:tcW w:w="1150" w:type="dxa"/>
            <w:vAlign w:val="center"/>
          </w:tcPr>
          <w:p w14:paraId="328681F9" w14:textId="77777777" w:rsidR="00EB33FD" w:rsidRDefault="00F379E0">
            <w:pPr>
              <w:jc w:val="center"/>
            </w:pPr>
            <w:r>
              <w:t>0,394</w:t>
            </w:r>
          </w:p>
        </w:tc>
        <w:tc>
          <w:tcPr>
            <w:tcW w:w="1150" w:type="dxa"/>
            <w:vAlign w:val="center"/>
          </w:tcPr>
          <w:p w14:paraId="6D3501C0" w14:textId="77777777" w:rsidR="00EB33FD" w:rsidRDefault="00F379E0">
            <w:pPr>
              <w:jc w:val="center"/>
            </w:pPr>
            <w:r>
              <w:t>0,376</w:t>
            </w:r>
          </w:p>
        </w:tc>
      </w:tr>
      <w:tr w:rsidR="00EB33FD" w14:paraId="5512E99B" w14:textId="77777777">
        <w:trPr>
          <w:cantSplit/>
          <w:jc w:val="center"/>
        </w:trPr>
        <w:tc>
          <w:tcPr>
            <w:tcW w:w="2472" w:type="dxa"/>
            <w:vAlign w:val="center"/>
          </w:tcPr>
          <w:p w14:paraId="4833C7A3" w14:textId="77777777" w:rsidR="00EB33FD" w:rsidRDefault="00F379E0">
            <w:r>
              <w:t>Imputación por regresión</w:t>
            </w:r>
          </w:p>
        </w:tc>
        <w:tc>
          <w:tcPr>
            <w:tcW w:w="900" w:type="dxa"/>
            <w:vAlign w:val="center"/>
          </w:tcPr>
          <w:p w14:paraId="057E9115" w14:textId="77777777" w:rsidR="00EB33FD" w:rsidRDefault="00F379E0">
            <w:pPr>
              <w:jc w:val="center"/>
            </w:pPr>
            <w:r>
              <w:t>4.240</w:t>
            </w:r>
          </w:p>
        </w:tc>
        <w:tc>
          <w:tcPr>
            <w:tcW w:w="1100" w:type="dxa"/>
            <w:vAlign w:val="center"/>
          </w:tcPr>
          <w:p w14:paraId="63909670" w14:textId="77777777" w:rsidR="00EB33FD" w:rsidRDefault="00F379E0">
            <w:pPr>
              <w:jc w:val="center"/>
            </w:pPr>
            <w:r>
              <w:t>644</w:t>
            </w:r>
          </w:p>
        </w:tc>
        <w:tc>
          <w:tcPr>
            <w:tcW w:w="1150" w:type="dxa"/>
            <w:vAlign w:val="center"/>
          </w:tcPr>
          <w:p w14:paraId="3CE82F4A" w14:textId="77777777" w:rsidR="00EB33FD" w:rsidRDefault="00F379E0">
            <w:pPr>
              <w:jc w:val="center"/>
            </w:pPr>
            <w:r>
              <w:t>23,01</w:t>
            </w:r>
          </w:p>
        </w:tc>
        <w:tc>
          <w:tcPr>
            <w:tcW w:w="1150" w:type="dxa"/>
            <w:vAlign w:val="center"/>
          </w:tcPr>
          <w:p w14:paraId="326AF33D" w14:textId="77777777" w:rsidR="00EB33FD" w:rsidRDefault="00F379E0">
            <w:pPr>
              <w:jc w:val="center"/>
            </w:pPr>
            <w:r>
              <w:t>0,784</w:t>
            </w:r>
          </w:p>
        </w:tc>
        <w:tc>
          <w:tcPr>
            <w:tcW w:w="1150" w:type="dxa"/>
            <w:vAlign w:val="center"/>
          </w:tcPr>
          <w:p w14:paraId="4C023E55" w14:textId="77777777" w:rsidR="00EB33FD" w:rsidRDefault="00F379E0">
            <w:pPr>
              <w:jc w:val="center"/>
            </w:pPr>
            <w:r>
              <w:t>0,394</w:t>
            </w:r>
          </w:p>
        </w:tc>
        <w:tc>
          <w:tcPr>
            <w:tcW w:w="1150" w:type="dxa"/>
            <w:vAlign w:val="center"/>
          </w:tcPr>
          <w:p w14:paraId="0D1E0E2F" w14:textId="77777777" w:rsidR="00EB33FD" w:rsidRDefault="00F379E0">
            <w:pPr>
              <w:jc w:val="center"/>
            </w:pPr>
            <w:r>
              <w:t>0,378</w:t>
            </w:r>
          </w:p>
        </w:tc>
      </w:tr>
    </w:tbl>
    <w:p w14:paraId="5198B28E" w14:textId="77777777" w:rsidR="00EB33FD" w:rsidRDefault="00EB33FD"/>
    <w:p w14:paraId="6A06C3DB" w14:textId="77777777" w:rsidR="00EB33FD" w:rsidRDefault="00F379E0">
      <w:r>
        <w:t>La eliminación pierde 582 filas y 87 casos de CHD, justo en la clase minoritaria que la S2 pidió cuidar. La imputación simple conserva la muestra, pero comprime la dispersión de la glucosa (DE 22,86 frente a 23,90 en casos completos), como anticipó la S2. La regresión conserva la muestra y altera menos la dispersión (23,01) y las medias (glucosa 81,81 frente a 81,96 mg/</w:t>
      </w:r>
      <w:proofErr w:type="spellStart"/>
      <w:r>
        <w:t>dL</w:t>
      </w:r>
      <w:proofErr w:type="spellEnd"/>
      <w:r>
        <w:t xml:space="preserve"> en los casos disponibles). Las tres correlaciones que la S2 validó como estables cambian a lo más en 0,01 entre </w:t>
      </w:r>
      <w:r>
        <w:lastRenderedPageBreak/>
        <w:t>estrategias y siguen cerca de sus valores de la S2 (Spearman 0,778, 0,391 y 0,375). Por eso se eligió la imputación por regresión para las partes siguientes.</w:t>
      </w:r>
    </w:p>
    <w:p w14:paraId="20949355" w14:textId="77777777" w:rsidR="00911B53" w:rsidRDefault="00D04126">
      <w:pPr>
        <w:pStyle w:val="Ttulo2"/>
      </w:pPr>
      <w:bookmarkStart w:id="11" w:name="_Toc243752676"/>
      <w:r>
        <w:t>Modelos logísticos y desempeño predictivo</w:t>
      </w:r>
      <w:bookmarkEnd w:id="11"/>
    </w:p>
    <w:p w14:paraId="7EE4F77F" w14:textId="3ACB1C82" w:rsidR="00911B53" w:rsidRDefault="00D04126">
      <w:pPr>
        <w:pStyle w:val="Cuerpoinforme"/>
      </w:pPr>
      <w:r>
        <w:t xml:space="preserve">El M2 agrega al M1, sin la hipertensión, el ACV previo, el colesterol y los antihipertensivos. El ACV previo tiene un OR de 3,26 [1,28; 8,28], grande pero apoyado en solo 25 personas, un subgrupo que la S2 pidió no </w:t>
      </w:r>
      <w:proofErr w:type="spellStart"/>
      <w:r>
        <w:t>sobreinterpretar</w:t>
      </w:r>
      <w:proofErr w:type="spellEnd"/>
      <w:r>
        <w:t xml:space="preserve">; los antihipertensivos (OR 1,98) probablemente marcan una hipertensión más severa. El M3 deja edad, sexo, sistólica, cigarrillos y glucosa: es el M1 sin la hipertensión, con OR casi iguales salvo la sistólica, que sube de 1,33 a 1,44 por DE al recoger ese efecto. Que el criterio más estricto elija casi las mismas variables sin conocerlas respalda la selección hecha con la S1 y la S2. La Tabla </w:t>
      </w:r>
      <w:r w:rsidR="00F379E0">
        <w:fldChar w:fldCharType="begin"/>
      </w:r>
      <w:r w:rsidR="00911B53">
        <w:instrText xml:space="preserve"> REF _RefTablaMod \h </w:instrText>
      </w:r>
      <w:r w:rsidR="00F379E0">
        <w:fldChar w:fldCharType="separate"/>
      </w:r>
      <w:r w:rsidR="0079778D">
        <w:rPr>
          <w:noProof/>
        </w:rPr>
        <w:t>3</w:t>
      </w:r>
      <w:r w:rsidR="00F379E0">
        <w:fldChar w:fldCharType="end"/>
      </w:r>
      <w:r>
        <w:t xml:space="preserve"> y la Figura </w:t>
      </w:r>
      <w:r w:rsidR="00F379E0">
        <w:fldChar w:fldCharType="begin"/>
      </w:r>
      <w:r w:rsidR="00911B53">
        <w:instrText xml:space="preserve"> REF _RefFigROC \h </w:instrText>
      </w:r>
      <w:r w:rsidR="00F379E0">
        <w:fldChar w:fldCharType="separate"/>
      </w:r>
      <w:r w:rsidR="0079778D">
        <w:rPr>
          <w:noProof/>
        </w:rPr>
        <w:t>1</w:t>
      </w:r>
      <w:r w:rsidR="00F379E0">
        <w:fldChar w:fldCharType="end"/>
      </w:r>
      <w:r>
        <w:t xml:space="preserve"> resumen el desempeño.</w:t>
      </w:r>
    </w:p>
    <w:p w14:paraId="30F7B840" w14:textId="008F4D5F" w:rsidR="00EB33FD" w:rsidRDefault="00F379E0">
      <w:pPr>
        <w:keepNext/>
      </w:pPr>
      <w:r>
        <w:rPr>
          <w:b/>
          <w:bCs/>
        </w:rPr>
        <w:t xml:space="preserve">Tabla </w:t>
      </w:r>
      <w:bookmarkStart w:id="12" w:name="_RefTablaMod"/>
      <w:r>
        <w:fldChar w:fldCharType="begin"/>
      </w:r>
      <w:r>
        <w:instrText xml:space="preserve"> SEQ Tabla \* ARABIC </w:instrText>
      </w:r>
      <w:r>
        <w:fldChar w:fldCharType="separate"/>
      </w:r>
      <w:r w:rsidR="0079778D">
        <w:rPr>
          <w:noProof/>
        </w:rPr>
        <w:t>3</w:t>
      </w:r>
      <w:r>
        <w:rPr>
          <w:b/>
          <w:bCs/>
        </w:rPr>
        <w:fldChar w:fldCharType="end"/>
      </w:r>
      <w:bookmarkEnd w:id="12"/>
      <w:r>
        <w:rPr>
          <w:b/>
          <w:bCs/>
        </w:rPr>
        <w:t>.</w:t>
      </w:r>
      <w:r>
        <w:t xml:space="preserve"> Desempeño de los modelos. AUC de validación cruzada en entrenamiento; el resto, en prueba (n = 1.272).</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Look w:val="04A0" w:firstRow="1" w:lastRow="0" w:firstColumn="1" w:lastColumn="0" w:noHBand="0" w:noVBand="1"/>
      </w:tblPr>
      <w:tblGrid>
        <w:gridCol w:w="2472"/>
        <w:gridCol w:w="1000"/>
        <w:gridCol w:w="1100"/>
        <w:gridCol w:w="1150"/>
        <w:gridCol w:w="1100"/>
        <w:gridCol w:w="1150"/>
        <w:gridCol w:w="1100"/>
      </w:tblGrid>
      <w:tr w:rsidR="00EB33FD" w14:paraId="6E47D8FB" w14:textId="77777777">
        <w:trPr>
          <w:cantSplit/>
          <w:tblHeader/>
          <w:jc w:val="center"/>
        </w:trPr>
        <w:tc>
          <w:tcPr>
            <w:tcW w:w="2472" w:type="dxa"/>
            <w:tcBorders>
              <w:bottom w:val="single" w:sz="4" w:space="0" w:color="000000"/>
            </w:tcBorders>
            <w:vAlign w:val="center"/>
          </w:tcPr>
          <w:p w14:paraId="2A64457E" w14:textId="77777777" w:rsidR="00EB33FD" w:rsidRDefault="00F379E0">
            <w:r>
              <w:rPr>
                <w:b/>
                <w:bCs/>
              </w:rPr>
              <w:t>Modelo</w:t>
            </w:r>
          </w:p>
        </w:tc>
        <w:tc>
          <w:tcPr>
            <w:tcW w:w="1000" w:type="dxa"/>
            <w:tcBorders>
              <w:bottom w:val="single" w:sz="4" w:space="0" w:color="000000"/>
            </w:tcBorders>
            <w:vAlign w:val="center"/>
          </w:tcPr>
          <w:p w14:paraId="63CACF3C" w14:textId="77777777" w:rsidR="00EB33FD" w:rsidRDefault="00F379E0">
            <w:pPr>
              <w:jc w:val="center"/>
            </w:pPr>
            <w:r>
              <w:rPr>
                <w:b/>
                <w:bCs/>
              </w:rPr>
              <w:t>Variables</w:t>
            </w:r>
          </w:p>
        </w:tc>
        <w:tc>
          <w:tcPr>
            <w:tcW w:w="1100" w:type="dxa"/>
            <w:tcBorders>
              <w:bottom w:val="single" w:sz="4" w:space="0" w:color="000000"/>
            </w:tcBorders>
            <w:vAlign w:val="center"/>
          </w:tcPr>
          <w:p w14:paraId="767D102D" w14:textId="77777777" w:rsidR="00EB33FD" w:rsidRDefault="00F379E0">
            <w:pPr>
              <w:jc w:val="center"/>
            </w:pPr>
            <w:r>
              <w:rPr>
                <w:b/>
                <w:bCs/>
              </w:rPr>
              <w:t>AUC CV</w:t>
            </w:r>
          </w:p>
        </w:tc>
        <w:tc>
          <w:tcPr>
            <w:tcW w:w="1150" w:type="dxa"/>
            <w:tcBorders>
              <w:bottom w:val="single" w:sz="4" w:space="0" w:color="000000"/>
            </w:tcBorders>
            <w:vAlign w:val="center"/>
          </w:tcPr>
          <w:p w14:paraId="36E29751" w14:textId="77777777" w:rsidR="00EB33FD" w:rsidRDefault="00F379E0">
            <w:pPr>
              <w:jc w:val="center"/>
            </w:pPr>
            <w:r>
              <w:rPr>
                <w:b/>
                <w:bCs/>
              </w:rPr>
              <w:t>AUC prueba</w:t>
            </w:r>
          </w:p>
        </w:tc>
        <w:tc>
          <w:tcPr>
            <w:tcW w:w="1100" w:type="dxa"/>
            <w:tcBorders>
              <w:bottom w:val="single" w:sz="4" w:space="0" w:color="000000"/>
            </w:tcBorders>
            <w:vAlign w:val="center"/>
          </w:tcPr>
          <w:p w14:paraId="2DD3D9C4" w14:textId="77777777" w:rsidR="00EB33FD" w:rsidRDefault="00F379E0">
            <w:pPr>
              <w:jc w:val="center"/>
            </w:pPr>
            <w:proofErr w:type="spellStart"/>
            <w:r>
              <w:rPr>
                <w:b/>
                <w:bCs/>
              </w:rPr>
              <w:t>Recall</w:t>
            </w:r>
            <w:proofErr w:type="spellEnd"/>
          </w:p>
        </w:tc>
        <w:tc>
          <w:tcPr>
            <w:tcW w:w="1150" w:type="dxa"/>
            <w:tcBorders>
              <w:bottom w:val="single" w:sz="4" w:space="0" w:color="000000"/>
            </w:tcBorders>
            <w:vAlign w:val="center"/>
          </w:tcPr>
          <w:p w14:paraId="3355F7CA" w14:textId="77777777" w:rsidR="00EB33FD" w:rsidRDefault="00F379E0">
            <w:pPr>
              <w:jc w:val="center"/>
            </w:pPr>
            <w:proofErr w:type="spellStart"/>
            <w:r>
              <w:rPr>
                <w:b/>
                <w:bCs/>
              </w:rPr>
              <w:t>Precision</w:t>
            </w:r>
            <w:proofErr w:type="spellEnd"/>
          </w:p>
        </w:tc>
        <w:tc>
          <w:tcPr>
            <w:tcW w:w="1100" w:type="dxa"/>
            <w:tcBorders>
              <w:bottom w:val="single" w:sz="4" w:space="0" w:color="000000"/>
            </w:tcBorders>
            <w:vAlign w:val="center"/>
          </w:tcPr>
          <w:p w14:paraId="040FD415" w14:textId="77777777" w:rsidR="00EB33FD" w:rsidRDefault="00F379E0">
            <w:pPr>
              <w:jc w:val="center"/>
            </w:pPr>
            <w:r>
              <w:rPr>
                <w:b/>
                <w:bCs/>
              </w:rPr>
              <w:t>F1</w:t>
            </w:r>
          </w:p>
        </w:tc>
      </w:tr>
      <w:tr w:rsidR="00EB33FD" w14:paraId="519A4BE1" w14:textId="77777777">
        <w:trPr>
          <w:cantSplit/>
          <w:jc w:val="center"/>
        </w:trPr>
        <w:tc>
          <w:tcPr>
            <w:tcW w:w="2472" w:type="dxa"/>
            <w:vAlign w:val="center"/>
          </w:tcPr>
          <w:p w14:paraId="555C0D98" w14:textId="77777777" w:rsidR="00EB33FD" w:rsidRDefault="00F379E0">
            <w:r>
              <w:t>M1 S1/S2 (final)</w:t>
            </w:r>
          </w:p>
        </w:tc>
        <w:tc>
          <w:tcPr>
            <w:tcW w:w="1000" w:type="dxa"/>
            <w:vAlign w:val="center"/>
          </w:tcPr>
          <w:p w14:paraId="47825629" w14:textId="77777777" w:rsidR="00EB33FD" w:rsidRDefault="00F379E0">
            <w:pPr>
              <w:jc w:val="center"/>
            </w:pPr>
            <w:r>
              <w:t>6</w:t>
            </w:r>
          </w:p>
        </w:tc>
        <w:tc>
          <w:tcPr>
            <w:tcW w:w="1100" w:type="dxa"/>
            <w:vAlign w:val="center"/>
          </w:tcPr>
          <w:p w14:paraId="6E3049D8" w14:textId="77777777" w:rsidR="00EB33FD" w:rsidRDefault="00F379E0">
            <w:pPr>
              <w:jc w:val="center"/>
            </w:pPr>
            <w:r>
              <w:t>0,737</w:t>
            </w:r>
          </w:p>
        </w:tc>
        <w:tc>
          <w:tcPr>
            <w:tcW w:w="1150" w:type="dxa"/>
            <w:vAlign w:val="center"/>
          </w:tcPr>
          <w:p w14:paraId="4D8DD356" w14:textId="77777777" w:rsidR="00EB33FD" w:rsidRDefault="00F379E0">
            <w:pPr>
              <w:jc w:val="center"/>
            </w:pPr>
            <w:r>
              <w:t>0,708</w:t>
            </w:r>
          </w:p>
        </w:tc>
        <w:tc>
          <w:tcPr>
            <w:tcW w:w="1100" w:type="dxa"/>
            <w:vAlign w:val="center"/>
          </w:tcPr>
          <w:p w14:paraId="54F16B6C" w14:textId="77777777" w:rsidR="00EB33FD" w:rsidRDefault="00F379E0">
            <w:pPr>
              <w:jc w:val="center"/>
            </w:pPr>
            <w:r>
              <w:t>0,632</w:t>
            </w:r>
          </w:p>
        </w:tc>
        <w:tc>
          <w:tcPr>
            <w:tcW w:w="1150" w:type="dxa"/>
            <w:vAlign w:val="center"/>
          </w:tcPr>
          <w:p w14:paraId="4CB2FEA0" w14:textId="77777777" w:rsidR="00EB33FD" w:rsidRDefault="00F379E0">
            <w:pPr>
              <w:jc w:val="center"/>
            </w:pPr>
            <w:r>
              <w:t>0,267</w:t>
            </w:r>
          </w:p>
        </w:tc>
        <w:tc>
          <w:tcPr>
            <w:tcW w:w="1100" w:type="dxa"/>
            <w:vAlign w:val="center"/>
          </w:tcPr>
          <w:p w14:paraId="09DF2BA7" w14:textId="77777777" w:rsidR="00EB33FD" w:rsidRDefault="00F379E0">
            <w:pPr>
              <w:jc w:val="center"/>
            </w:pPr>
            <w:r>
              <w:t>0,375</w:t>
            </w:r>
          </w:p>
        </w:tc>
      </w:tr>
      <w:tr w:rsidR="00EB33FD" w14:paraId="10D534C7" w14:textId="77777777">
        <w:trPr>
          <w:cantSplit/>
          <w:jc w:val="center"/>
        </w:trPr>
        <w:tc>
          <w:tcPr>
            <w:tcW w:w="2472" w:type="dxa"/>
            <w:vAlign w:val="center"/>
          </w:tcPr>
          <w:p w14:paraId="275DE901" w14:textId="77777777" w:rsidR="00EB33FD" w:rsidRDefault="00F379E0">
            <w:r>
              <w:t xml:space="preserve">M2 </w:t>
            </w:r>
            <w:proofErr w:type="spellStart"/>
            <w:r>
              <w:t>stepwise</w:t>
            </w:r>
            <w:proofErr w:type="spellEnd"/>
            <w:r>
              <w:t xml:space="preserve"> AIC</w:t>
            </w:r>
          </w:p>
        </w:tc>
        <w:tc>
          <w:tcPr>
            <w:tcW w:w="1000" w:type="dxa"/>
            <w:vAlign w:val="center"/>
          </w:tcPr>
          <w:p w14:paraId="58C0A547" w14:textId="77777777" w:rsidR="00EB33FD" w:rsidRDefault="00F379E0">
            <w:pPr>
              <w:jc w:val="center"/>
            </w:pPr>
            <w:r>
              <w:t>8</w:t>
            </w:r>
          </w:p>
        </w:tc>
        <w:tc>
          <w:tcPr>
            <w:tcW w:w="1100" w:type="dxa"/>
            <w:vAlign w:val="center"/>
          </w:tcPr>
          <w:p w14:paraId="71916D6E" w14:textId="77777777" w:rsidR="00EB33FD" w:rsidRDefault="00F379E0">
            <w:pPr>
              <w:jc w:val="center"/>
            </w:pPr>
            <w:r>
              <w:t>0,742</w:t>
            </w:r>
          </w:p>
        </w:tc>
        <w:tc>
          <w:tcPr>
            <w:tcW w:w="1150" w:type="dxa"/>
            <w:vAlign w:val="center"/>
          </w:tcPr>
          <w:p w14:paraId="73201097" w14:textId="77777777" w:rsidR="00EB33FD" w:rsidRDefault="00F379E0">
            <w:pPr>
              <w:jc w:val="center"/>
            </w:pPr>
            <w:r>
              <w:t>0,700</w:t>
            </w:r>
          </w:p>
        </w:tc>
        <w:tc>
          <w:tcPr>
            <w:tcW w:w="1100" w:type="dxa"/>
            <w:vAlign w:val="center"/>
          </w:tcPr>
          <w:p w14:paraId="302965F8" w14:textId="77777777" w:rsidR="00EB33FD" w:rsidRDefault="00F379E0">
            <w:pPr>
              <w:jc w:val="center"/>
            </w:pPr>
            <w:r>
              <w:t>0,617</w:t>
            </w:r>
          </w:p>
        </w:tc>
        <w:tc>
          <w:tcPr>
            <w:tcW w:w="1150" w:type="dxa"/>
            <w:vAlign w:val="center"/>
          </w:tcPr>
          <w:p w14:paraId="3F39B156" w14:textId="77777777" w:rsidR="00EB33FD" w:rsidRDefault="00F379E0">
            <w:pPr>
              <w:jc w:val="center"/>
            </w:pPr>
            <w:r>
              <w:t>0,256</w:t>
            </w:r>
          </w:p>
        </w:tc>
        <w:tc>
          <w:tcPr>
            <w:tcW w:w="1100" w:type="dxa"/>
            <w:vAlign w:val="center"/>
          </w:tcPr>
          <w:p w14:paraId="23550CB5" w14:textId="77777777" w:rsidR="00EB33FD" w:rsidRDefault="00F379E0">
            <w:pPr>
              <w:jc w:val="center"/>
            </w:pPr>
            <w:r>
              <w:t>0,362</w:t>
            </w:r>
          </w:p>
        </w:tc>
      </w:tr>
      <w:tr w:rsidR="00EB33FD" w14:paraId="7F54AD91" w14:textId="77777777">
        <w:trPr>
          <w:cantSplit/>
          <w:jc w:val="center"/>
        </w:trPr>
        <w:tc>
          <w:tcPr>
            <w:tcW w:w="2472" w:type="dxa"/>
            <w:vAlign w:val="center"/>
          </w:tcPr>
          <w:p w14:paraId="5E567289" w14:textId="77777777" w:rsidR="00EB33FD" w:rsidRDefault="00F379E0">
            <w:r>
              <w:t>M3 mejor BIC</w:t>
            </w:r>
          </w:p>
        </w:tc>
        <w:tc>
          <w:tcPr>
            <w:tcW w:w="1000" w:type="dxa"/>
            <w:vAlign w:val="center"/>
          </w:tcPr>
          <w:p w14:paraId="3574CD1C" w14:textId="77777777" w:rsidR="00EB33FD" w:rsidRDefault="00F379E0">
            <w:pPr>
              <w:jc w:val="center"/>
            </w:pPr>
            <w:r>
              <w:t>5</w:t>
            </w:r>
          </w:p>
        </w:tc>
        <w:tc>
          <w:tcPr>
            <w:tcW w:w="1100" w:type="dxa"/>
            <w:vAlign w:val="center"/>
          </w:tcPr>
          <w:p w14:paraId="5CED6EC1" w14:textId="77777777" w:rsidR="00EB33FD" w:rsidRDefault="00F379E0">
            <w:pPr>
              <w:jc w:val="center"/>
            </w:pPr>
            <w:r>
              <w:t>0,737</w:t>
            </w:r>
          </w:p>
        </w:tc>
        <w:tc>
          <w:tcPr>
            <w:tcW w:w="1150" w:type="dxa"/>
            <w:vAlign w:val="center"/>
          </w:tcPr>
          <w:p w14:paraId="1BBEDC2D" w14:textId="77777777" w:rsidR="00EB33FD" w:rsidRDefault="00F379E0">
            <w:pPr>
              <w:jc w:val="center"/>
            </w:pPr>
            <w:r>
              <w:t>0,705</w:t>
            </w:r>
          </w:p>
        </w:tc>
        <w:tc>
          <w:tcPr>
            <w:tcW w:w="1100" w:type="dxa"/>
            <w:vAlign w:val="center"/>
          </w:tcPr>
          <w:p w14:paraId="041159B5" w14:textId="77777777" w:rsidR="00EB33FD" w:rsidRDefault="00F379E0">
            <w:pPr>
              <w:jc w:val="center"/>
            </w:pPr>
            <w:r>
              <w:t>0,627</w:t>
            </w:r>
          </w:p>
        </w:tc>
        <w:tc>
          <w:tcPr>
            <w:tcW w:w="1150" w:type="dxa"/>
            <w:vAlign w:val="center"/>
          </w:tcPr>
          <w:p w14:paraId="28AB2070" w14:textId="77777777" w:rsidR="00EB33FD" w:rsidRDefault="00F379E0">
            <w:pPr>
              <w:jc w:val="center"/>
            </w:pPr>
            <w:r>
              <w:t>0,264</w:t>
            </w:r>
          </w:p>
        </w:tc>
        <w:tc>
          <w:tcPr>
            <w:tcW w:w="1100" w:type="dxa"/>
            <w:vAlign w:val="center"/>
          </w:tcPr>
          <w:p w14:paraId="48083E8E" w14:textId="77777777" w:rsidR="00EB33FD" w:rsidRDefault="00F379E0">
            <w:pPr>
              <w:jc w:val="center"/>
            </w:pPr>
            <w:r>
              <w:t>0,371</w:t>
            </w:r>
          </w:p>
        </w:tc>
      </w:tr>
      <w:tr w:rsidR="00EB33FD" w14:paraId="6D98FD4E" w14:textId="77777777">
        <w:trPr>
          <w:cantSplit/>
          <w:jc w:val="center"/>
        </w:trPr>
        <w:tc>
          <w:tcPr>
            <w:tcW w:w="2472" w:type="dxa"/>
            <w:vAlign w:val="center"/>
          </w:tcPr>
          <w:p w14:paraId="6E9387AA" w14:textId="77777777" w:rsidR="00EB33FD" w:rsidRDefault="00F379E0">
            <w:r>
              <w:t>M1 sin ponderar</w:t>
            </w:r>
          </w:p>
        </w:tc>
        <w:tc>
          <w:tcPr>
            <w:tcW w:w="1000" w:type="dxa"/>
            <w:vAlign w:val="center"/>
          </w:tcPr>
          <w:p w14:paraId="2CC8657E" w14:textId="77777777" w:rsidR="00EB33FD" w:rsidRDefault="00F379E0">
            <w:pPr>
              <w:jc w:val="center"/>
            </w:pPr>
            <w:r>
              <w:t>6</w:t>
            </w:r>
          </w:p>
        </w:tc>
        <w:tc>
          <w:tcPr>
            <w:tcW w:w="1100" w:type="dxa"/>
            <w:vAlign w:val="center"/>
          </w:tcPr>
          <w:p w14:paraId="1EEA596F" w14:textId="77777777" w:rsidR="00EB33FD" w:rsidRDefault="00F379E0">
            <w:pPr>
              <w:jc w:val="center"/>
            </w:pPr>
            <w:r>
              <w:t>0,737</w:t>
            </w:r>
          </w:p>
        </w:tc>
        <w:tc>
          <w:tcPr>
            <w:tcW w:w="1150" w:type="dxa"/>
            <w:vAlign w:val="center"/>
          </w:tcPr>
          <w:p w14:paraId="1F75B5D1" w14:textId="77777777" w:rsidR="00EB33FD" w:rsidRDefault="00F379E0">
            <w:pPr>
              <w:jc w:val="center"/>
            </w:pPr>
            <w:r>
              <w:t>0,709</w:t>
            </w:r>
          </w:p>
        </w:tc>
        <w:tc>
          <w:tcPr>
            <w:tcW w:w="1100" w:type="dxa"/>
            <w:vAlign w:val="center"/>
          </w:tcPr>
          <w:p w14:paraId="01CCD923" w14:textId="77777777" w:rsidR="00EB33FD" w:rsidRDefault="00F379E0">
            <w:pPr>
              <w:jc w:val="center"/>
            </w:pPr>
            <w:r>
              <w:t>0,062</w:t>
            </w:r>
          </w:p>
        </w:tc>
        <w:tc>
          <w:tcPr>
            <w:tcW w:w="1150" w:type="dxa"/>
            <w:vAlign w:val="center"/>
          </w:tcPr>
          <w:p w14:paraId="2AB2CEC3" w14:textId="77777777" w:rsidR="00EB33FD" w:rsidRDefault="00F379E0">
            <w:pPr>
              <w:jc w:val="center"/>
            </w:pPr>
            <w:r>
              <w:t>0,480</w:t>
            </w:r>
          </w:p>
        </w:tc>
        <w:tc>
          <w:tcPr>
            <w:tcW w:w="1100" w:type="dxa"/>
            <w:vAlign w:val="center"/>
          </w:tcPr>
          <w:p w14:paraId="28B2C76A" w14:textId="77777777" w:rsidR="00EB33FD" w:rsidRDefault="00F379E0">
            <w:pPr>
              <w:jc w:val="center"/>
            </w:pPr>
            <w:r>
              <w:t>0,110</w:t>
            </w:r>
          </w:p>
        </w:tc>
      </w:tr>
    </w:tbl>
    <w:p w14:paraId="213A8456" w14:textId="77777777" w:rsidR="00EB33FD" w:rsidRDefault="00EB33FD"/>
    <w:p w14:paraId="5CF39967" w14:textId="77777777" w:rsidR="00EB33FD" w:rsidRDefault="00F379E0">
      <w:pPr>
        <w:keepNext/>
      </w:pPr>
      <w:r>
        <w:rPr>
          <w:noProof/>
        </w:rPr>
        <w:drawing>
          <wp:inline distT="0" distB="0" distL="0" distR="0" wp14:anchorId="052AA530" wp14:editId="500FC8E0">
            <wp:extent cx="2700000" cy="2273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ig2_curvas_roc.png"/>
                    <pic:cNvPicPr/>
                  </pic:nvPicPr>
                  <pic:blipFill>
                    <a:blip r:embed="rId9"/>
                    <a:stretch>
                      <a:fillRect/>
                    </a:stretch>
                  </pic:blipFill>
                  <pic:spPr>
                    <a:xfrm>
                      <a:off x="0" y="0"/>
                      <a:ext cx="2700000" cy="2273796"/>
                    </a:xfrm>
                    <a:prstGeom prst="rect">
                      <a:avLst/>
                    </a:prstGeom>
                  </pic:spPr>
                </pic:pic>
              </a:graphicData>
            </a:graphic>
          </wp:inline>
        </w:drawing>
      </w:r>
    </w:p>
    <w:p w14:paraId="0850ED2C" w14:textId="14952005" w:rsidR="00EB33FD" w:rsidRDefault="00F379E0">
      <w:r>
        <w:rPr>
          <w:b/>
          <w:bCs/>
        </w:rPr>
        <w:t xml:space="preserve">Figura </w:t>
      </w:r>
      <w:bookmarkStart w:id="13" w:name="_RefFigROC"/>
      <w:r>
        <w:fldChar w:fldCharType="begin"/>
      </w:r>
      <w:r>
        <w:instrText xml:space="preserve"> SEQ Figura \* ARABIC </w:instrText>
      </w:r>
      <w:r>
        <w:fldChar w:fldCharType="separate"/>
      </w:r>
      <w:r w:rsidR="0079778D">
        <w:rPr>
          <w:noProof/>
        </w:rPr>
        <w:t>1</w:t>
      </w:r>
      <w:r>
        <w:rPr>
          <w:b/>
          <w:bCs/>
        </w:rPr>
        <w:fldChar w:fldCharType="end"/>
      </w:r>
      <w:bookmarkEnd w:id="13"/>
      <w:r>
        <w:rPr>
          <w:b/>
          <w:bCs/>
        </w:rPr>
        <w:t>.</w:t>
      </w:r>
      <w:r>
        <w:t xml:space="preserve"> Curvas ROC de los tres modelos en entrenamiento (punteado) y prueba (continuo).</w:t>
      </w:r>
    </w:p>
    <w:p w14:paraId="23A761EA" w14:textId="77777777" w:rsidR="00EB33FD" w:rsidRDefault="00F379E0">
      <w:r>
        <w:t xml:space="preserve">La ponderación es la decisión con más impacto. Sin ponderar, el M1 tiene </w:t>
      </w:r>
      <w:proofErr w:type="spellStart"/>
      <w:r>
        <w:t>accuracy</w:t>
      </w:r>
      <w:proofErr w:type="spellEnd"/>
      <w:r>
        <w:t xml:space="preserve"> 0,847, pero detecta solo 12 de los 193 casos de prueba (</w:t>
      </w:r>
      <w:proofErr w:type="spellStart"/>
      <w:r>
        <w:t>recall</w:t>
      </w:r>
      <w:proofErr w:type="spellEnd"/>
      <w:r>
        <w:t xml:space="preserve"> 0,062). Ponderado, con el mismo umbral, detecta 122 (</w:t>
      </w:r>
      <w:proofErr w:type="spellStart"/>
      <w:r>
        <w:t>recall</w:t>
      </w:r>
      <w:proofErr w:type="spellEnd"/>
      <w:r>
        <w:t xml:space="preserve"> 0,632): deja 71 falsos negativos y genera 335 falsos positivos frente a 744 verdaderos negativos. El AUC casi no cambia (0,709 frente a 0,708), porque la ponderación mueve el intercepto y no el orden de las personas. En prevención, no citar a quien enfermará cuesta más que un control extra, así que se usan los modelos ponderados.</w:t>
      </w:r>
    </w:p>
    <w:p w14:paraId="676418EF" w14:textId="77777777" w:rsidR="00EB33FD" w:rsidRDefault="00F379E0">
      <w:r>
        <w:t xml:space="preserve">Los tres modelos discriminan de forma aceptable (AUC entre 0,7 y 0,8; Hosmer et al., 2013) y el AUC no sirve para elegir: la validación cruzada empata al M1 y al M3 (0,737) y las diferencias en prueba (0,700 a 0,708) caben en el IC </w:t>
      </w:r>
      <w:proofErr w:type="spellStart"/>
      <w:r>
        <w:t>bootstrap</w:t>
      </w:r>
      <w:proofErr w:type="spellEnd"/>
      <w:r>
        <w:t xml:space="preserve"> del AUC del M1, [0,669; 0,745] (sección 3.3). El M2 es el mejor en validación cruzada y el peor en prueba, señal de sobreajuste por sus variables extra. Se eligió el M1 por parsimonia y respaldo de la S1 y la S2, por tener el mayor </w:t>
      </w:r>
      <w:proofErr w:type="spellStart"/>
      <w:r>
        <w:t>recall</w:t>
      </w:r>
      <w:proofErr w:type="spellEnd"/>
      <w:r>
        <w:t xml:space="preserve"> (0,632) y porque sus variables se miden en un control de rutina; el M3 queda como alternativa más simple.</w:t>
      </w:r>
    </w:p>
    <w:p w14:paraId="061D7B3E" w14:textId="77777777" w:rsidR="00911B53" w:rsidRDefault="00D04126">
      <w:pPr>
        <w:pStyle w:val="Ttulo2"/>
      </w:pPr>
      <w:bookmarkStart w:id="14" w:name="_Toc243752677"/>
      <w:r>
        <w:lastRenderedPageBreak/>
        <w:t xml:space="preserve">Estabilidad del modelo mediante </w:t>
      </w:r>
      <w:proofErr w:type="spellStart"/>
      <w:r>
        <w:t>bootstrap</w:t>
      </w:r>
      <w:bookmarkEnd w:id="14"/>
      <w:proofErr w:type="spellEnd"/>
    </w:p>
    <w:p w14:paraId="340DBB03" w14:textId="766827E5" w:rsidR="00911B53" w:rsidRDefault="00D04126">
      <w:pPr>
        <w:pStyle w:val="Cuerpoinforme"/>
      </w:pPr>
      <w:r>
        <w:t xml:space="preserve">Las 10.000 </w:t>
      </w:r>
      <w:proofErr w:type="spellStart"/>
      <w:r>
        <w:t>remuestras</w:t>
      </w:r>
      <w:proofErr w:type="spellEnd"/>
      <w:r>
        <w:t xml:space="preserve"> convergieron. Cinco de los seis coeficientes son estables (Tabla </w:t>
      </w:r>
      <w:r>
        <w:fldChar w:fldCharType="begin"/>
      </w:r>
      <w:r>
        <w:instrText xml:space="preserve"> REF _RefTablaBoot \h </w:instrText>
      </w:r>
      <w:r>
        <w:fldChar w:fldCharType="separate"/>
      </w:r>
      <w:r w:rsidR="0079778D">
        <w:rPr>
          <w:noProof/>
        </w:rPr>
        <w:t>4</w:t>
      </w:r>
      <w:r>
        <w:fldChar w:fldCharType="end"/>
      </w:r>
      <w:r>
        <w:t xml:space="preserve"> y Figura </w:t>
      </w:r>
      <w:r>
        <w:fldChar w:fldCharType="begin"/>
      </w:r>
      <w:r>
        <w:instrText xml:space="preserve"> REF _RefFigBoot \h </w:instrText>
      </w:r>
      <w:r>
        <w:fldChar w:fldCharType="separate"/>
      </w:r>
      <w:r w:rsidR="0079778D">
        <w:rPr>
          <w:noProof/>
        </w:rPr>
        <w:t>2</w:t>
      </w:r>
      <w:r>
        <w:fldChar w:fldCharType="end"/>
      </w:r>
      <w:r>
        <w:t xml:space="preserve">): sus IC </w:t>
      </w:r>
      <w:proofErr w:type="spellStart"/>
      <w:r>
        <w:t>bootstrap</w:t>
      </w:r>
      <w:proofErr w:type="spellEnd"/>
      <w:r>
        <w:t xml:space="preserve"> excluyen el 0, cambian de signo en a lo más 0,08 % de las </w:t>
      </w:r>
      <w:proofErr w:type="spellStart"/>
      <w:r>
        <w:t>remuestras</w:t>
      </w:r>
      <w:proofErr w:type="spellEnd"/>
      <w:r>
        <w:t xml:space="preserve"> y tienen el mismo ancho que los de Wald (razón entre 1,00 y 1,03). El sesgo </w:t>
      </w:r>
      <w:proofErr w:type="spellStart"/>
      <w:r>
        <w:t>bootstrap</w:t>
      </w:r>
      <w:proofErr w:type="spellEnd"/>
      <w:r>
        <w:t xml:space="preserve"> es menor que 0,003 en todos.</w:t>
      </w:r>
    </w:p>
    <w:p w14:paraId="0DCC327E" w14:textId="108F1E71" w:rsidR="00911B53" w:rsidRDefault="00D04126">
      <w:pPr>
        <w:pStyle w:val="Descripcin"/>
        <w:keepNext/>
      </w:pPr>
      <w:r>
        <w:rPr>
          <w:b/>
          <w:bCs/>
        </w:rPr>
        <w:t xml:space="preserve">Tabla </w:t>
      </w:r>
      <w:bookmarkStart w:id="15" w:name="_RefTablaBoot"/>
      <w:r>
        <w:fldChar w:fldCharType="begin"/>
      </w:r>
      <w:r>
        <w:instrText xml:space="preserve"> SEQ Tabla \* ARABIC </w:instrText>
      </w:r>
      <w:r>
        <w:fldChar w:fldCharType="separate"/>
      </w:r>
      <w:r w:rsidR="0079778D">
        <w:rPr>
          <w:noProof/>
        </w:rPr>
        <w:t>4</w:t>
      </w:r>
      <w:r>
        <w:rPr>
          <w:b/>
          <w:bCs/>
        </w:rPr>
        <w:fldChar w:fldCharType="end"/>
      </w:r>
      <w:bookmarkEnd w:id="15"/>
      <w:r>
        <w:rPr>
          <w:b/>
          <w:bCs/>
        </w:rPr>
        <w:t>.</w:t>
      </w:r>
      <w:r>
        <w:t xml:space="preserve"> </w:t>
      </w:r>
      <w:proofErr w:type="spellStart"/>
      <w:r>
        <w:t>Odds</w:t>
      </w:r>
      <w:proofErr w:type="spellEnd"/>
      <w:r>
        <w:t xml:space="preserve"> ratios del modelo final con IC 95 % de Wald (EE robustos) y </w:t>
      </w:r>
      <w:proofErr w:type="spellStart"/>
      <w:r>
        <w:t>bootstrap</w:t>
      </w:r>
      <w:proofErr w:type="spellEnd"/>
      <w:r>
        <w:t xml:space="preserve"> (B = 10.000). En las variables continuas, OR por aumento de 1 DE.</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Look w:val="04A0" w:firstRow="1" w:lastRow="0" w:firstColumn="1" w:lastColumn="0" w:noHBand="0" w:noVBand="1"/>
      </w:tblPr>
      <w:tblGrid>
        <w:gridCol w:w="2472"/>
        <w:gridCol w:w="800"/>
        <w:gridCol w:w="1450"/>
        <w:gridCol w:w="1450"/>
        <w:gridCol w:w="1450"/>
        <w:gridCol w:w="1450"/>
      </w:tblGrid>
      <w:tr w:rsidR="00911B53" w14:paraId="2C1944FD" w14:textId="77777777">
        <w:trPr>
          <w:cantSplit/>
          <w:tblHeader/>
          <w:jc w:val="center"/>
        </w:trPr>
        <w:tc>
          <w:tcPr>
            <w:tcW w:w="2472" w:type="dxa"/>
            <w:tcBorders>
              <w:bottom w:val="single" w:sz="4" w:space="0" w:color="000000"/>
            </w:tcBorders>
            <w:vAlign w:val="center"/>
          </w:tcPr>
          <w:p w14:paraId="6DB9BB6D" w14:textId="77777777" w:rsidR="00911B53" w:rsidRDefault="00D04126">
            <w:pPr>
              <w:pStyle w:val="Tablainforme"/>
            </w:pPr>
            <w:r>
              <w:rPr>
                <w:b/>
                <w:bCs/>
              </w:rPr>
              <w:t>Variable</w:t>
            </w:r>
          </w:p>
        </w:tc>
        <w:tc>
          <w:tcPr>
            <w:tcW w:w="800" w:type="dxa"/>
            <w:tcBorders>
              <w:bottom w:val="single" w:sz="4" w:space="0" w:color="000000"/>
            </w:tcBorders>
            <w:vAlign w:val="center"/>
          </w:tcPr>
          <w:p w14:paraId="09583285" w14:textId="77777777" w:rsidR="00911B53" w:rsidRDefault="00D04126">
            <w:pPr>
              <w:pStyle w:val="Tablainforme"/>
              <w:jc w:val="center"/>
            </w:pPr>
            <w:r>
              <w:rPr>
                <w:b/>
                <w:bCs/>
              </w:rPr>
              <w:t>OR</w:t>
            </w:r>
          </w:p>
        </w:tc>
        <w:tc>
          <w:tcPr>
            <w:tcW w:w="1450" w:type="dxa"/>
            <w:tcBorders>
              <w:bottom w:val="single" w:sz="4" w:space="0" w:color="000000"/>
            </w:tcBorders>
            <w:vAlign w:val="center"/>
          </w:tcPr>
          <w:p w14:paraId="1796DDC7" w14:textId="77777777" w:rsidR="00911B53" w:rsidRDefault="00D04126">
            <w:pPr>
              <w:pStyle w:val="Tablainforme"/>
              <w:jc w:val="center"/>
            </w:pPr>
            <w:r>
              <w:rPr>
                <w:b/>
                <w:bCs/>
              </w:rPr>
              <w:t>IC Wald</w:t>
            </w:r>
          </w:p>
        </w:tc>
        <w:tc>
          <w:tcPr>
            <w:tcW w:w="1450" w:type="dxa"/>
            <w:tcBorders>
              <w:bottom w:val="single" w:sz="4" w:space="0" w:color="000000"/>
            </w:tcBorders>
            <w:vAlign w:val="center"/>
          </w:tcPr>
          <w:p w14:paraId="11C6DD62" w14:textId="77777777" w:rsidR="00911B53" w:rsidRDefault="00D04126">
            <w:pPr>
              <w:pStyle w:val="Tablainforme"/>
              <w:jc w:val="center"/>
            </w:pPr>
            <w:r>
              <w:rPr>
                <w:b/>
                <w:bCs/>
              </w:rPr>
              <w:t>IC percentil</w:t>
            </w:r>
          </w:p>
        </w:tc>
        <w:tc>
          <w:tcPr>
            <w:tcW w:w="1450" w:type="dxa"/>
            <w:tcBorders>
              <w:bottom w:val="single" w:sz="4" w:space="0" w:color="000000"/>
            </w:tcBorders>
            <w:vAlign w:val="center"/>
          </w:tcPr>
          <w:p w14:paraId="1527B406" w14:textId="77777777" w:rsidR="00911B53" w:rsidRDefault="00D04126">
            <w:pPr>
              <w:pStyle w:val="Tablainforme"/>
              <w:jc w:val="center"/>
            </w:pPr>
            <w:r>
              <w:rPr>
                <w:b/>
                <w:bCs/>
              </w:rPr>
              <w:t xml:space="preserve">IC </w:t>
            </w:r>
            <w:proofErr w:type="spellStart"/>
            <w:r>
              <w:rPr>
                <w:b/>
                <w:bCs/>
              </w:rPr>
              <w:t>BCa</w:t>
            </w:r>
            <w:proofErr w:type="spellEnd"/>
          </w:p>
        </w:tc>
        <w:tc>
          <w:tcPr>
            <w:tcW w:w="1450" w:type="dxa"/>
            <w:tcBorders>
              <w:bottom w:val="single" w:sz="4" w:space="0" w:color="000000"/>
            </w:tcBorders>
            <w:vAlign w:val="center"/>
          </w:tcPr>
          <w:p w14:paraId="2F31FF3B" w14:textId="77777777" w:rsidR="00911B53" w:rsidRDefault="00D04126">
            <w:pPr>
              <w:pStyle w:val="Tablainforme"/>
              <w:jc w:val="center"/>
            </w:pPr>
            <w:r>
              <w:rPr>
                <w:b/>
                <w:bCs/>
              </w:rPr>
              <w:t>% signo opuesto</w:t>
            </w:r>
          </w:p>
        </w:tc>
      </w:tr>
      <w:tr w:rsidR="00911B53" w14:paraId="5187E4D6" w14:textId="77777777">
        <w:trPr>
          <w:cantSplit/>
          <w:jc w:val="center"/>
        </w:trPr>
        <w:tc>
          <w:tcPr>
            <w:tcW w:w="2472" w:type="dxa"/>
            <w:vAlign w:val="center"/>
          </w:tcPr>
          <w:p w14:paraId="60786D7B" w14:textId="77777777" w:rsidR="00911B53" w:rsidRDefault="00D04126">
            <w:pPr>
              <w:pStyle w:val="Tablainforme"/>
            </w:pPr>
            <w:r>
              <w:t>Edad (1 DE)</w:t>
            </w:r>
          </w:p>
        </w:tc>
        <w:tc>
          <w:tcPr>
            <w:tcW w:w="800" w:type="dxa"/>
            <w:vAlign w:val="center"/>
          </w:tcPr>
          <w:p w14:paraId="070D0425" w14:textId="77777777" w:rsidR="00911B53" w:rsidRDefault="00D04126">
            <w:pPr>
              <w:pStyle w:val="Tablainforme"/>
              <w:jc w:val="center"/>
            </w:pPr>
            <w:r>
              <w:t>1,92</w:t>
            </w:r>
          </w:p>
        </w:tc>
        <w:tc>
          <w:tcPr>
            <w:tcW w:w="1450" w:type="dxa"/>
            <w:vAlign w:val="center"/>
          </w:tcPr>
          <w:p w14:paraId="1964A79B" w14:textId="77777777" w:rsidR="00911B53" w:rsidRDefault="00D04126">
            <w:pPr>
              <w:pStyle w:val="Tablainforme"/>
              <w:jc w:val="center"/>
            </w:pPr>
            <w:r>
              <w:t>[1,71; 2,17]</w:t>
            </w:r>
          </w:p>
        </w:tc>
        <w:tc>
          <w:tcPr>
            <w:tcW w:w="1450" w:type="dxa"/>
            <w:vAlign w:val="center"/>
          </w:tcPr>
          <w:p w14:paraId="457EA692" w14:textId="77777777" w:rsidR="00911B53" w:rsidRDefault="00D04126">
            <w:pPr>
              <w:pStyle w:val="Tablainforme"/>
              <w:jc w:val="center"/>
            </w:pPr>
            <w:r>
              <w:t>[1,71; 2,18]</w:t>
            </w:r>
          </w:p>
        </w:tc>
        <w:tc>
          <w:tcPr>
            <w:tcW w:w="1450" w:type="dxa"/>
            <w:vAlign w:val="center"/>
          </w:tcPr>
          <w:p w14:paraId="26C910E6" w14:textId="77777777" w:rsidR="00911B53" w:rsidRDefault="00D04126">
            <w:pPr>
              <w:pStyle w:val="Tablainforme"/>
              <w:jc w:val="center"/>
            </w:pPr>
            <w:r>
              <w:t>[1,70; 2,17]</w:t>
            </w:r>
          </w:p>
        </w:tc>
        <w:tc>
          <w:tcPr>
            <w:tcW w:w="1450" w:type="dxa"/>
            <w:vAlign w:val="center"/>
          </w:tcPr>
          <w:p w14:paraId="0A9A0393" w14:textId="77777777" w:rsidR="00911B53" w:rsidRDefault="00D04126">
            <w:pPr>
              <w:pStyle w:val="Tablainforme"/>
              <w:jc w:val="center"/>
            </w:pPr>
            <w:r>
              <w:t>0,00</w:t>
            </w:r>
          </w:p>
        </w:tc>
      </w:tr>
      <w:tr w:rsidR="00911B53" w14:paraId="1BD6B98F" w14:textId="77777777">
        <w:trPr>
          <w:cantSplit/>
          <w:jc w:val="center"/>
        </w:trPr>
        <w:tc>
          <w:tcPr>
            <w:tcW w:w="2472" w:type="dxa"/>
            <w:vAlign w:val="center"/>
          </w:tcPr>
          <w:p w14:paraId="6562B5B0" w14:textId="77777777" w:rsidR="00911B53" w:rsidRDefault="00D04126">
            <w:pPr>
              <w:pStyle w:val="Tablainforme"/>
            </w:pPr>
            <w:r>
              <w:t>Sexo masculino</w:t>
            </w:r>
          </w:p>
        </w:tc>
        <w:tc>
          <w:tcPr>
            <w:tcW w:w="800" w:type="dxa"/>
            <w:vAlign w:val="center"/>
          </w:tcPr>
          <w:p w14:paraId="16E119E0" w14:textId="77777777" w:rsidR="00911B53" w:rsidRDefault="00D04126">
            <w:pPr>
              <w:pStyle w:val="Tablainforme"/>
              <w:jc w:val="center"/>
            </w:pPr>
            <w:r>
              <w:t>1,49</w:t>
            </w:r>
          </w:p>
        </w:tc>
        <w:tc>
          <w:tcPr>
            <w:tcW w:w="1450" w:type="dxa"/>
            <w:vAlign w:val="center"/>
          </w:tcPr>
          <w:p w14:paraId="54AA604B" w14:textId="77777777" w:rsidR="00911B53" w:rsidRDefault="00D04126">
            <w:pPr>
              <w:pStyle w:val="Tablainforme"/>
              <w:jc w:val="center"/>
            </w:pPr>
            <w:r>
              <w:t>[1,17; 1,89]</w:t>
            </w:r>
          </w:p>
        </w:tc>
        <w:tc>
          <w:tcPr>
            <w:tcW w:w="1450" w:type="dxa"/>
            <w:vAlign w:val="center"/>
          </w:tcPr>
          <w:p w14:paraId="273D06BF" w14:textId="77777777" w:rsidR="00911B53" w:rsidRDefault="00D04126">
            <w:pPr>
              <w:pStyle w:val="Tablainforme"/>
              <w:jc w:val="center"/>
            </w:pPr>
            <w:r>
              <w:t>[1,17; 1,90]</w:t>
            </w:r>
          </w:p>
        </w:tc>
        <w:tc>
          <w:tcPr>
            <w:tcW w:w="1450" w:type="dxa"/>
            <w:vAlign w:val="center"/>
          </w:tcPr>
          <w:p w14:paraId="6B389DA2" w14:textId="77777777" w:rsidR="00911B53" w:rsidRDefault="00D04126">
            <w:pPr>
              <w:pStyle w:val="Tablainforme"/>
              <w:jc w:val="center"/>
            </w:pPr>
            <w:r>
              <w:t>[1,16; 1,89]</w:t>
            </w:r>
          </w:p>
        </w:tc>
        <w:tc>
          <w:tcPr>
            <w:tcW w:w="1450" w:type="dxa"/>
            <w:vAlign w:val="center"/>
          </w:tcPr>
          <w:p w14:paraId="76043E4B" w14:textId="77777777" w:rsidR="00911B53" w:rsidRDefault="00D04126">
            <w:pPr>
              <w:pStyle w:val="Tablainforme"/>
              <w:jc w:val="center"/>
            </w:pPr>
            <w:r>
              <w:t>0,08</w:t>
            </w:r>
          </w:p>
        </w:tc>
      </w:tr>
      <w:tr w:rsidR="00911B53" w14:paraId="57AA9959" w14:textId="77777777">
        <w:trPr>
          <w:cantSplit/>
          <w:jc w:val="center"/>
        </w:trPr>
        <w:tc>
          <w:tcPr>
            <w:tcW w:w="2472" w:type="dxa"/>
            <w:vAlign w:val="center"/>
          </w:tcPr>
          <w:p w14:paraId="17997599" w14:textId="77777777" w:rsidR="00911B53" w:rsidRDefault="00D04126">
            <w:pPr>
              <w:pStyle w:val="Tablainforme"/>
            </w:pPr>
            <w:r>
              <w:t>Presión sistólica (1 DE)</w:t>
            </w:r>
          </w:p>
        </w:tc>
        <w:tc>
          <w:tcPr>
            <w:tcW w:w="800" w:type="dxa"/>
            <w:vAlign w:val="center"/>
          </w:tcPr>
          <w:p w14:paraId="75412F78" w14:textId="77777777" w:rsidR="00911B53" w:rsidRDefault="00D04126">
            <w:pPr>
              <w:pStyle w:val="Tablainforme"/>
              <w:jc w:val="center"/>
            </w:pPr>
            <w:r>
              <w:t>1,33</w:t>
            </w:r>
          </w:p>
        </w:tc>
        <w:tc>
          <w:tcPr>
            <w:tcW w:w="1450" w:type="dxa"/>
            <w:vAlign w:val="center"/>
          </w:tcPr>
          <w:p w14:paraId="60C6F3F8" w14:textId="77777777" w:rsidR="00911B53" w:rsidRDefault="00D04126">
            <w:pPr>
              <w:pStyle w:val="Tablainforme"/>
              <w:jc w:val="center"/>
            </w:pPr>
            <w:r>
              <w:t>[1,15; 1,54]</w:t>
            </w:r>
          </w:p>
        </w:tc>
        <w:tc>
          <w:tcPr>
            <w:tcW w:w="1450" w:type="dxa"/>
            <w:vAlign w:val="center"/>
          </w:tcPr>
          <w:p w14:paraId="4B8A6828" w14:textId="77777777" w:rsidR="00911B53" w:rsidRDefault="00D04126">
            <w:pPr>
              <w:pStyle w:val="Tablainforme"/>
              <w:jc w:val="center"/>
            </w:pPr>
            <w:r>
              <w:t>[1,15; 1,55]</w:t>
            </w:r>
          </w:p>
        </w:tc>
        <w:tc>
          <w:tcPr>
            <w:tcW w:w="1450" w:type="dxa"/>
            <w:vAlign w:val="center"/>
          </w:tcPr>
          <w:p w14:paraId="17CA9210" w14:textId="77777777" w:rsidR="00911B53" w:rsidRDefault="00D04126">
            <w:pPr>
              <w:pStyle w:val="Tablainforme"/>
              <w:jc w:val="center"/>
            </w:pPr>
            <w:r>
              <w:t>[1,15; 1,54]</w:t>
            </w:r>
          </w:p>
        </w:tc>
        <w:tc>
          <w:tcPr>
            <w:tcW w:w="1450" w:type="dxa"/>
            <w:vAlign w:val="center"/>
          </w:tcPr>
          <w:p w14:paraId="515226E2" w14:textId="77777777" w:rsidR="00911B53" w:rsidRDefault="00D04126">
            <w:pPr>
              <w:pStyle w:val="Tablainforme"/>
              <w:jc w:val="center"/>
            </w:pPr>
            <w:r>
              <w:t>0,01</w:t>
            </w:r>
          </w:p>
        </w:tc>
      </w:tr>
      <w:tr w:rsidR="00911B53" w14:paraId="2C9E7C43" w14:textId="77777777">
        <w:trPr>
          <w:cantSplit/>
          <w:jc w:val="center"/>
        </w:trPr>
        <w:tc>
          <w:tcPr>
            <w:tcW w:w="2472" w:type="dxa"/>
            <w:vAlign w:val="center"/>
          </w:tcPr>
          <w:p w14:paraId="46C9BEBA" w14:textId="77777777" w:rsidR="00911B53" w:rsidRDefault="00D04126">
            <w:pPr>
              <w:pStyle w:val="Tablainforme"/>
            </w:pPr>
            <w:r>
              <w:t>Hipertensión</w:t>
            </w:r>
          </w:p>
        </w:tc>
        <w:tc>
          <w:tcPr>
            <w:tcW w:w="800" w:type="dxa"/>
            <w:vAlign w:val="center"/>
          </w:tcPr>
          <w:p w14:paraId="44A6C5C7" w14:textId="77777777" w:rsidR="00911B53" w:rsidRDefault="00D04126">
            <w:pPr>
              <w:pStyle w:val="Tablainforme"/>
              <w:jc w:val="center"/>
            </w:pPr>
            <w:r>
              <w:t>1,28</w:t>
            </w:r>
          </w:p>
        </w:tc>
        <w:tc>
          <w:tcPr>
            <w:tcW w:w="1450" w:type="dxa"/>
            <w:vAlign w:val="center"/>
          </w:tcPr>
          <w:p w14:paraId="4CFE45D3" w14:textId="77777777" w:rsidR="00911B53" w:rsidRDefault="00D04126">
            <w:pPr>
              <w:pStyle w:val="Tablainforme"/>
              <w:jc w:val="center"/>
            </w:pPr>
            <w:r>
              <w:t>[0,94; 1,74]</w:t>
            </w:r>
          </w:p>
        </w:tc>
        <w:tc>
          <w:tcPr>
            <w:tcW w:w="1450" w:type="dxa"/>
            <w:vAlign w:val="center"/>
          </w:tcPr>
          <w:p w14:paraId="51C98405" w14:textId="77777777" w:rsidR="00911B53" w:rsidRDefault="00D04126">
            <w:pPr>
              <w:pStyle w:val="Tablainforme"/>
              <w:jc w:val="center"/>
            </w:pPr>
            <w:r>
              <w:t>[0,94; 1,74]</w:t>
            </w:r>
          </w:p>
        </w:tc>
        <w:tc>
          <w:tcPr>
            <w:tcW w:w="1450" w:type="dxa"/>
            <w:vAlign w:val="center"/>
          </w:tcPr>
          <w:p w14:paraId="3ADAA1E3" w14:textId="77777777" w:rsidR="00911B53" w:rsidRDefault="00D04126">
            <w:pPr>
              <w:pStyle w:val="Tablainforme"/>
              <w:jc w:val="center"/>
            </w:pPr>
            <w:r>
              <w:t>[0,94; 1,75]</w:t>
            </w:r>
          </w:p>
        </w:tc>
        <w:tc>
          <w:tcPr>
            <w:tcW w:w="1450" w:type="dxa"/>
            <w:vAlign w:val="center"/>
          </w:tcPr>
          <w:p w14:paraId="708154C8" w14:textId="77777777" w:rsidR="00911B53" w:rsidRDefault="00D04126">
            <w:pPr>
              <w:pStyle w:val="Tablainforme"/>
              <w:jc w:val="center"/>
            </w:pPr>
            <w:r>
              <w:t>6,04</w:t>
            </w:r>
          </w:p>
        </w:tc>
      </w:tr>
      <w:tr w:rsidR="00911B53" w14:paraId="380FA839" w14:textId="77777777">
        <w:trPr>
          <w:cantSplit/>
          <w:jc w:val="center"/>
        </w:trPr>
        <w:tc>
          <w:tcPr>
            <w:tcW w:w="2472" w:type="dxa"/>
            <w:vAlign w:val="center"/>
          </w:tcPr>
          <w:p w14:paraId="5711D6B4" w14:textId="77777777" w:rsidR="00911B53" w:rsidRDefault="00D04126">
            <w:pPr>
              <w:pStyle w:val="Tablainforme"/>
            </w:pPr>
            <w:r>
              <w:t>Cigarrillos por día (1 DE)</w:t>
            </w:r>
          </w:p>
        </w:tc>
        <w:tc>
          <w:tcPr>
            <w:tcW w:w="800" w:type="dxa"/>
            <w:vAlign w:val="center"/>
          </w:tcPr>
          <w:p w14:paraId="6266925A" w14:textId="77777777" w:rsidR="00911B53" w:rsidRDefault="00D04126">
            <w:pPr>
              <w:pStyle w:val="Tablainforme"/>
              <w:jc w:val="center"/>
            </w:pPr>
            <w:r>
              <w:t>1,32</w:t>
            </w:r>
          </w:p>
        </w:tc>
        <w:tc>
          <w:tcPr>
            <w:tcW w:w="1450" w:type="dxa"/>
            <w:vAlign w:val="center"/>
          </w:tcPr>
          <w:p w14:paraId="1409742B" w14:textId="77777777" w:rsidR="00911B53" w:rsidRDefault="00D04126">
            <w:pPr>
              <w:pStyle w:val="Tablainforme"/>
              <w:jc w:val="center"/>
            </w:pPr>
            <w:r>
              <w:t>[1,18; 1,48]</w:t>
            </w:r>
          </w:p>
        </w:tc>
        <w:tc>
          <w:tcPr>
            <w:tcW w:w="1450" w:type="dxa"/>
            <w:vAlign w:val="center"/>
          </w:tcPr>
          <w:p w14:paraId="49BA578F" w14:textId="77777777" w:rsidR="00911B53" w:rsidRDefault="00D04126">
            <w:pPr>
              <w:pStyle w:val="Tablainforme"/>
              <w:jc w:val="center"/>
            </w:pPr>
            <w:r>
              <w:t>[1,18; 1,48]</w:t>
            </w:r>
          </w:p>
        </w:tc>
        <w:tc>
          <w:tcPr>
            <w:tcW w:w="1450" w:type="dxa"/>
            <w:vAlign w:val="center"/>
          </w:tcPr>
          <w:p w14:paraId="0CBDDCCC" w14:textId="77777777" w:rsidR="00911B53" w:rsidRDefault="00D04126">
            <w:pPr>
              <w:pStyle w:val="Tablainforme"/>
              <w:jc w:val="center"/>
            </w:pPr>
            <w:r>
              <w:t>[1,18; 1,49]</w:t>
            </w:r>
          </w:p>
        </w:tc>
        <w:tc>
          <w:tcPr>
            <w:tcW w:w="1450" w:type="dxa"/>
            <w:vAlign w:val="center"/>
          </w:tcPr>
          <w:p w14:paraId="6ACC3B66" w14:textId="77777777" w:rsidR="00911B53" w:rsidRDefault="00D04126">
            <w:pPr>
              <w:pStyle w:val="Tablainforme"/>
              <w:jc w:val="center"/>
            </w:pPr>
            <w:r>
              <w:t>0,00</w:t>
            </w:r>
          </w:p>
        </w:tc>
      </w:tr>
      <w:tr w:rsidR="00911B53" w14:paraId="3C10DB6E" w14:textId="77777777">
        <w:trPr>
          <w:cantSplit/>
          <w:jc w:val="center"/>
        </w:trPr>
        <w:tc>
          <w:tcPr>
            <w:tcW w:w="2472" w:type="dxa"/>
            <w:vAlign w:val="center"/>
          </w:tcPr>
          <w:p w14:paraId="4BB56966" w14:textId="77777777" w:rsidR="00911B53" w:rsidRDefault="00D04126">
            <w:pPr>
              <w:pStyle w:val="Tablainforme"/>
            </w:pPr>
            <w:r>
              <w:t>Glucosa (1 DE)</w:t>
            </w:r>
          </w:p>
        </w:tc>
        <w:tc>
          <w:tcPr>
            <w:tcW w:w="800" w:type="dxa"/>
            <w:vAlign w:val="center"/>
          </w:tcPr>
          <w:p w14:paraId="09994DF7" w14:textId="77777777" w:rsidR="00911B53" w:rsidRDefault="00D04126">
            <w:pPr>
              <w:pStyle w:val="Tablainforme"/>
              <w:jc w:val="center"/>
            </w:pPr>
            <w:r>
              <w:t>1,19</w:t>
            </w:r>
          </w:p>
        </w:tc>
        <w:tc>
          <w:tcPr>
            <w:tcW w:w="1450" w:type="dxa"/>
            <w:vAlign w:val="center"/>
          </w:tcPr>
          <w:p w14:paraId="5950C363" w14:textId="77777777" w:rsidR="00911B53" w:rsidRDefault="00D04126">
            <w:pPr>
              <w:pStyle w:val="Tablainforme"/>
              <w:jc w:val="center"/>
            </w:pPr>
            <w:r>
              <w:t>[1,08; 1,30]</w:t>
            </w:r>
          </w:p>
        </w:tc>
        <w:tc>
          <w:tcPr>
            <w:tcW w:w="1450" w:type="dxa"/>
            <w:vAlign w:val="center"/>
          </w:tcPr>
          <w:p w14:paraId="0A6491D2" w14:textId="77777777" w:rsidR="00911B53" w:rsidRDefault="00D04126">
            <w:pPr>
              <w:pStyle w:val="Tablainforme"/>
              <w:jc w:val="center"/>
            </w:pPr>
            <w:r>
              <w:t>[1,08; 1,31]</w:t>
            </w:r>
          </w:p>
        </w:tc>
        <w:tc>
          <w:tcPr>
            <w:tcW w:w="1450" w:type="dxa"/>
            <w:vAlign w:val="center"/>
          </w:tcPr>
          <w:p w14:paraId="4F3AEB7F" w14:textId="77777777" w:rsidR="00911B53" w:rsidRDefault="00D04126">
            <w:pPr>
              <w:pStyle w:val="Tablainforme"/>
              <w:jc w:val="center"/>
            </w:pPr>
            <w:r>
              <w:t>[1,08; 1,31]</w:t>
            </w:r>
          </w:p>
        </w:tc>
        <w:tc>
          <w:tcPr>
            <w:tcW w:w="1450" w:type="dxa"/>
            <w:vAlign w:val="center"/>
          </w:tcPr>
          <w:p w14:paraId="2269488C" w14:textId="77777777" w:rsidR="00911B53" w:rsidRDefault="00D04126">
            <w:pPr>
              <w:pStyle w:val="Tablainforme"/>
              <w:jc w:val="center"/>
            </w:pPr>
            <w:r>
              <w:t>0,05</w:t>
            </w:r>
          </w:p>
        </w:tc>
      </w:tr>
    </w:tbl>
    <w:p w14:paraId="6DBEEA1E" w14:textId="77777777" w:rsidR="00911B53" w:rsidRDefault="00911B53"/>
    <w:p w14:paraId="502874F6" w14:textId="77777777" w:rsidR="00911B53" w:rsidRDefault="00D04126">
      <w:pPr>
        <w:pStyle w:val="Figurainforme"/>
        <w:keepNext/>
      </w:pPr>
      <w:r>
        <w:rPr>
          <w:noProof/>
        </w:rPr>
        <w:drawing>
          <wp:inline distT="0" distB="0" distL="0" distR="0" wp14:anchorId="06D1E7C0" wp14:editId="3DB47276">
            <wp:extent cx="3960000" cy="2348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ig2_forest_or.png"/>
                    <pic:cNvPicPr/>
                  </pic:nvPicPr>
                  <pic:blipFill>
                    <a:blip r:embed="rId10"/>
                    <a:stretch>
                      <a:fillRect/>
                    </a:stretch>
                  </pic:blipFill>
                  <pic:spPr>
                    <a:xfrm>
                      <a:off x="0" y="0"/>
                      <a:ext cx="3960000" cy="2348724"/>
                    </a:xfrm>
                    <a:prstGeom prst="rect">
                      <a:avLst/>
                    </a:prstGeom>
                  </pic:spPr>
                </pic:pic>
              </a:graphicData>
            </a:graphic>
          </wp:inline>
        </w:drawing>
      </w:r>
    </w:p>
    <w:p w14:paraId="3B1BE925" w14:textId="1A721441" w:rsidR="00911B53" w:rsidRDefault="00D04126">
      <w:pPr>
        <w:pStyle w:val="Descripcin"/>
      </w:pPr>
      <w:r>
        <w:rPr>
          <w:b/>
          <w:bCs/>
        </w:rPr>
        <w:t xml:space="preserve">Figura </w:t>
      </w:r>
      <w:bookmarkStart w:id="16" w:name="_RefFigBoot"/>
      <w:r>
        <w:fldChar w:fldCharType="begin"/>
      </w:r>
      <w:r>
        <w:instrText xml:space="preserve"> SEQ Figura \* ARABIC </w:instrText>
      </w:r>
      <w:r>
        <w:fldChar w:fldCharType="separate"/>
      </w:r>
      <w:r w:rsidR="0079778D">
        <w:rPr>
          <w:noProof/>
        </w:rPr>
        <w:t>2</w:t>
      </w:r>
      <w:r>
        <w:rPr>
          <w:b/>
          <w:bCs/>
        </w:rPr>
        <w:fldChar w:fldCharType="end"/>
      </w:r>
      <w:bookmarkEnd w:id="16"/>
      <w:r>
        <w:rPr>
          <w:b/>
          <w:bCs/>
        </w:rPr>
        <w:t>.</w:t>
      </w:r>
      <w:r>
        <w:t xml:space="preserve"> </w:t>
      </w:r>
      <w:proofErr w:type="spellStart"/>
      <w:r>
        <w:t>Odds</w:t>
      </w:r>
      <w:proofErr w:type="spellEnd"/>
      <w:r>
        <w:t xml:space="preserve"> ratios del modelo final con IC 95 % de Wald, </w:t>
      </w:r>
      <w:proofErr w:type="spellStart"/>
      <w:r>
        <w:t>bootstrap</w:t>
      </w:r>
      <w:proofErr w:type="spellEnd"/>
      <w:r>
        <w:t xml:space="preserve"> percentil y </w:t>
      </w:r>
      <w:proofErr w:type="spellStart"/>
      <w:r>
        <w:t>BCa</w:t>
      </w:r>
      <w:proofErr w:type="spellEnd"/>
      <w:r>
        <w:t xml:space="preserve"> (escala logarítmica).</w:t>
      </w:r>
    </w:p>
    <w:p w14:paraId="38CBF9DF" w14:textId="77777777" w:rsidR="00911B53" w:rsidRDefault="00D04126">
      <w:pPr>
        <w:pStyle w:val="Cuerpoinforme"/>
      </w:pPr>
      <w:r>
        <w:t xml:space="preserve">La hipertensión es el único parámetro inestable y su dirección es incierta. Su IC </w:t>
      </w:r>
      <w:proofErr w:type="spellStart"/>
      <w:r>
        <w:t>bootstrap</w:t>
      </w:r>
      <w:proofErr w:type="spellEnd"/>
      <w:r>
        <w:t xml:space="preserve"> incluye el 1 (OR 1,28; percentil [0,94; 1,74]) y el coeficiente tiene signo opuesto en el 6,0 % de las </w:t>
      </w:r>
      <w:proofErr w:type="spellStart"/>
      <w:r>
        <w:t>remuestras</w:t>
      </w:r>
      <w:proofErr w:type="spellEnd"/>
      <w:r>
        <w:t xml:space="preserve">. Ambos criterios van juntos: un 2,5 % de signo opuesto equivale a que una cola del IC toque el 0, así que un coeficiente no significativo tiende a cumplir los dos; el porcentaje agrega qué tan seguido se invierte el signo. Esto es más que no ser significativa (p = 0,118 con Wald): el </w:t>
      </w:r>
      <w:proofErr w:type="spellStart"/>
      <w:r>
        <w:t>bootstrap</w:t>
      </w:r>
      <w:proofErr w:type="spellEnd"/>
      <w:r>
        <w:t xml:space="preserve"> muestra que ni siquiera la dirección del efecto es segura cuando el modelo incluye la presión sistólica y la edad. La diferencia </w:t>
      </w:r>
      <w:proofErr w:type="spellStart"/>
      <w:r>
        <w:t>bivariada</w:t>
      </w:r>
      <w:proofErr w:type="spellEnd"/>
      <w:r>
        <w:t xml:space="preserve"> de la S1 (24,7 % frente a 10,9 % de CHD) queda absorbida por esas dos variables.</w:t>
      </w:r>
    </w:p>
    <w:p w14:paraId="043DBA28" w14:textId="77777777" w:rsidR="00911B53" w:rsidRDefault="00D04126">
      <w:pPr>
        <w:pStyle w:val="Cuerpoinforme"/>
      </w:pPr>
      <w:r>
        <w:t xml:space="preserve">Wald y </w:t>
      </w:r>
      <w:proofErr w:type="spellStart"/>
      <w:r>
        <w:t>bootstrap</w:t>
      </w:r>
      <w:proofErr w:type="spellEnd"/>
      <w:r>
        <w:t xml:space="preserve"> coinciden porque los errores estándar HC0 son la aproximación asintótica de la varianza que estima el </w:t>
      </w:r>
      <w:proofErr w:type="spellStart"/>
      <w:r>
        <w:t>bootstrap</w:t>
      </w:r>
      <w:proofErr w:type="spellEnd"/>
      <w:r>
        <w:t xml:space="preserve"> de filas, y con 2.968 observaciones las distribuciones de los coeficientes son casi normales. El </w:t>
      </w:r>
      <w:proofErr w:type="spellStart"/>
      <w:r>
        <w:t>bootstrap</w:t>
      </w:r>
      <w:proofErr w:type="spellEnd"/>
      <w:r>
        <w:t xml:space="preserve"> confirma esos IC sin suponer normalidad y cuantifica el cambio de signo. La glucosa es levemente asimétrica (IC </w:t>
      </w:r>
      <w:proofErr w:type="spellStart"/>
      <w:r>
        <w:t>bootstrap</w:t>
      </w:r>
      <w:proofErr w:type="spellEnd"/>
      <w:r>
        <w:t xml:space="preserve"> hasta 1,31 frente a 1,30 con Wald), sin consecuencias para las conclusiones. El AUC en prueba de 0,708 tiene IC [0,669; 0,745] y el </w:t>
      </w:r>
      <w:proofErr w:type="spellStart"/>
      <w:r>
        <w:t>recall</w:t>
      </w:r>
      <w:proofErr w:type="spellEnd"/>
      <w:r>
        <w:t xml:space="preserve"> de 0,632, [0,562; 0,701]. Los AUC de los modelos 2 (0,700) y 3 (0,705) caen dentro de ese intervalo, así que el AUC por sí solo no distingue entre ellos.</w:t>
      </w:r>
    </w:p>
    <w:p w14:paraId="4F1B3159" w14:textId="77777777" w:rsidR="00911B53" w:rsidRDefault="00D04126">
      <w:pPr>
        <w:pStyle w:val="Ttulo2"/>
      </w:pPr>
      <w:bookmarkStart w:id="17" w:name="_Toc243752678"/>
      <w:r>
        <w:t>Diagnóstico del modelo final</w:t>
      </w:r>
      <w:bookmarkEnd w:id="17"/>
    </w:p>
    <w:p w14:paraId="61411299" w14:textId="77777777" w:rsidR="00911B53" w:rsidRDefault="00D04126">
      <w:pPr>
        <w:pStyle w:val="Cuerpoinforme"/>
      </w:pPr>
      <w:r>
        <w:t xml:space="preserve">En el modelo final los VIF van de 1,03 a 2,13; el más alto es el de la sistólica, por su relación con la hipertensión, y sigue lejos de 5. La prueba de Box-Tidwell no rechaza la linealidad en el </w:t>
      </w:r>
      <w:proofErr w:type="spellStart"/>
      <w:r>
        <w:t>logit</w:t>
      </w:r>
      <w:proofErr w:type="spellEnd"/>
      <w:r>
        <w:t xml:space="preserve"> para la </w:t>
      </w:r>
      <w:r>
        <w:lastRenderedPageBreak/>
        <w:t>sistólica, los cigarrillos ni la glucosa (p entre 0,27 y 0,69). La edad muestra una desviación leve (p = 0,008), pero agregar edad² baja el AUC en prueba de 0,708 a 0,705, así que se mantiene lineal. Ninguna observación es influyente: la distancia de Cook máxima es 0,026, muy lejos de 0,5, y al quitar las 20 más influyentes el AUC en prueba queda en 0,710 y los OR cambian menos de 7 %, salvo el de la edad (13 %); ninguna dirección cambia.</w:t>
      </w:r>
    </w:p>
    <w:p w14:paraId="18736DAC" w14:textId="77777777" w:rsidR="00EB33FD" w:rsidRDefault="00F379E0">
      <w:r>
        <w:t>La ponderación descalibra las probabilidades a propósito: el modelo ponderado predice un riesgo medio de 44 % cuando el observado es 15 %. El mismo modelo sin ponderar sí está calibrado en promedio (15,2 % predicho y observado) y su Hosmer-</w:t>
      </w:r>
      <w:proofErr w:type="spellStart"/>
      <w:r>
        <w:t>Lemeshow</w:t>
      </w:r>
      <w:proofErr w:type="spellEnd"/>
      <w:r>
        <w:t xml:space="preserve"> no rechaza el buen ajuste en prueba (p = 0,25; en entrenamiento p = 0,049). Como ambos ordenan igual a las personas, el ponderado sirve para decidir a quién citar y el sin ponderar para informar el riesgo.</w:t>
      </w:r>
    </w:p>
    <w:p w14:paraId="1F431D27" w14:textId="77777777" w:rsidR="00911B53" w:rsidRDefault="00D04126">
      <w:pPr>
        <w:pStyle w:val="Ttulo2"/>
      </w:pPr>
      <w:bookmarkStart w:id="18" w:name="_Toc243752679"/>
      <w:r>
        <w:t>Impacto de la estrategia de imputación</w:t>
      </w:r>
      <w:bookmarkEnd w:id="18"/>
    </w:p>
    <w:p w14:paraId="6CC22773" w14:textId="22F98FF4" w:rsidR="00911B53" w:rsidRDefault="00D04126">
      <w:pPr>
        <w:pStyle w:val="Cuerpoinforme"/>
      </w:pPr>
      <w:r>
        <w:t xml:space="preserve">Se reajustó el modelo final, con la misma ponderación y los mismos errores robustos, sobre las tres estrategias (Tabla </w:t>
      </w:r>
      <w:r w:rsidR="00F379E0">
        <w:fldChar w:fldCharType="begin"/>
      </w:r>
      <w:r w:rsidR="00911B53">
        <w:instrText xml:space="preserve"> REF _RefTablaImp \h </w:instrText>
      </w:r>
      <w:r w:rsidR="00F379E0">
        <w:fldChar w:fldCharType="separate"/>
      </w:r>
      <w:r w:rsidR="0079778D">
        <w:rPr>
          <w:noProof/>
        </w:rPr>
        <w:t>5</w:t>
      </w:r>
      <w:r w:rsidR="00F379E0">
        <w:fldChar w:fldCharType="end"/>
      </w:r>
      <w:r>
        <w:t>). La eliminación se evalúa sobre 1.111 filas de prueba y no sobre 1.272, así que parte de su diferencia es composición muestral.</w:t>
      </w:r>
    </w:p>
    <w:p w14:paraId="6F704F26" w14:textId="015B1C37" w:rsidR="00EB33FD" w:rsidRDefault="00F379E0">
      <w:pPr>
        <w:keepNext/>
      </w:pPr>
      <w:r>
        <w:rPr>
          <w:b/>
          <w:bCs/>
        </w:rPr>
        <w:t xml:space="preserve">Tabla </w:t>
      </w:r>
      <w:bookmarkStart w:id="19" w:name="_RefTablaImp"/>
      <w:r>
        <w:fldChar w:fldCharType="begin"/>
      </w:r>
      <w:r>
        <w:instrText xml:space="preserve"> SEQ Tabla \* ARABIC </w:instrText>
      </w:r>
      <w:r>
        <w:fldChar w:fldCharType="separate"/>
      </w:r>
      <w:r w:rsidR="0079778D">
        <w:rPr>
          <w:noProof/>
        </w:rPr>
        <w:t>5</w:t>
      </w:r>
      <w:r>
        <w:rPr>
          <w:b/>
          <w:bCs/>
        </w:rPr>
        <w:fldChar w:fldCharType="end"/>
      </w:r>
      <w:bookmarkEnd w:id="19"/>
      <w:r>
        <w:rPr>
          <w:b/>
          <w:bCs/>
        </w:rPr>
        <w:t>.</w:t>
      </w:r>
      <w:r>
        <w:t xml:space="preserve"> Modelo final ajustado con cada estrategia de faltantes. Métricas en prueba.</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Look w:val="04A0" w:firstRow="1" w:lastRow="0" w:firstColumn="1" w:lastColumn="0" w:noHBand="0" w:noVBand="1"/>
      </w:tblPr>
      <w:tblGrid>
        <w:gridCol w:w="2300"/>
        <w:gridCol w:w="1700"/>
        <w:gridCol w:w="850"/>
        <w:gridCol w:w="900"/>
        <w:gridCol w:w="1250"/>
        <w:gridCol w:w="900"/>
        <w:gridCol w:w="1172"/>
      </w:tblGrid>
      <w:tr w:rsidR="00EB33FD" w14:paraId="6C2E1D6D" w14:textId="77777777">
        <w:trPr>
          <w:cantSplit/>
          <w:tblHeader/>
          <w:jc w:val="center"/>
        </w:trPr>
        <w:tc>
          <w:tcPr>
            <w:tcW w:w="2300" w:type="dxa"/>
            <w:tcBorders>
              <w:bottom w:val="single" w:sz="4" w:space="0" w:color="000000"/>
            </w:tcBorders>
            <w:vAlign w:val="center"/>
          </w:tcPr>
          <w:p w14:paraId="4299660E" w14:textId="77777777" w:rsidR="00EB33FD" w:rsidRDefault="00F379E0">
            <w:r>
              <w:rPr>
                <w:b/>
                <w:bCs/>
              </w:rPr>
              <w:t>Estrategia</w:t>
            </w:r>
          </w:p>
        </w:tc>
        <w:tc>
          <w:tcPr>
            <w:tcW w:w="1700" w:type="dxa"/>
            <w:tcBorders>
              <w:bottom w:val="single" w:sz="4" w:space="0" w:color="000000"/>
            </w:tcBorders>
            <w:vAlign w:val="center"/>
          </w:tcPr>
          <w:p w14:paraId="11ED0DAA" w14:textId="77777777" w:rsidR="00EB33FD" w:rsidRDefault="00F379E0">
            <w:pPr>
              <w:jc w:val="center"/>
            </w:pPr>
            <w:r>
              <w:rPr>
                <w:b/>
                <w:bCs/>
              </w:rPr>
              <w:t>n entrenamiento</w:t>
            </w:r>
          </w:p>
        </w:tc>
        <w:tc>
          <w:tcPr>
            <w:tcW w:w="850" w:type="dxa"/>
            <w:tcBorders>
              <w:bottom w:val="single" w:sz="4" w:space="0" w:color="000000"/>
            </w:tcBorders>
            <w:vAlign w:val="center"/>
          </w:tcPr>
          <w:p w14:paraId="4E31FFC9" w14:textId="77777777" w:rsidR="00EB33FD" w:rsidRDefault="00F379E0">
            <w:pPr>
              <w:jc w:val="center"/>
            </w:pPr>
            <w:r>
              <w:rPr>
                <w:b/>
                <w:bCs/>
              </w:rPr>
              <w:t>AUC</w:t>
            </w:r>
          </w:p>
        </w:tc>
        <w:tc>
          <w:tcPr>
            <w:tcW w:w="900" w:type="dxa"/>
            <w:tcBorders>
              <w:bottom w:val="single" w:sz="4" w:space="0" w:color="000000"/>
            </w:tcBorders>
            <w:vAlign w:val="center"/>
          </w:tcPr>
          <w:p w14:paraId="6F2E915E" w14:textId="77777777" w:rsidR="00EB33FD" w:rsidRDefault="00F379E0">
            <w:pPr>
              <w:jc w:val="center"/>
            </w:pPr>
            <w:proofErr w:type="spellStart"/>
            <w:r>
              <w:rPr>
                <w:b/>
                <w:bCs/>
              </w:rPr>
              <w:t>Recall</w:t>
            </w:r>
            <w:proofErr w:type="spellEnd"/>
          </w:p>
        </w:tc>
        <w:tc>
          <w:tcPr>
            <w:tcW w:w="1250" w:type="dxa"/>
            <w:tcBorders>
              <w:bottom w:val="single" w:sz="4" w:space="0" w:color="000000"/>
            </w:tcBorders>
            <w:vAlign w:val="center"/>
          </w:tcPr>
          <w:p w14:paraId="688BAAB2" w14:textId="77777777" w:rsidR="00EB33FD" w:rsidRDefault="00F379E0">
            <w:pPr>
              <w:jc w:val="center"/>
            </w:pPr>
            <w:r>
              <w:rPr>
                <w:b/>
                <w:bCs/>
              </w:rPr>
              <w:t>Ancho IC medio</w:t>
            </w:r>
          </w:p>
        </w:tc>
        <w:tc>
          <w:tcPr>
            <w:tcW w:w="900" w:type="dxa"/>
            <w:tcBorders>
              <w:bottom w:val="single" w:sz="4" w:space="0" w:color="000000"/>
            </w:tcBorders>
            <w:vAlign w:val="center"/>
          </w:tcPr>
          <w:p w14:paraId="51207011" w14:textId="77777777" w:rsidR="00EB33FD" w:rsidRDefault="00F379E0">
            <w:pPr>
              <w:jc w:val="center"/>
            </w:pPr>
            <w:r>
              <w:rPr>
                <w:b/>
                <w:bCs/>
              </w:rPr>
              <w:t>OR sexo</w:t>
            </w:r>
          </w:p>
        </w:tc>
        <w:tc>
          <w:tcPr>
            <w:tcW w:w="1172" w:type="dxa"/>
            <w:tcBorders>
              <w:bottom w:val="single" w:sz="4" w:space="0" w:color="000000"/>
            </w:tcBorders>
            <w:vAlign w:val="center"/>
          </w:tcPr>
          <w:p w14:paraId="64780A40" w14:textId="77777777" w:rsidR="00EB33FD" w:rsidRDefault="00F379E0">
            <w:pPr>
              <w:jc w:val="center"/>
            </w:pPr>
            <w:r>
              <w:rPr>
                <w:b/>
                <w:bCs/>
              </w:rPr>
              <w:t>p hipertensión</w:t>
            </w:r>
          </w:p>
        </w:tc>
      </w:tr>
      <w:tr w:rsidR="00EB33FD" w14:paraId="7274BCBA" w14:textId="77777777">
        <w:trPr>
          <w:cantSplit/>
          <w:jc w:val="center"/>
        </w:trPr>
        <w:tc>
          <w:tcPr>
            <w:tcW w:w="2300" w:type="dxa"/>
            <w:vAlign w:val="center"/>
          </w:tcPr>
          <w:p w14:paraId="402BD92E" w14:textId="77777777" w:rsidR="00EB33FD" w:rsidRDefault="00F379E0">
            <w:r>
              <w:t>Eliminación</w:t>
            </w:r>
          </w:p>
        </w:tc>
        <w:tc>
          <w:tcPr>
            <w:tcW w:w="1700" w:type="dxa"/>
            <w:vAlign w:val="center"/>
          </w:tcPr>
          <w:p w14:paraId="6D3799D7" w14:textId="77777777" w:rsidR="00EB33FD" w:rsidRDefault="00F379E0">
            <w:pPr>
              <w:jc w:val="center"/>
            </w:pPr>
            <w:r>
              <w:t>2.547</w:t>
            </w:r>
          </w:p>
        </w:tc>
        <w:tc>
          <w:tcPr>
            <w:tcW w:w="850" w:type="dxa"/>
            <w:vAlign w:val="center"/>
          </w:tcPr>
          <w:p w14:paraId="0915CF09" w14:textId="77777777" w:rsidR="00EB33FD" w:rsidRDefault="00F379E0">
            <w:pPr>
              <w:jc w:val="center"/>
            </w:pPr>
            <w:r>
              <w:t>0,711</w:t>
            </w:r>
          </w:p>
        </w:tc>
        <w:tc>
          <w:tcPr>
            <w:tcW w:w="900" w:type="dxa"/>
            <w:vAlign w:val="center"/>
          </w:tcPr>
          <w:p w14:paraId="24B43E8C" w14:textId="77777777" w:rsidR="00EB33FD" w:rsidRDefault="00F379E0">
            <w:pPr>
              <w:jc w:val="center"/>
            </w:pPr>
            <w:r>
              <w:t>0,624</w:t>
            </w:r>
          </w:p>
        </w:tc>
        <w:tc>
          <w:tcPr>
            <w:tcW w:w="1250" w:type="dxa"/>
            <w:vAlign w:val="center"/>
          </w:tcPr>
          <w:p w14:paraId="31D05621" w14:textId="77777777" w:rsidR="00EB33FD" w:rsidRDefault="00F379E0">
            <w:pPr>
              <w:jc w:val="center"/>
            </w:pPr>
            <w:r>
              <w:t>0,369</w:t>
            </w:r>
          </w:p>
        </w:tc>
        <w:tc>
          <w:tcPr>
            <w:tcW w:w="900" w:type="dxa"/>
            <w:vAlign w:val="center"/>
          </w:tcPr>
          <w:p w14:paraId="2084FE97" w14:textId="77777777" w:rsidR="00EB33FD" w:rsidRDefault="00F379E0">
            <w:pPr>
              <w:jc w:val="center"/>
            </w:pPr>
            <w:r>
              <w:t>1,59</w:t>
            </w:r>
          </w:p>
        </w:tc>
        <w:tc>
          <w:tcPr>
            <w:tcW w:w="1172" w:type="dxa"/>
            <w:vAlign w:val="center"/>
          </w:tcPr>
          <w:p w14:paraId="2927AF17" w14:textId="77777777" w:rsidR="00EB33FD" w:rsidRDefault="00F379E0">
            <w:pPr>
              <w:jc w:val="center"/>
            </w:pPr>
            <w:r>
              <w:t>0,284</w:t>
            </w:r>
          </w:p>
        </w:tc>
      </w:tr>
      <w:tr w:rsidR="00EB33FD" w14:paraId="5B7EC81F" w14:textId="77777777">
        <w:trPr>
          <w:cantSplit/>
          <w:jc w:val="center"/>
        </w:trPr>
        <w:tc>
          <w:tcPr>
            <w:tcW w:w="2300" w:type="dxa"/>
            <w:vAlign w:val="center"/>
          </w:tcPr>
          <w:p w14:paraId="03790E54" w14:textId="77777777" w:rsidR="00EB33FD" w:rsidRDefault="00F379E0">
            <w:r>
              <w:t>Imputación simple</w:t>
            </w:r>
          </w:p>
        </w:tc>
        <w:tc>
          <w:tcPr>
            <w:tcW w:w="1700" w:type="dxa"/>
            <w:vAlign w:val="center"/>
          </w:tcPr>
          <w:p w14:paraId="56276F93" w14:textId="77777777" w:rsidR="00EB33FD" w:rsidRDefault="00F379E0">
            <w:pPr>
              <w:jc w:val="center"/>
            </w:pPr>
            <w:r>
              <w:t>2.968</w:t>
            </w:r>
          </w:p>
        </w:tc>
        <w:tc>
          <w:tcPr>
            <w:tcW w:w="850" w:type="dxa"/>
            <w:vAlign w:val="center"/>
          </w:tcPr>
          <w:p w14:paraId="41F04A0C" w14:textId="77777777" w:rsidR="00EB33FD" w:rsidRDefault="00F379E0">
            <w:pPr>
              <w:jc w:val="center"/>
            </w:pPr>
            <w:r>
              <w:t>0,708</w:t>
            </w:r>
          </w:p>
        </w:tc>
        <w:tc>
          <w:tcPr>
            <w:tcW w:w="900" w:type="dxa"/>
            <w:vAlign w:val="center"/>
          </w:tcPr>
          <w:p w14:paraId="3A557A90" w14:textId="77777777" w:rsidR="00EB33FD" w:rsidRDefault="00F379E0">
            <w:pPr>
              <w:jc w:val="center"/>
            </w:pPr>
            <w:r>
              <w:t>0,627</w:t>
            </w:r>
          </w:p>
        </w:tc>
        <w:tc>
          <w:tcPr>
            <w:tcW w:w="1250" w:type="dxa"/>
            <w:vAlign w:val="center"/>
          </w:tcPr>
          <w:p w14:paraId="7C4BB5BC" w14:textId="77777777" w:rsidR="00EB33FD" w:rsidRDefault="00F379E0">
            <w:pPr>
              <w:jc w:val="center"/>
            </w:pPr>
            <w:r>
              <w:t>0,338</w:t>
            </w:r>
          </w:p>
        </w:tc>
        <w:tc>
          <w:tcPr>
            <w:tcW w:w="900" w:type="dxa"/>
            <w:vAlign w:val="center"/>
          </w:tcPr>
          <w:p w14:paraId="7F87DBD0" w14:textId="77777777" w:rsidR="00EB33FD" w:rsidRDefault="00F379E0">
            <w:pPr>
              <w:jc w:val="center"/>
            </w:pPr>
            <w:r>
              <w:t>1,47</w:t>
            </w:r>
          </w:p>
        </w:tc>
        <w:tc>
          <w:tcPr>
            <w:tcW w:w="1172" w:type="dxa"/>
            <w:vAlign w:val="center"/>
          </w:tcPr>
          <w:p w14:paraId="1A08B7C5" w14:textId="77777777" w:rsidR="00EB33FD" w:rsidRDefault="00F379E0">
            <w:pPr>
              <w:jc w:val="center"/>
            </w:pPr>
            <w:r>
              <w:t>0,121</w:t>
            </w:r>
          </w:p>
        </w:tc>
      </w:tr>
      <w:tr w:rsidR="00EB33FD" w14:paraId="5203295D" w14:textId="77777777">
        <w:trPr>
          <w:cantSplit/>
          <w:jc w:val="center"/>
        </w:trPr>
        <w:tc>
          <w:tcPr>
            <w:tcW w:w="2300" w:type="dxa"/>
            <w:vAlign w:val="center"/>
          </w:tcPr>
          <w:p w14:paraId="29D03903" w14:textId="77777777" w:rsidR="00EB33FD" w:rsidRDefault="00F379E0">
            <w:r>
              <w:t>Imputación por regresión</w:t>
            </w:r>
          </w:p>
        </w:tc>
        <w:tc>
          <w:tcPr>
            <w:tcW w:w="1700" w:type="dxa"/>
            <w:vAlign w:val="center"/>
          </w:tcPr>
          <w:p w14:paraId="3427E336" w14:textId="77777777" w:rsidR="00EB33FD" w:rsidRDefault="00F379E0">
            <w:pPr>
              <w:jc w:val="center"/>
            </w:pPr>
            <w:r>
              <w:t>2.968</w:t>
            </w:r>
          </w:p>
        </w:tc>
        <w:tc>
          <w:tcPr>
            <w:tcW w:w="850" w:type="dxa"/>
            <w:vAlign w:val="center"/>
          </w:tcPr>
          <w:p w14:paraId="79444E27" w14:textId="77777777" w:rsidR="00EB33FD" w:rsidRDefault="00F379E0">
            <w:pPr>
              <w:jc w:val="center"/>
            </w:pPr>
            <w:r>
              <w:t>0,708</w:t>
            </w:r>
          </w:p>
        </w:tc>
        <w:tc>
          <w:tcPr>
            <w:tcW w:w="900" w:type="dxa"/>
            <w:vAlign w:val="center"/>
          </w:tcPr>
          <w:p w14:paraId="4C772F92" w14:textId="77777777" w:rsidR="00EB33FD" w:rsidRDefault="00F379E0">
            <w:pPr>
              <w:jc w:val="center"/>
            </w:pPr>
            <w:r>
              <w:t>0,632</w:t>
            </w:r>
          </w:p>
        </w:tc>
        <w:tc>
          <w:tcPr>
            <w:tcW w:w="1250" w:type="dxa"/>
            <w:vAlign w:val="center"/>
          </w:tcPr>
          <w:p w14:paraId="1368C231" w14:textId="77777777" w:rsidR="00EB33FD" w:rsidRDefault="00F379E0">
            <w:pPr>
              <w:jc w:val="center"/>
            </w:pPr>
            <w:r>
              <w:t>0,340</w:t>
            </w:r>
          </w:p>
        </w:tc>
        <w:tc>
          <w:tcPr>
            <w:tcW w:w="900" w:type="dxa"/>
            <w:vAlign w:val="center"/>
          </w:tcPr>
          <w:p w14:paraId="34EE9696" w14:textId="77777777" w:rsidR="00EB33FD" w:rsidRDefault="00F379E0">
            <w:pPr>
              <w:jc w:val="center"/>
            </w:pPr>
            <w:r>
              <w:t>1,49</w:t>
            </w:r>
          </w:p>
        </w:tc>
        <w:tc>
          <w:tcPr>
            <w:tcW w:w="1172" w:type="dxa"/>
            <w:vAlign w:val="center"/>
          </w:tcPr>
          <w:p w14:paraId="4013C897" w14:textId="77777777" w:rsidR="00EB33FD" w:rsidRDefault="00F379E0">
            <w:pPr>
              <w:jc w:val="center"/>
            </w:pPr>
            <w:r>
              <w:t>0,118</w:t>
            </w:r>
          </w:p>
        </w:tc>
      </w:tr>
    </w:tbl>
    <w:p w14:paraId="5E56ACD3" w14:textId="77777777" w:rsidR="00EB33FD" w:rsidRDefault="00EB33FD"/>
    <w:p w14:paraId="3E3104E7" w14:textId="77777777" w:rsidR="00EB33FD" w:rsidRDefault="00F379E0">
      <w:r>
        <w:t xml:space="preserve">La estrategia no cambia ninguna conclusión. Los cinco efectos significativos conservan signo y significación en las tres, y la hipertensión es no significativa en todas, igual que en el </w:t>
      </w:r>
      <w:proofErr w:type="spellStart"/>
      <w:r>
        <w:t>bootstrap</w:t>
      </w:r>
      <w:proofErr w:type="spellEnd"/>
      <w:r>
        <w:t>. La eliminación tiene un costo concreto: ensancha los IC cerca de 9 % y sube los OR de sexo (1,59) y de sistólica (1,40 frente a 1,33), y además supone MCAR, un supuesto más fuerte que el MAR operativo. Se recomienda mantener la imputación por regresión y reportar la eliminación como análisis de sensibilidad.</w:t>
      </w:r>
    </w:p>
    <w:p w14:paraId="7995DB1F" w14:textId="77777777" w:rsidR="00911B53" w:rsidRDefault="00D04126">
      <w:pPr>
        <w:pStyle w:val="Ttulo1"/>
      </w:pPr>
      <w:bookmarkStart w:id="20" w:name="_Toc243752680"/>
      <w:r>
        <w:t>Discusión</w:t>
      </w:r>
      <w:bookmarkEnd w:id="20"/>
    </w:p>
    <w:p w14:paraId="05041FDD" w14:textId="77777777" w:rsidR="00911B53" w:rsidRDefault="00D04126">
      <w:pPr>
        <w:pStyle w:val="Cuerpoinforme"/>
      </w:pPr>
      <w:r>
        <w:t xml:space="preserve">Cada etapa cambió la siguiente. La S1 mostró dónde estaban las diferencias y cuántos datos faltaban; sin esa descripción no se habría visto que eliminar filas costaba 87 casos. La S2 separó lo firme de lo frágil: las correlaciones estables se usaron para imputar, la colinealidad de las presiones dejó solo la sistólica y el ajuste por edad recuperó el efecto del tabaquismo que la S1 no detectaba. En la S3, el mejor subconjunto según BIC eligió casi las mismas variables que la S1 y la S2, el </w:t>
      </w:r>
      <w:proofErr w:type="spellStart"/>
      <w:r>
        <w:t>bootstrap</w:t>
      </w:r>
      <w:proofErr w:type="spellEnd"/>
      <w:r>
        <w:t xml:space="preserve"> confirmó que sus efectos son estables y la comparación de estrategias mostró que no dependen de la imputación. La excepción es la hipertensión: en la S1 era un factor fuerte y en la S2 la entrada más influyente del Monte Carlo, pero ajustada por la sistólica y la edad su efecto no es claro. Esto confirma que el escenario de la S2 con un programa de control de la hipertensión era un límite superior.</w:t>
      </w:r>
    </w:p>
    <w:p w14:paraId="0A470E78" w14:textId="77777777" w:rsidR="00911B53" w:rsidRDefault="00D04126">
      <w:pPr>
        <w:pStyle w:val="Cuerpoinforme"/>
      </w:pPr>
      <w:r>
        <w:rPr>
          <w:b/>
          <w:bCs/>
        </w:rPr>
        <w:t xml:space="preserve">Limitaciones. </w:t>
      </w:r>
      <w:r>
        <w:t>El supuesto MAR de la imputación no se puede comprobar con los datos. Los datos son observacionales y de una cohorte histórica de una sola ciudad: los OR describen asociaciones, no efectos causales, y los riesgos actuales pueden ser distintos. El modelo ponderado sobreestima el riesgo (44 % predicho frente a 15 % observado), mientras que el no ponderado está calibrado (Hosmer-</w:t>
      </w:r>
      <w:proofErr w:type="spellStart"/>
      <w:r>
        <w:t>Lemeshow</w:t>
      </w:r>
      <w:proofErr w:type="spellEnd"/>
      <w:r>
        <w:t xml:space="preserve"> en prueba, p = 0,25). La edad tiene una leve no linealidad (Box-Tidwell, p = 0,008). El umbral </w:t>
      </w:r>
      <w:r>
        <w:lastRenderedPageBreak/>
        <w:t xml:space="preserve">de 0,5 no se optimizó y no hay validación externa. El </w:t>
      </w:r>
      <w:proofErr w:type="spellStart"/>
      <w:r>
        <w:t>bootstrap</w:t>
      </w:r>
      <w:proofErr w:type="spellEnd"/>
      <w:r>
        <w:t xml:space="preserve"> mantiene fija la imputación, así que no incluye la incertidumbre que esta agrega.</w:t>
      </w:r>
    </w:p>
    <w:p w14:paraId="6302D960" w14:textId="77777777" w:rsidR="00911B53" w:rsidRDefault="00D04126">
      <w:pPr>
        <w:pStyle w:val="Ttulo1"/>
      </w:pPr>
      <w:bookmarkStart w:id="21" w:name="_Toc243752681"/>
      <w:r>
        <w:t>Conclusiones y recomendaciones</w:t>
      </w:r>
      <w:bookmarkEnd w:id="21"/>
    </w:p>
    <w:p w14:paraId="7F5A1229" w14:textId="77777777" w:rsidR="00911B53" w:rsidRDefault="00D04126">
      <w:pPr>
        <w:pStyle w:val="Cuerpoinforme"/>
      </w:pPr>
      <w:r>
        <w:t xml:space="preserve">Los factores asociados al riesgo de CHD a 10 años, con efectos estables en 10.000 </w:t>
      </w:r>
      <w:proofErr w:type="spellStart"/>
      <w:r>
        <w:t>remuestras</w:t>
      </w:r>
      <w:proofErr w:type="spellEnd"/>
      <w:r>
        <w:t xml:space="preserve">, son la edad, el sexo masculino, la presión sistólica, el tabaquismo y la glucosa. Un modelo con ellos y la hipertensión discrimina de forma aceptable (AUC 0,708) y, ponderado, detecta el 63 % de los casos futuros. Estas conclusiones no dependen de cómo se trataron los faltantes: con las tres estrategias el AUC va de 0,708 a 0,711, el </w:t>
      </w:r>
      <w:proofErr w:type="spellStart"/>
      <w:r>
        <w:t>recall</w:t>
      </w:r>
      <w:proofErr w:type="spellEnd"/>
      <w:r>
        <w:t xml:space="preserve"> de 0,624 a 0,632 y los cinco efectos conservan signo y significación. Se proponen cuatro recomendaciones:</w:t>
      </w:r>
    </w:p>
    <w:p w14:paraId="3D77AA60" w14:textId="77777777" w:rsidR="00911B53" w:rsidRDefault="00D04126">
      <w:pPr>
        <w:pStyle w:val="Cuerpoinforme"/>
      </w:pPr>
      <w:r>
        <w:rPr>
          <w:b/>
          <w:bCs/>
        </w:rPr>
        <w:t xml:space="preserve">1. Priorizar el tamizaje por edad. </w:t>
      </w:r>
      <w:r>
        <w:t xml:space="preserve">Cada 10 años la </w:t>
      </w:r>
      <w:proofErr w:type="spellStart"/>
      <w:r>
        <w:t>odds</w:t>
      </w:r>
      <w:proofErr w:type="spellEnd"/>
      <w:r>
        <w:t xml:space="preserve"> de CHD se multiplica por 2,14 (IC </w:t>
      </w:r>
      <w:proofErr w:type="spellStart"/>
      <w:r>
        <w:t>bootstrap</w:t>
      </w:r>
      <w:proofErr w:type="spellEnd"/>
      <w:r>
        <w:t xml:space="preserve"> [1,87; 2,47]); es el factor más fuerte y el más estable.</w:t>
      </w:r>
    </w:p>
    <w:p w14:paraId="32D00BE7" w14:textId="77777777" w:rsidR="00911B53" w:rsidRDefault="00D04126">
      <w:pPr>
        <w:pStyle w:val="Cuerpoinforme"/>
      </w:pPr>
      <w:r>
        <w:rPr>
          <w:b/>
          <w:bCs/>
        </w:rPr>
        <w:t xml:space="preserve">2. Medir la presión sistólica y el tabaquismo en cada control. </w:t>
      </w:r>
      <w:r>
        <w:t xml:space="preserve">Son factores modificables y su asociación con la CHD es estable: cada 10 </w:t>
      </w:r>
      <w:proofErr w:type="spellStart"/>
      <w:r>
        <w:t>mmHg</w:t>
      </w:r>
      <w:proofErr w:type="spellEnd"/>
      <w:r>
        <w:t xml:space="preserve"> se asocian a una </w:t>
      </w:r>
      <w:proofErr w:type="spellStart"/>
      <w:r>
        <w:t>odds</w:t>
      </w:r>
      <w:proofErr w:type="spellEnd"/>
      <w:r>
        <w:t xml:space="preserve"> 14 % mayor (IC </w:t>
      </w:r>
      <w:proofErr w:type="spellStart"/>
      <w:r>
        <w:t>bootstrap</w:t>
      </w:r>
      <w:proofErr w:type="spellEnd"/>
      <w:r>
        <w:t xml:space="preserve"> [1,07; 1,22]) y cada 10 cigarrillos diarios a una 27 % mayor ([1,15; 1,39]). El diagnóstico de hipertensión no muestra un efecto propio claro una vez medida la sistólica (signo opuesto en 6 % de las </w:t>
      </w:r>
      <w:proofErr w:type="spellStart"/>
      <w:r>
        <w:t>remuestras</w:t>
      </w:r>
      <w:proofErr w:type="spellEnd"/>
      <w:r>
        <w:t>), por lo que conviene registrar la medición y no solo la etiqueta.</w:t>
      </w:r>
    </w:p>
    <w:p w14:paraId="72656D63" w14:textId="77777777" w:rsidR="00911B53" w:rsidRDefault="00D04126">
      <w:pPr>
        <w:pStyle w:val="Cuerpoinforme"/>
      </w:pPr>
      <w:r>
        <w:rPr>
          <w:b/>
          <w:bCs/>
        </w:rPr>
        <w:t xml:space="preserve">3. Usar cada versión del modelo para lo que sirve. </w:t>
      </w:r>
      <w:r>
        <w:t>El ponderado para decidir a quién citar (</w:t>
      </w:r>
      <w:proofErr w:type="spellStart"/>
      <w:r>
        <w:t>recall</w:t>
      </w:r>
      <w:proofErr w:type="spellEnd"/>
      <w:r>
        <w:t xml:space="preserve"> 0,632 frente a 0,062 sin ponderar) y el no ponderado para informar el riesgo individual, porque el ponderado lo sobreestima (44 % frente a 15 %).</w:t>
      </w:r>
    </w:p>
    <w:p w14:paraId="38227251" w14:textId="77777777" w:rsidR="00911B53" w:rsidRDefault="00D04126">
      <w:pPr>
        <w:pStyle w:val="Cuerpoinforme"/>
      </w:pPr>
      <w:r>
        <w:rPr>
          <w:b/>
          <w:bCs/>
        </w:rPr>
        <w:t xml:space="preserve">4. Validar antes de usar. </w:t>
      </w:r>
      <w:r>
        <w:t>Probar el modelo en una población actual, elegir el umbral según el costo de un falso negativo y evaluar un término no lineal para la edad.</w:t>
      </w:r>
    </w:p>
    <w:p w14:paraId="1C8850F0" w14:textId="77777777" w:rsidR="00911B53" w:rsidRDefault="00D04126">
      <w:pPr>
        <w:pStyle w:val="Ttulo1"/>
      </w:pPr>
      <w:bookmarkStart w:id="22" w:name="_Toc243752682"/>
      <w:r>
        <w:t>Bibliografía (APA 7)</w:t>
      </w:r>
      <w:bookmarkEnd w:id="22"/>
    </w:p>
    <w:p w14:paraId="3495D3EA" w14:textId="77777777" w:rsidR="00911B53" w:rsidRPr="00294A7A" w:rsidRDefault="00D04126">
      <w:pPr>
        <w:pStyle w:val="Bibliografainforme"/>
        <w:rPr>
          <w:lang w:val="en-US"/>
        </w:rPr>
      </w:pPr>
      <w:r w:rsidRPr="00294A7A">
        <w:rPr>
          <w:lang w:val="en-US"/>
        </w:rPr>
        <w:t xml:space="preserve">Dawber, T. R., Meadors, G. F., &amp; Moore, F. E., Jr. </w:t>
      </w:r>
      <w:r>
        <w:t xml:space="preserve">(1951). </w:t>
      </w:r>
      <w:r w:rsidRPr="00294A7A">
        <w:rPr>
          <w:lang w:val="en-US"/>
        </w:rPr>
        <w:t xml:space="preserve">Epidemiological approaches to heart disease: The Framingham Study. </w:t>
      </w:r>
      <w:r w:rsidRPr="00294A7A">
        <w:rPr>
          <w:i/>
          <w:iCs/>
          <w:lang w:val="en-US"/>
        </w:rPr>
        <w:t>American Journal of Public Health and the Nation's Health, 41</w:t>
      </w:r>
      <w:r w:rsidRPr="00294A7A">
        <w:rPr>
          <w:lang w:val="en-US"/>
        </w:rPr>
        <w:t>(3), 279–286. https://doi.org/10.2105/AJPH.41.3.279</w:t>
      </w:r>
    </w:p>
    <w:p w14:paraId="72EF91D8" w14:textId="77777777" w:rsidR="00911B53" w:rsidRPr="00294A7A" w:rsidRDefault="00D04126">
      <w:pPr>
        <w:pStyle w:val="Bibliografainforme"/>
        <w:rPr>
          <w:lang w:val="en-US"/>
        </w:rPr>
      </w:pPr>
      <w:r w:rsidRPr="00294A7A">
        <w:rPr>
          <w:lang w:val="en-US"/>
        </w:rPr>
        <w:t xml:space="preserve">dileep070. (s. f.). </w:t>
      </w:r>
      <w:r w:rsidRPr="00294A7A">
        <w:rPr>
          <w:i/>
          <w:iCs/>
          <w:lang w:val="en-US"/>
        </w:rPr>
        <w:t>Heart disease prediction using logistic regression</w:t>
      </w:r>
      <w:r w:rsidRPr="00294A7A">
        <w:rPr>
          <w:lang w:val="en-US"/>
        </w:rPr>
        <w:t xml:space="preserve"> [Conjunto de datos]. Kaggle. https://www.kaggle.com/datasets/dileep070/heart-disease-prediction-using-logistic-regression</w:t>
      </w:r>
    </w:p>
    <w:p w14:paraId="6BBB0380" w14:textId="77777777" w:rsidR="00911B53" w:rsidRPr="00294A7A" w:rsidRDefault="00D04126">
      <w:pPr>
        <w:pStyle w:val="Bibliografainforme"/>
        <w:rPr>
          <w:lang w:val="en-US"/>
        </w:rPr>
      </w:pPr>
      <w:r w:rsidRPr="00294A7A">
        <w:rPr>
          <w:lang w:val="en-US"/>
        </w:rPr>
        <w:t xml:space="preserve">Efron, B. (1987). Better bootstrap confidence intervals. </w:t>
      </w:r>
      <w:r w:rsidRPr="00294A7A">
        <w:rPr>
          <w:i/>
          <w:iCs/>
          <w:lang w:val="en-US"/>
        </w:rPr>
        <w:t>Journal of the American Statistical Association, 82</w:t>
      </w:r>
      <w:r w:rsidRPr="00294A7A">
        <w:rPr>
          <w:lang w:val="en-US"/>
        </w:rPr>
        <w:t>(397), 171–185. https://doi.org/10.1080/01621459.1987.10478410</w:t>
      </w:r>
    </w:p>
    <w:p w14:paraId="00824568" w14:textId="77777777" w:rsidR="00911B53" w:rsidRPr="00294A7A" w:rsidRDefault="00D04126">
      <w:pPr>
        <w:pStyle w:val="Bibliografainforme"/>
        <w:rPr>
          <w:lang w:val="en-US"/>
        </w:rPr>
      </w:pPr>
      <w:r w:rsidRPr="00294A7A">
        <w:rPr>
          <w:lang w:val="en-US"/>
        </w:rPr>
        <w:t xml:space="preserve">Efron, B., &amp; </w:t>
      </w:r>
      <w:proofErr w:type="spellStart"/>
      <w:r w:rsidRPr="00294A7A">
        <w:rPr>
          <w:lang w:val="en-US"/>
        </w:rPr>
        <w:t>Tibshirani</w:t>
      </w:r>
      <w:proofErr w:type="spellEnd"/>
      <w:r w:rsidRPr="00294A7A">
        <w:rPr>
          <w:lang w:val="en-US"/>
        </w:rPr>
        <w:t xml:space="preserve">, R. J. (1993). </w:t>
      </w:r>
      <w:r w:rsidRPr="00294A7A">
        <w:rPr>
          <w:i/>
          <w:iCs/>
          <w:lang w:val="en-US"/>
        </w:rPr>
        <w:t>An introduction to the bootstrap</w:t>
      </w:r>
      <w:r w:rsidRPr="00294A7A">
        <w:rPr>
          <w:lang w:val="en-US"/>
        </w:rPr>
        <w:t>. Chapman &amp; Hall.</w:t>
      </w:r>
    </w:p>
    <w:p w14:paraId="20AD5CA8" w14:textId="77777777" w:rsidR="00911B53" w:rsidRPr="00294A7A" w:rsidRDefault="00D04126">
      <w:pPr>
        <w:pStyle w:val="Bibliografainforme"/>
        <w:rPr>
          <w:lang w:val="en-US"/>
        </w:rPr>
      </w:pPr>
      <w:r w:rsidRPr="00294A7A">
        <w:rPr>
          <w:lang w:val="en-US"/>
        </w:rPr>
        <w:t xml:space="preserve">Hosmer, D. W., </w:t>
      </w:r>
      <w:proofErr w:type="spellStart"/>
      <w:r w:rsidRPr="00294A7A">
        <w:rPr>
          <w:lang w:val="en-US"/>
        </w:rPr>
        <w:t>Lemeshow</w:t>
      </w:r>
      <w:proofErr w:type="spellEnd"/>
      <w:r w:rsidRPr="00294A7A">
        <w:rPr>
          <w:lang w:val="en-US"/>
        </w:rPr>
        <w:t xml:space="preserve">, S., &amp; Sturdivant, R. X. (2013). </w:t>
      </w:r>
      <w:r w:rsidRPr="00294A7A">
        <w:rPr>
          <w:i/>
          <w:iCs/>
          <w:lang w:val="en-US"/>
        </w:rPr>
        <w:t>Applied logistic regression</w:t>
      </w:r>
      <w:r w:rsidRPr="00294A7A">
        <w:rPr>
          <w:lang w:val="en-US"/>
        </w:rPr>
        <w:t xml:space="preserve"> (3.ª ed.). Wiley.</w:t>
      </w:r>
    </w:p>
    <w:p w14:paraId="35C86383" w14:textId="77777777" w:rsidR="00911B53" w:rsidRPr="00294A7A" w:rsidRDefault="00D04126">
      <w:pPr>
        <w:pStyle w:val="Bibliografainforme"/>
        <w:rPr>
          <w:lang w:val="en-US"/>
        </w:rPr>
      </w:pPr>
      <w:r w:rsidRPr="00294A7A">
        <w:rPr>
          <w:lang w:val="en-US"/>
        </w:rPr>
        <w:t xml:space="preserve">Pedregosa, F., </w:t>
      </w:r>
      <w:proofErr w:type="spellStart"/>
      <w:r w:rsidRPr="00294A7A">
        <w:rPr>
          <w:lang w:val="en-US"/>
        </w:rPr>
        <w:t>Varoquaux</w:t>
      </w:r>
      <w:proofErr w:type="spellEnd"/>
      <w:r w:rsidRPr="00294A7A">
        <w:rPr>
          <w:lang w:val="en-US"/>
        </w:rPr>
        <w:t xml:space="preserve">, G., </w:t>
      </w:r>
      <w:proofErr w:type="spellStart"/>
      <w:r w:rsidRPr="00294A7A">
        <w:rPr>
          <w:lang w:val="en-US"/>
        </w:rPr>
        <w:t>Gramfort</w:t>
      </w:r>
      <w:proofErr w:type="spellEnd"/>
      <w:r w:rsidRPr="00294A7A">
        <w:rPr>
          <w:lang w:val="en-US"/>
        </w:rPr>
        <w:t xml:space="preserve">, A., Michel, V., Thirion, B., Grisel, O., … </w:t>
      </w:r>
      <w:proofErr w:type="spellStart"/>
      <w:r>
        <w:t>Duchesnay</w:t>
      </w:r>
      <w:proofErr w:type="spellEnd"/>
      <w:r>
        <w:t xml:space="preserve">, É. (2011). </w:t>
      </w:r>
      <w:r w:rsidRPr="00294A7A">
        <w:rPr>
          <w:lang w:val="en-US"/>
        </w:rPr>
        <w:t xml:space="preserve">Scikit-learn: Machine learning in Python. </w:t>
      </w:r>
      <w:r w:rsidRPr="00294A7A">
        <w:rPr>
          <w:i/>
          <w:iCs/>
          <w:lang w:val="en-US"/>
        </w:rPr>
        <w:t>Journal of Machine Learning Research, 12</w:t>
      </w:r>
      <w:r w:rsidRPr="00294A7A">
        <w:rPr>
          <w:lang w:val="en-US"/>
        </w:rPr>
        <w:t>, 2825–2830.</w:t>
      </w:r>
    </w:p>
    <w:p w14:paraId="639E6CB2" w14:textId="77777777" w:rsidR="00911B53" w:rsidRPr="00294A7A" w:rsidRDefault="00D04126">
      <w:pPr>
        <w:pStyle w:val="Bibliografainforme"/>
        <w:rPr>
          <w:lang w:val="en-US"/>
        </w:rPr>
      </w:pPr>
      <w:r w:rsidRPr="00294A7A">
        <w:rPr>
          <w:lang w:val="en-US"/>
        </w:rPr>
        <w:t xml:space="preserve">Rubin, D. B. (1976). Inference and missing data. </w:t>
      </w:r>
      <w:proofErr w:type="spellStart"/>
      <w:r w:rsidRPr="00294A7A">
        <w:rPr>
          <w:i/>
          <w:iCs/>
          <w:lang w:val="en-US"/>
        </w:rPr>
        <w:t>Biometrika</w:t>
      </w:r>
      <w:proofErr w:type="spellEnd"/>
      <w:r w:rsidRPr="00294A7A">
        <w:rPr>
          <w:i/>
          <w:iCs/>
          <w:lang w:val="en-US"/>
        </w:rPr>
        <w:t>, 63</w:t>
      </w:r>
      <w:r w:rsidRPr="00294A7A">
        <w:rPr>
          <w:lang w:val="en-US"/>
        </w:rPr>
        <w:t>(3), 581–592. https://doi.org/10.1093/biomet/63.3.581</w:t>
      </w:r>
    </w:p>
    <w:p w14:paraId="4FBCD190" w14:textId="77777777" w:rsidR="00911B53" w:rsidRPr="00294A7A" w:rsidRDefault="00D04126">
      <w:pPr>
        <w:pStyle w:val="Bibliografainforme"/>
        <w:rPr>
          <w:lang w:val="en-US"/>
        </w:rPr>
      </w:pPr>
      <w:r w:rsidRPr="00294A7A">
        <w:rPr>
          <w:lang w:val="en-US"/>
        </w:rPr>
        <w:t xml:space="preserve">Seabold, S., &amp; </w:t>
      </w:r>
      <w:proofErr w:type="spellStart"/>
      <w:r w:rsidRPr="00294A7A">
        <w:rPr>
          <w:lang w:val="en-US"/>
        </w:rPr>
        <w:t>Perktold</w:t>
      </w:r>
      <w:proofErr w:type="spellEnd"/>
      <w:r w:rsidRPr="00294A7A">
        <w:rPr>
          <w:lang w:val="en-US"/>
        </w:rPr>
        <w:t xml:space="preserve">, J. (2010). </w:t>
      </w:r>
      <w:proofErr w:type="spellStart"/>
      <w:r w:rsidRPr="00294A7A">
        <w:rPr>
          <w:lang w:val="en-US"/>
        </w:rPr>
        <w:t>Statsmodels</w:t>
      </w:r>
      <w:proofErr w:type="spellEnd"/>
      <w:r w:rsidRPr="00294A7A">
        <w:rPr>
          <w:lang w:val="en-US"/>
        </w:rPr>
        <w:t xml:space="preserve">: Econometric and statistical modeling with Python. En </w:t>
      </w:r>
      <w:r w:rsidRPr="00294A7A">
        <w:rPr>
          <w:i/>
          <w:iCs/>
          <w:lang w:val="en-US"/>
        </w:rPr>
        <w:t>Proceedings of the 9th Python in Science Conference</w:t>
      </w:r>
      <w:r w:rsidRPr="00294A7A">
        <w:rPr>
          <w:lang w:val="en-US"/>
        </w:rPr>
        <w:t xml:space="preserve"> (pp. 92–96). https://doi.org/10.25080/Majora-92bf1922-011</w:t>
      </w:r>
    </w:p>
    <w:p w14:paraId="19C0668B" w14:textId="77777777" w:rsidR="00911B53" w:rsidRDefault="00D04126">
      <w:pPr>
        <w:pStyle w:val="Bibliografainforme"/>
      </w:pPr>
      <w:r w:rsidRPr="00294A7A">
        <w:rPr>
          <w:lang w:val="en-US"/>
        </w:rPr>
        <w:t xml:space="preserve">White, H. (1980). A heteroskedasticity-consistent covariance matrix estimator and a direct test for heteroskedasticity. </w:t>
      </w:r>
      <w:proofErr w:type="spellStart"/>
      <w:r>
        <w:rPr>
          <w:i/>
          <w:iCs/>
        </w:rPr>
        <w:t>Econometrica</w:t>
      </w:r>
      <w:proofErr w:type="spellEnd"/>
      <w:r>
        <w:rPr>
          <w:i/>
          <w:iCs/>
        </w:rPr>
        <w:t>, 48</w:t>
      </w:r>
      <w:r>
        <w:t>(4), 817–838. https://doi.org/10.2307/1912934</w:t>
      </w:r>
    </w:p>
    <w:sectPr w:rsidR="00911B53">
      <w:footerReference w:type="default" r:id="rId11"/>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51CC" w14:textId="77777777" w:rsidR="00541C29" w:rsidRDefault="00541C29">
      <w:r>
        <w:separator/>
      </w:r>
    </w:p>
  </w:endnote>
  <w:endnote w:type="continuationSeparator" w:id="0">
    <w:p w14:paraId="0390D1F5" w14:textId="77777777" w:rsidR="00541C29" w:rsidRDefault="0054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A6BE" w14:textId="77777777" w:rsidR="00911B53" w:rsidRDefault="00D04126">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FC33B0">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B2D6" w14:textId="77777777" w:rsidR="00541C29" w:rsidRDefault="00541C29">
      <w:r>
        <w:separator/>
      </w:r>
    </w:p>
  </w:footnote>
  <w:footnote w:type="continuationSeparator" w:id="0">
    <w:p w14:paraId="58A616FB" w14:textId="77777777" w:rsidR="00541C29" w:rsidRDefault="00541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79E0"/>
    <w:multiLevelType w:val="hybridMultilevel"/>
    <w:tmpl w:val="0234C224"/>
    <w:lvl w:ilvl="0" w:tplc="94261328">
      <w:start w:val="1"/>
      <w:numFmt w:val="bullet"/>
      <w:lvlText w:val="●"/>
      <w:lvlJc w:val="left"/>
      <w:pPr>
        <w:ind w:left="720" w:hanging="360"/>
      </w:pPr>
    </w:lvl>
    <w:lvl w:ilvl="1" w:tplc="3EDA92C0">
      <w:start w:val="1"/>
      <w:numFmt w:val="bullet"/>
      <w:lvlText w:val="○"/>
      <w:lvlJc w:val="left"/>
      <w:pPr>
        <w:ind w:left="1440" w:hanging="360"/>
      </w:pPr>
    </w:lvl>
    <w:lvl w:ilvl="2" w:tplc="5086B69C">
      <w:start w:val="1"/>
      <w:numFmt w:val="bullet"/>
      <w:lvlText w:val="■"/>
      <w:lvlJc w:val="left"/>
      <w:pPr>
        <w:ind w:left="2160" w:hanging="360"/>
      </w:pPr>
    </w:lvl>
    <w:lvl w:ilvl="3" w:tplc="1D049F0C">
      <w:start w:val="1"/>
      <w:numFmt w:val="bullet"/>
      <w:lvlText w:val="●"/>
      <w:lvlJc w:val="left"/>
      <w:pPr>
        <w:ind w:left="2880" w:hanging="360"/>
      </w:pPr>
    </w:lvl>
    <w:lvl w:ilvl="4" w:tplc="FAE4A664">
      <w:start w:val="1"/>
      <w:numFmt w:val="bullet"/>
      <w:lvlText w:val="○"/>
      <w:lvlJc w:val="left"/>
      <w:pPr>
        <w:ind w:left="3600" w:hanging="360"/>
      </w:pPr>
    </w:lvl>
    <w:lvl w:ilvl="5" w:tplc="E4CE5210">
      <w:start w:val="1"/>
      <w:numFmt w:val="bullet"/>
      <w:lvlText w:val="■"/>
      <w:lvlJc w:val="left"/>
      <w:pPr>
        <w:ind w:left="4320" w:hanging="360"/>
      </w:pPr>
    </w:lvl>
    <w:lvl w:ilvl="6" w:tplc="988E0A8E">
      <w:start w:val="1"/>
      <w:numFmt w:val="bullet"/>
      <w:lvlText w:val="●"/>
      <w:lvlJc w:val="left"/>
      <w:pPr>
        <w:ind w:left="5040" w:hanging="360"/>
      </w:pPr>
    </w:lvl>
    <w:lvl w:ilvl="7" w:tplc="36DC03FC">
      <w:start w:val="1"/>
      <w:numFmt w:val="bullet"/>
      <w:lvlText w:val="●"/>
      <w:lvlJc w:val="left"/>
      <w:pPr>
        <w:ind w:left="5760" w:hanging="360"/>
      </w:pPr>
    </w:lvl>
    <w:lvl w:ilvl="8" w:tplc="27CE72C2">
      <w:start w:val="1"/>
      <w:numFmt w:val="bullet"/>
      <w:lvlText w:val="●"/>
      <w:lvlJc w:val="left"/>
      <w:pPr>
        <w:ind w:left="6480" w:hanging="360"/>
      </w:pPr>
    </w:lvl>
  </w:abstractNum>
  <w:abstractNum w:abstractNumId="1" w15:restartNumberingAfterBreak="0">
    <w:nsid w:val="13623DA9"/>
    <w:multiLevelType w:val="multilevel"/>
    <w:tmpl w:val="616AAD30"/>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EF0598"/>
    <w:multiLevelType w:val="hybridMultilevel"/>
    <w:tmpl w:val="71F89AE4"/>
    <w:lvl w:ilvl="0" w:tplc="CC080E7A">
      <w:start w:val="1"/>
      <w:numFmt w:val="bullet"/>
      <w:lvlText w:val="•"/>
      <w:lvlJc w:val="left"/>
      <w:pPr>
        <w:ind w:left="567" w:hanging="283"/>
      </w:pPr>
      <w:rPr>
        <w:rFonts w:ascii="Calibri" w:eastAsia="Calibri" w:hAnsi="Calibri" w:cs="Calibri"/>
      </w:rPr>
    </w:lvl>
    <w:lvl w:ilvl="1" w:tplc="CD561636">
      <w:numFmt w:val="decimal"/>
      <w:lvlText w:val=""/>
      <w:lvlJc w:val="left"/>
    </w:lvl>
    <w:lvl w:ilvl="2" w:tplc="6A104C58">
      <w:numFmt w:val="decimal"/>
      <w:lvlText w:val=""/>
      <w:lvlJc w:val="left"/>
    </w:lvl>
    <w:lvl w:ilvl="3" w:tplc="5C685D82">
      <w:numFmt w:val="decimal"/>
      <w:lvlText w:val=""/>
      <w:lvlJc w:val="left"/>
    </w:lvl>
    <w:lvl w:ilvl="4" w:tplc="D6F63BC2">
      <w:numFmt w:val="decimal"/>
      <w:lvlText w:val=""/>
      <w:lvlJc w:val="left"/>
    </w:lvl>
    <w:lvl w:ilvl="5" w:tplc="0204C4CC">
      <w:numFmt w:val="decimal"/>
      <w:lvlText w:val=""/>
      <w:lvlJc w:val="left"/>
    </w:lvl>
    <w:lvl w:ilvl="6" w:tplc="6F08038A">
      <w:numFmt w:val="decimal"/>
      <w:lvlText w:val=""/>
      <w:lvlJc w:val="left"/>
    </w:lvl>
    <w:lvl w:ilvl="7" w:tplc="15BAE126">
      <w:numFmt w:val="decimal"/>
      <w:lvlText w:val=""/>
      <w:lvlJc w:val="left"/>
    </w:lvl>
    <w:lvl w:ilvl="8" w:tplc="FF96E75C">
      <w:numFmt w:val="decimal"/>
      <w:lvlText w:val=""/>
      <w:lvlJc w:val="left"/>
    </w:lvl>
  </w:abstractNum>
  <w:abstractNum w:abstractNumId="3" w15:restartNumberingAfterBreak="0">
    <w:nsid w:val="2FF44E07"/>
    <w:multiLevelType w:val="hybridMultilevel"/>
    <w:tmpl w:val="7082C832"/>
    <w:lvl w:ilvl="0" w:tplc="E4960A26">
      <w:start w:val="1"/>
      <w:numFmt w:val="bullet"/>
      <w:lvlText w:val="•"/>
      <w:lvlJc w:val="left"/>
      <w:pPr>
        <w:ind w:left="720" w:hanging="360"/>
      </w:pPr>
    </w:lvl>
    <w:lvl w:ilvl="1" w:tplc="9A7C2E58">
      <w:numFmt w:val="decimal"/>
      <w:lvlText w:val=""/>
      <w:lvlJc w:val="left"/>
    </w:lvl>
    <w:lvl w:ilvl="2" w:tplc="42C4AF9E">
      <w:numFmt w:val="decimal"/>
      <w:lvlText w:val=""/>
      <w:lvlJc w:val="left"/>
    </w:lvl>
    <w:lvl w:ilvl="3" w:tplc="B26C5628">
      <w:numFmt w:val="decimal"/>
      <w:lvlText w:val=""/>
      <w:lvlJc w:val="left"/>
    </w:lvl>
    <w:lvl w:ilvl="4" w:tplc="C9BE313A">
      <w:numFmt w:val="decimal"/>
      <w:lvlText w:val=""/>
      <w:lvlJc w:val="left"/>
    </w:lvl>
    <w:lvl w:ilvl="5" w:tplc="C3947692">
      <w:numFmt w:val="decimal"/>
      <w:lvlText w:val=""/>
      <w:lvlJc w:val="left"/>
    </w:lvl>
    <w:lvl w:ilvl="6" w:tplc="23B43D80">
      <w:numFmt w:val="decimal"/>
      <w:lvlText w:val=""/>
      <w:lvlJc w:val="left"/>
    </w:lvl>
    <w:lvl w:ilvl="7" w:tplc="B1EC1B36">
      <w:numFmt w:val="decimal"/>
      <w:lvlText w:val=""/>
      <w:lvlJc w:val="left"/>
    </w:lvl>
    <w:lvl w:ilvl="8" w:tplc="4E628728">
      <w:numFmt w:val="decimal"/>
      <w:lvlText w:val=""/>
      <w:lvlJc w:val="left"/>
    </w:lvl>
  </w:abstractNum>
  <w:num w:numId="1" w16cid:durableId="1944458507">
    <w:abstractNumId w:val="0"/>
    <w:lvlOverride w:ilvl="0">
      <w:startOverride w:val="1"/>
    </w:lvlOverride>
  </w:num>
  <w:num w:numId="2" w16cid:durableId="1079327124">
    <w:abstractNumId w:val="1"/>
  </w:num>
  <w:num w:numId="3" w16cid:durableId="1487819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B53"/>
    <w:rsid w:val="00107B38"/>
    <w:rsid w:val="001837DC"/>
    <w:rsid w:val="00294A7A"/>
    <w:rsid w:val="003D5D5C"/>
    <w:rsid w:val="004E15AF"/>
    <w:rsid w:val="00541C29"/>
    <w:rsid w:val="005D0CF5"/>
    <w:rsid w:val="00624CF3"/>
    <w:rsid w:val="0063742C"/>
    <w:rsid w:val="00651881"/>
    <w:rsid w:val="006B5FE7"/>
    <w:rsid w:val="00790307"/>
    <w:rsid w:val="0079778D"/>
    <w:rsid w:val="007C17F6"/>
    <w:rsid w:val="00855E89"/>
    <w:rsid w:val="008F6FB9"/>
    <w:rsid w:val="00911B53"/>
    <w:rsid w:val="00AA2957"/>
    <w:rsid w:val="00AB1B3D"/>
    <w:rsid w:val="00BB0A1C"/>
    <w:rsid w:val="00D04126"/>
    <w:rsid w:val="00D43FB3"/>
    <w:rsid w:val="00EB33FD"/>
    <w:rsid w:val="00F379E0"/>
    <w:rsid w:val="00FA7921"/>
    <w:rsid w:val="00FC33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4701"/>
  <w15:docId w15:val="{144262D3-5DCA-4E3D-852D-21B834FE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2"/>
      </w:numPr>
      <w:spacing w:before="360" w:after="160"/>
      <w:outlineLvl w:val="0"/>
    </w:pPr>
    <w:rPr>
      <w:b/>
      <w:bCs/>
      <w:sz w:val="28"/>
      <w:szCs w:val="28"/>
    </w:rPr>
  </w:style>
  <w:style w:type="paragraph" w:styleId="Ttulo2">
    <w:name w:val="heading 2"/>
    <w:basedOn w:val="Normal"/>
    <w:next w:val="Normal"/>
    <w:uiPriority w:val="9"/>
    <w:unhideWhenUsed/>
    <w:qFormat/>
    <w:pPr>
      <w:keepNext/>
      <w:keepLines/>
      <w:numPr>
        <w:ilvl w:val="1"/>
        <w:numId w:val="2"/>
      </w:numPr>
      <w:spacing w:before="260" w:after="120"/>
      <w:outlineLvl w:val="1"/>
    </w:pPr>
    <w:rPr>
      <w:b/>
      <w:bCs/>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informe">
    <w:name w:val="Cuerpo informe"/>
    <w:basedOn w:val="Normal"/>
    <w:qFormat/>
    <w:pPr>
      <w:spacing w:after="100" w:line="252" w:lineRule="auto"/>
      <w:jc w:val="both"/>
    </w:pPr>
  </w:style>
  <w:style w:type="paragraph" w:customStyle="1" w:styleId="Tablainforme">
    <w:name w:val="Tabla informe"/>
    <w:basedOn w:val="Normal"/>
    <w:qFormat/>
    <w:rPr>
      <w:sz w:val="18"/>
      <w:szCs w:val="18"/>
    </w:rPr>
  </w:style>
  <w:style w:type="paragraph" w:customStyle="1" w:styleId="Figurainforme">
    <w:name w:val="Figura informe"/>
    <w:basedOn w:val="Normal"/>
    <w:qFormat/>
    <w:pPr>
      <w:spacing w:before="120" w:after="60"/>
      <w:jc w:val="center"/>
    </w:pPr>
  </w:style>
  <w:style w:type="paragraph" w:customStyle="1" w:styleId="Espaciotrastabla">
    <w:name w:val="Espacio tras tabla"/>
    <w:basedOn w:val="Normal"/>
    <w:pPr>
      <w:spacing w:line="120" w:lineRule="exact"/>
    </w:pPr>
    <w:rPr>
      <w:sz w:val="12"/>
      <w:szCs w:val="12"/>
    </w:rPr>
  </w:style>
  <w:style w:type="paragraph" w:customStyle="1" w:styleId="Bibliografainforme">
    <w:name w:val="Bibliografía informe"/>
    <w:basedOn w:val="Normal"/>
    <w:qFormat/>
    <w:pPr>
      <w:spacing w:after="60"/>
      <w:ind w:left="567" w:hanging="567"/>
    </w:pPr>
    <w:rPr>
      <w:sz w:val="20"/>
      <w:szCs w:val="20"/>
    </w:rPr>
  </w:style>
  <w:style w:type="paragraph" w:styleId="Descripcin">
    <w:name w:val="caption"/>
    <w:basedOn w:val="Normal"/>
    <w:next w:val="Cuerpoinforme"/>
    <w:qFormat/>
    <w:pPr>
      <w:spacing w:before="60" w:after="200"/>
      <w:jc w:val="center"/>
    </w:pPr>
    <w:rPr>
      <w:color w:val="404040"/>
      <w:sz w:val="18"/>
      <w:szCs w:val="18"/>
    </w:rPr>
  </w:style>
  <w:style w:type="paragraph" w:styleId="TtuloTDC">
    <w:name w:val="TOC Heading"/>
    <w:basedOn w:val="Normal"/>
    <w:next w:val="Normal"/>
    <w:uiPriority w:val="39"/>
    <w:unhideWhenUsed/>
    <w:qFormat/>
    <w:pPr>
      <w:keepNext/>
      <w:spacing w:before="360" w:after="160"/>
    </w:pPr>
    <w:rPr>
      <w:b/>
      <w:bCs/>
      <w:sz w:val="28"/>
      <w:szCs w:val="28"/>
    </w:rPr>
  </w:style>
  <w:style w:type="paragraph" w:styleId="TDC1">
    <w:name w:val="toc 1"/>
    <w:basedOn w:val="Normal"/>
    <w:next w:val="Normal"/>
    <w:uiPriority w:val="39"/>
    <w:unhideWhenUsed/>
    <w:pPr>
      <w:tabs>
        <w:tab w:val="right" w:leader="dot" w:pos="9062"/>
      </w:tabs>
      <w:spacing w:before="120" w:after="40"/>
    </w:pPr>
    <w:rPr>
      <w:b/>
      <w:bCs/>
    </w:rPr>
  </w:style>
  <w:style w:type="paragraph" w:styleId="TDC2">
    <w:name w:val="toc 2"/>
    <w:basedOn w:val="Normal"/>
    <w:next w:val="Normal"/>
    <w:uiPriority w:val="39"/>
    <w:unhideWhenUsed/>
    <w:pPr>
      <w:tabs>
        <w:tab w:val="right" w:leader="dot" w:pos="9062"/>
      </w:tabs>
      <w:spacing w:after="40"/>
      <w:ind w:left="440"/>
    </w:pPr>
  </w:style>
  <w:style w:type="character" w:styleId="Mencinsinresolver">
    <w:name w:val="Unresolved Mention"/>
    <w:basedOn w:val="Fuentedeprrafopredeter"/>
    <w:uiPriority w:val="99"/>
    <w:semiHidden/>
    <w:unhideWhenUsed/>
    <w:rsid w:val="00855E89"/>
    <w:rPr>
      <w:color w:val="605E5C"/>
      <w:shd w:val="clear" w:color="auto" w:fill="E1DFDD"/>
    </w:rPr>
  </w:style>
  <w:style w:type="character" w:styleId="Hipervnculovisitado">
    <w:name w:val="FollowedHyperlink"/>
    <w:basedOn w:val="Fuentedeprrafopredeter"/>
    <w:uiPriority w:val="99"/>
    <w:semiHidden/>
    <w:unhideWhenUsed/>
    <w:rsid w:val="00855E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ndresbelloedu-my.sharepoint.com/:v:/g/personal/v_bravobarrera1_uandresbello_edu/IQBMu8J0uHTLS5mAg8HCQOCsAVW0Dnh7g87agw1GcK1WR0Q?nav=eyJyZWZlcnJhbEluZm8iOnsicmVmZXJyYWxBcHAiOiJPbmVEcml2ZUZvckJ1c2luZXNzIiwicmVmZXJyYWxBcHBQbGF0Zm9ybSI6IldlYiIsInJlZmVycmFsTW9kZSI6InZpZXciLCJyZWZlcnJhbFZpZXciOiJNeUZpbGVzTGlua0NvcHkifX0&amp;e=izoxe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3887</Words>
  <Characters>21379</Characters>
  <Application>Microsoft Office Word</Application>
  <DocSecurity>0</DocSecurity>
  <Lines>178</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Sumativa 3</dc:title>
  <dc:creator>Víctor Bravo Barrera, Nayadeth Garrido Ibáñez, Mauricio Cid</dc:creator>
  <dc:description/>
  <cp:lastModifiedBy>BRAVO BARRERA VICTOR S</cp:lastModifiedBy>
  <cp:revision>11</cp:revision>
  <cp:lastPrinted>2026-10-26T02:34:00Z</cp:lastPrinted>
  <dcterms:created xsi:type="dcterms:W3CDTF">2026-10-13T20:30:00Z</dcterms:created>
  <dcterms:modified xsi:type="dcterms:W3CDTF">2026-10-26T02:34:00Z</dcterms:modified>
</cp:coreProperties>
</file>