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BBFEC" w14:textId="77777777" w:rsidR="00167D87" w:rsidRPr="005F5AD8" w:rsidRDefault="00CA2FA1">
      <w:pPr>
        <w:ind w:left="3566"/>
        <w:rPr>
          <w:sz w:val="20"/>
        </w:rPr>
      </w:pPr>
      <w:r w:rsidRPr="005F5AD8">
        <w:rPr>
          <w:noProof/>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a="http://schemas.openxmlformats.org/drawingml/2006/main" xmlns:pic="http://schemas.openxmlformats.org/drawingml/2006/picture">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72EEB698" w14:textId="77777777" w:rsidR="0084476B" w:rsidRDefault="006A09D6">
      <w:pPr>
        <w:jc w:val="center"/>
      </w:pPr>
      <w:r>
        <w:t>MCDIA500</w:t>
      </w:r>
    </w:p>
    <w:p w14:paraId="4ADFDAB5" w14:textId="77777777" w:rsidR="0084476B" w:rsidRDefault="006A09D6">
      <w:pPr>
        <w:jc w:val="center"/>
      </w:pPr>
      <w:r>
        <w:t>PROGRAMACIÓN PARA LA CIENCIA DE DATOS</w:t>
      </w:r>
    </w:p>
    <w:p w14:paraId="08D62467" w14:textId="77777777" w:rsidR="0084476B" w:rsidRDefault="006A09D6">
      <w:pPr>
        <w:pStyle w:val="Ttulo"/>
        <w:jc w:val="center"/>
      </w:pPr>
      <w:r>
        <w:t>Análisis de ofertas en licitaciones públicas del sector Salud</w:t>
      </w:r>
    </w:p>
    <w:p w14:paraId="1A3F444F" w14:textId="77777777" w:rsidR="0084476B" w:rsidRDefault="006A09D6">
      <w:pPr>
        <w:jc w:val="center"/>
      </w:pPr>
      <w:r>
        <w:t>Avance del proyecto Fase 1</w:t>
      </w:r>
    </w:p>
    <w:p w14:paraId="082C49B8" w14:textId="77777777" w:rsidR="0084476B" w:rsidRDefault="006A09D6">
      <w:pPr>
        <w:jc w:val="center"/>
      </w:pPr>
      <w:r>
        <w:t>Reporte de marzo de 2026</w:t>
      </w:r>
    </w:p>
    <w:p w14:paraId="2614C21B" w14:textId="77777777" w:rsidR="0084476B" w:rsidRDefault="0084476B"/>
    <w:p w14:paraId="05674A5F" w14:textId="77777777" w:rsidR="0084476B" w:rsidRDefault="0084476B"/>
    <w:p w14:paraId="669CD9B4" w14:textId="77777777" w:rsidR="0084476B" w:rsidRDefault="006A09D6">
      <w:pPr>
        <w:jc w:val="center"/>
      </w:pPr>
      <w:r>
        <w:t>Grupo 5</w:t>
      </w:r>
    </w:p>
    <w:p w14:paraId="2A58BB43" w14:textId="77777777" w:rsidR="0084476B" w:rsidRDefault="006A09D6">
      <w:pPr>
        <w:jc w:val="center"/>
      </w:pPr>
      <w:r>
        <w:t>Víctor Bravo Barrera</w:t>
      </w:r>
    </w:p>
    <w:p w14:paraId="2914D042" w14:textId="77777777" w:rsidR="0084476B" w:rsidRDefault="006A09D6">
      <w:pPr>
        <w:jc w:val="center"/>
      </w:pPr>
      <w:r>
        <w:t>Nayadeth Garrido</w:t>
      </w:r>
    </w:p>
    <w:p w14:paraId="1E86426E" w14:textId="77777777" w:rsidR="0084476B" w:rsidRDefault="006A09D6">
      <w:pPr>
        <w:jc w:val="center"/>
      </w:pPr>
      <w:r>
        <w:t>Alexander Sepulveda</w:t>
      </w:r>
    </w:p>
    <w:p w14:paraId="1FAF3042" w14:textId="77777777" w:rsidR="0084476B" w:rsidRDefault="006A09D6">
      <w:pPr>
        <w:jc w:val="center"/>
      </w:pPr>
      <w:r>
        <w:t>Magíster en Ciencia de Datos e Inteligencia Artificial</w:t>
      </w:r>
    </w:p>
    <w:p w14:paraId="1EDB1398" w14:textId="77777777" w:rsidR="0084476B" w:rsidRDefault="006A09D6">
      <w:pPr>
        <w:jc w:val="center"/>
      </w:pPr>
      <w:r>
        <w:t>Universidad Andrés Bello</w:t>
      </w:r>
    </w:p>
    <w:p w14:paraId="558B69DC" w14:textId="77777777" w:rsidR="0084476B" w:rsidRDefault="006A09D6">
      <w:pPr>
        <w:jc w:val="center"/>
      </w:pPr>
      <w:r>
        <w:t>Docente: pendiente de completar</w:t>
      </w:r>
    </w:p>
    <w:p w14:paraId="60690D3D" w14:textId="77777777" w:rsidR="0084476B" w:rsidRDefault="006A09D6">
      <w:pPr>
        <w:jc w:val="center"/>
      </w:pPr>
      <w:r>
        <w:t>Fecha: 16 de septiembre de 2026</w:t>
      </w:r>
    </w:p>
    <w:p w14:paraId="392DC1B7" w14:textId="77777777" w:rsidR="0084476B" w:rsidRDefault="006A09D6">
      <w:r>
        <w:br w:type="page"/>
      </w:r>
    </w:p>
    <w:p w14:paraId="2B6D5A2E" w14:textId="77777777" w:rsidR="0084476B" w:rsidRDefault="006A09D6">
      <w:pPr>
        <w:pStyle w:val="Ttulo"/>
      </w:pPr>
      <w:r>
        <w:lastRenderedPageBreak/>
        <w:t>Índice</w:t>
      </w:r>
    </w:p>
    <w:p w14:paraId="43F7C2C7" w14:textId="3D809159" w:rsidR="00424A70" w:rsidRDefault="006A09D6">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r>
        <w:fldChar w:fldCharType="begin"/>
      </w:r>
      <w:r>
        <w:instrText xml:space="preserve"> TOC \o "1-1" \h \z \u </w:instrText>
      </w:r>
      <w:r>
        <w:fldChar w:fldCharType="separate"/>
      </w:r>
      <w:hyperlink w:anchor="_Toc240146699" w:history="1">
        <w:r w:rsidR="00424A70" w:rsidRPr="005A0ED2">
          <w:rPr>
            <w:rStyle w:val="Hipervnculo"/>
            <w:noProof/>
          </w:rPr>
          <w:t>Introducción y contextualización</w:t>
        </w:r>
        <w:r w:rsidR="00424A70">
          <w:rPr>
            <w:noProof/>
            <w:webHidden/>
          </w:rPr>
          <w:tab/>
        </w:r>
        <w:r w:rsidR="00424A70">
          <w:rPr>
            <w:noProof/>
            <w:webHidden/>
          </w:rPr>
          <w:fldChar w:fldCharType="begin"/>
        </w:r>
        <w:r w:rsidR="00424A70">
          <w:rPr>
            <w:noProof/>
            <w:webHidden/>
          </w:rPr>
          <w:instrText xml:space="preserve"> PAGEREF _Toc240146699 \h </w:instrText>
        </w:r>
        <w:r w:rsidR="00424A70">
          <w:rPr>
            <w:noProof/>
            <w:webHidden/>
          </w:rPr>
        </w:r>
        <w:r w:rsidR="00424A70">
          <w:rPr>
            <w:noProof/>
            <w:webHidden/>
          </w:rPr>
          <w:fldChar w:fldCharType="separate"/>
        </w:r>
        <w:r w:rsidR="00424A70">
          <w:rPr>
            <w:noProof/>
            <w:webHidden/>
          </w:rPr>
          <w:t>3</w:t>
        </w:r>
        <w:r w:rsidR="00424A70">
          <w:rPr>
            <w:noProof/>
            <w:webHidden/>
          </w:rPr>
          <w:fldChar w:fldCharType="end"/>
        </w:r>
      </w:hyperlink>
    </w:p>
    <w:p w14:paraId="12F8357F" w14:textId="3C761E7B" w:rsidR="00424A70" w:rsidRDefault="00424A70">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0146700" w:history="1">
        <w:r w:rsidRPr="005A0ED2">
          <w:rPr>
            <w:rStyle w:val="Hipervnculo"/>
            <w:noProof/>
          </w:rPr>
          <w:t>Datos y alcance del análisis</w:t>
        </w:r>
        <w:r>
          <w:rPr>
            <w:noProof/>
            <w:webHidden/>
          </w:rPr>
          <w:tab/>
        </w:r>
        <w:r>
          <w:rPr>
            <w:noProof/>
            <w:webHidden/>
          </w:rPr>
          <w:fldChar w:fldCharType="begin"/>
        </w:r>
        <w:r>
          <w:rPr>
            <w:noProof/>
            <w:webHidden/>
          </w:rPr>
          <w:instrText xml:space="preserve"> PAGEREF _Toc240146700 \h </w:instrText>
        </w:r>
        <w:r>
          <w:rPr>
            <w:noProof/>
            <w:webHidden/>
          </w:rPr>
        </w:r>
        <w:r>
          <w:rPr>
            <w:noProof/>
            <w:webHidden/>
          </w:rPr>
          <w:fldChar w:fldCharType="separate"/>
        </w:r>
        <w:r>
          <w:rPr>
            <w:noProof/>
            <w:webHidden/>
          </w:rPr>
          <w:t>4</w:t>
        </w:r>
        <w:r>
          <w:rPr>
            <w:noProof/>
            <w:webHidden/>
          </w:rPr>
          <w:fldChar w:fldCharType="end"/>
        </w:r>
      </w:hyperlink>
    </w:p>
    <w:p w14:paraId="5728FD83" w14:textId="2A64CD18" w:rsidR="00424A70" w:rsidRDefault="00424A70">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0146701" w:history="1">
        <w:r w:rsidRPr="005A0ED2">
          <w:rPr>
            <w:rStyle w:val="Hipervnculo"/>
            <w:noProof/>
          </w:rPr>
          <w:t>Herramientas y entorno reproducible</w:t>
        </w:r>
        <w:r>
          <w:rPr>
            <w:noProof/>
            <w:webHidden/>
          </w:rPr>
          <w:tab/>
        </w:r>
        <w:r>
          <w:rPr>
            <w:noProof/>
            <w:webHidden/>
          </w:rPr>
          <w:fldChar w:fldCharType="begin"/>
        </w:r>
        <w:r>
          <w:rPr>
            <w:noProof/>
            <w:webHidden/>
          </w:rPr>
          <w:instrText xml:space="preserve"> PAGEREF _Toc240146701 \h </w:instrText>
        </w:r>
        <w:r>
          <w:rPr>
            <w:noProof/>
            <w:webHidden/>
          </w:rPr>
        </w:r>
        <w:r>
          <w:rPr>
            <w:noProof/>
            <w:webHidden/>
          </w:rPr>
          <w:fldChar w:fldCharType="separate"/>
        </w:r>
        <w:r>
          <w:rPr>
            <w:noProof/>
            <w:webHidden/>
          </w:rPr>
          <w:t>6</w:t>
        </w:r>
        <w:r>
          <w:rPr>
            <w:noProof/>
            <w:webHidden/>
          </w:rPr>
          <w:fldChar w:fldCharType="end"/>
        </w:r>
      </w:hyperlink>
    </w:p>
    <w:p w14:paraId="5A926327" w14:textId="0491CC26" w:rsidR="00424A70" w:rsidRDefault="00424A70">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0146702" w:history="1">
        <w:r w:rsidRPr="005A0ED2">
          <w:rPr>
            <w:rStyle w:val="Hipervnculo"/>
            <w:noProof/>
          </w:rPr>
          <w:t>Validación técnica y resultados de F1</w:t>
        </w:r>
        <w:r>
          <w:rPr>
            <w:noProof/>
            <w:webHidden/>
          </w:rPr>
          <w:tab/>
        </w:r>
        <w:r>
          <w:rPr>
            <w:noProof/>
            <w:webHidden/>
          </w:rPr>
          <w:fldChar w:fldCharType="begin"/>
        </w:r>
        <w:r>
          <w:rPr>
            <w:noProof/>
            <w:webHidden/>
          </w:rPr>
          <w:instrText xml:space="preserve"> PAGEREF _Toc240146702 \h </w:instrText>
        </w:r>
        <w:r>
          <w:rPr>
            <w:noProof/>
            <w:webHidden/>
          </w:rPr>
        </w:r>
        <w:r>
          <w:rPr>
            <w:noProof/>
            <w:webHidden/>
          </w:rPr>
          <w:fldChar w:fldCharType="separate"/>
        </w:r>
        <w:r>
          <w:rPr>
            <w:noProof/>
            <w:webHidden/>
          </w:rPr>
          <w:t>7</w:t>
        </w:r>
        <w:r>
          <w:rPr>
            <w:noProof/>
            <w:webHidden/>
          </w:rPr>
          <w:fldChar w:fldCharType="end"/>
        </w:r>
      </w:hyperlink>
    </w:p>
    <w:p w14:paraId="3CF2C3D5" w14:textId="18BA05C3" w:rsidR="00424A70" w:rsidRDefault="00424A70">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0146703" w:history="1">
        <w:r w:rsidRPr="005A0ED2">
          <w:rPr>
            <w:rStyle w:val="Hipervnculo"/>
            <w:noProof/>
          </w:rPr>
          <w:t>Control de versiones y documentación</w:t>
        </w:r>
        <w:r>
          <w:rPr>
            <w:noProof/>
            <w:webHidden/>
          </w:rPr>
          <w:tab/>
        </w:r>
        <w:r>
          <w:rPr>
            <w:noProof/>
            <w:webHidden/>
          </w:rPr>
          <w:fldChar w:fldCharType="begin"/>
        </w:r>
        <w:r>
          <w:rPr>
            <w:noProof/>
            <w:webHidden/>
          </w:rPr>
          <w:instrText xml:space="preserve"> PAGEREF _Toc240146703 \h </w:instrText>
        </w:r>
        <w:r>
          <w:rPr>
            <w:noProof/>
            <w:webHidden/>
          </w:rPr>
        </w:r>
        <w:r>
          <w:rPr>
            <w:noProof/>
            <w:webHidden/>
          </w:rPr>
          <w:fldChar w:fldCharType="separate"/>
        </w:r>
        <w:r>
          <w:rPr>
            <w:noProof/>
            <w:webHidden/>
          </w:rPr>
          <w:t>8</w:t>
        </w:r>
        <w:r>
          <w:rPr>
            <w:noProof/>
            <w:webHidden/>
          </w:rPr>
          <w:fldChar w:fldCharType="end"/>
        </w:r>
      </w:hyperlink>
    </w:p>
    <w:p w14:paraId="484F9519" w14:textId="314DADBB" w:rsidR="00424A70" w:rsidRDefault="00424A70">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0146704" w:history="1">
        <w:r w:rsidRPr="005A0ED2">
          <w:rPr>
            <w:rStyle w:val="Hipervnculo"/>
            <w:noProof/>
          </w:rPr>
          <w:t>Vinculación con el mapa conceptual</w:t>
        </w:r>
        <w:r>
          <w:rPr>
            <w:noProof/>
            <w:webHidden/>
          </w:rPr>
          <w:tab/>
        </w:r>
        <w:r>
          <w:rPr>
            <w:noProof/>
            <w:webHidden/>
          </w:rPr>
          <w:fldChar w:fldCharType="begin"/>
        </w:r>
        <w:r>
          <w:rPr>
            <w:noProof/>
            <w:webHidden/>
          </w:rPr>
          <w:instrText xml:space="preserve"> PAGEREF _Toc240146704 \h </w:instrText>
        </w:r>
        <w:r>
          <w:rPr>
            <w:noProof/>
            <w:webHidden/>
          </w:rPr>
        </w:r>
        <w:r>
          <w:rPr>
            <w:noProof/>
            <w:webHidden/>
          </w:rPr>
          <w:fldChar w:fldCharType="separate"/>
        </w:r>
        <w:r>
          <w:rPr>
            <w:noProof/>
            <w:webHidden/>
          </w:rPr>
          <w:t>9</w:t>
        </w:r>
        <w:r>
          <w:rPr>
            <w:noProof/>
            <w:webHidden/>
          </w:rPr>
          <w:fldChar w:fldCharType="end"/>
        </w:r>
      </w:hyperlink>
    </w:p>
    <w:p w14:paraId="3017CE4E" w14:textId="2ABF6205" w:rsidR="00424A70" w:rsidRDefault="00424A70">
      <w:pPr>
        <w:pStyle w:val="TDC1"/>
        <w:tabs>
          <w:tab w:val="right" w:leader="dot" w:pos="10373"/>
        </w:tabs>
        <w:rPr>
          <w:rFonts w:asciiTheme="minorHAnsi" w:eastAsiaTheme="minorEastAsia" w:hAnsiTheme="minorHAnsi" w:cstheme="minorBidi"/>
          <w:noProof/>
          <w:color w:val="auto"/>
          <w:kern w:val="2"/>
          <w:sz w:val="24"/>
          <w:szCs w:val="24"/>
          <w:lang w:val="es-CL" w:eastAsia="es-CL"/>
          <w14:ligatures w14:val="standardContextual"/>
        </w:rPr>
      </w:pPr>
      <w:hyperlink w:anchor="_Toc240146705" w:history="1">
        <w:r w:rsidRPr="005A0ED2">
          <w:rPr>
            <w:rStyle w:val="Hipervnculo"/>
            <w:noProof/>
          </w:rPr>
          <w:t>Referencias</w:t>
        </w:r>
        <w:r>
          <w:rPr>
            <w:noProof/>
            <w:webHidden/>
          </w:rPr>
          <w:tab/>
        </w:r>
        <w:r>
          <w:rPr>
            <w:noProof/>
            <w:webHidden/>
          </w:rPr>
          <w:fldChar w:fldCharType="begin"/>
        </w:r>
        <w:r>
          <w:rPr>
            <w:noProof/>
            <w:webHidden/>
          </w:rPr>
          <w:instrText xml:space="preserve"> PAGEREF _Toc240146705 \h </w:instrText>
        </w:r>
        <w:r>
          <w:rPr>
            <w:noProof/>
            <w:webHidden/>
          </w:rPr>
        </w:r>
        <w:r>
          <w:rPr>
            <w:noProof/>
            <w:webHidden/>
          </w:rPr>
          <w:fldChar w:fldCharType="separate"/>
        </w:r>
        <w:r>
          <w:rPr>
            <w:noProof/>
            <w:webHidden/>
          </w:rPr>
          <w:t>10</w:t>
        </w:r>
        <w:r>
          <w:rPr>
            <w:noProof/>
            <w:webHidden/>
          </w:rPr>
          <w:fldChar w:fldCharType="end"/>
        </w:r>
      </w:hyperlink>
    </w:p>
    <w:p w14:paraId="62DFE7A8" w14:textId="1C52413B" w:rsidR="0084476B" w:rsidRDefault="006A09D6">
      <w:r>
        <w:fldChar w:fldCharType="end"/>
      </w:r>
    </w:p>
    <w:p w14:paraId="42C711B7" w14:textId="77777777" w:rsidR="0084476B" w:rsidRDefault="006A09D6">
      <w:r>
        <w:t>Este avance desarrolla F1. La preparación del conjunto de datos de F2 se incorporará en la siguiente revisión del informe.</w:t>
      </w:r>
    </w:p>
    <w:p w14:paraId="69FF72B8" w14:textId="77777777" w:rsidR="0084476B" w:rsidRDefault="006A09D6">
      <w:r>
        <w:br w:type="page"/>
      </w:r>
    </w:p>
    <w:p w14:paraId="07E0E380" w14:textId="77777777" w:rsidR="0084476B" w:rsidRDefault="006A09D6">
      <w:pPr>
        <w:pStyle w:val="Ttulo11"/>
      </w:pPr>
      <w:bookmarkStart w:id="0" w:name="_Toc240146699"/>
      <w:r>
        <w:lastRenderedPageBreak/>
        <w:t>Introducción y contextualización</w:t>
      </w:r>
      <w:bookmarkEnd w:id="0"/>
    </w:p>
    <w:p w14:paraId="59845321" w14:textId="77777777" w:rsidR="0084476B" w:rsidRDefault="006A09D6">
      <w:r>
        <w:t>El proyecto estudia las ofertas del reporte de licitaciones del sector Salud de marzo de 2026, obtenido del portal de datos abiertos de ChileCompra. El interés es describir cómo cambia la proporción de ofertas ganadoras entre tipos de licitación y tamaños de proveedor. Esta primera fase delimita la pregunta y establece las condiciones para desarrollar el análisis con datos y código verificables.</w:t>
      </w:r>
    </w:p>
    <w:p w14:paraId="44760A94" w14:textId="77777777" w:rsidR="0084476B" w:rsidRDefault="006A09D6">
      <w:r>
        <w:t>El reporte reúne información del proceso de compra, los bienes o servicios solicitados y las ofertas recibidas. ChileCompra (s. f.-a) señala que los descargables de licitaciones incluyen sus ofertas. Por eso, contar filas no equivale a contar licitaciones: un proceso puede contener varios ítems y recibir propuestas de distintos proveedores.</w:t>
      </w:r>
    </w:p>
    <w:p w14:paraId="7F80B7B0" w14:textId="77777777" w:rsidR="0084476B" w:rsidRDefault="006A09D6">
      <w:r>
        <w:t>El archivo contiene 44.226 registros y 74 columnas. Su volumen y la combinación de identificadores, categorías, fechas y montos hacen necesario un tratamiento programático. En esta etapa se verificó que el archivo puede leerse, conserva su integridad y contiene las variables requeridas. Aún no se han calculado las proporciones ni se han aplicado reglas de limpieza.</w:t>
      </w:r>
    </w:p>
    <w:p w14:paraId="0813D8AC" w14:textId="77777777" w:rsidR="0084476B" w:rsidRDefault="006A09D6">
      <w:pPr>
        <w:pStyle w:val="Ttulo21"/>
      </w:pPr>
      <w:r>
        <w:t>Problema y pregunta de análisis</w:t>
      </w:r>
    </w:p>
    <w:p w14:paraId="7C6BEA2A" w14:textId="77777777" w:rsidR="0084476B" w:rsidRDefault="006A09D6">
      <w:r>
        <w:t>La comparación de ofertas requiere precisar qué representa cada registro y qué significa su resultado. Las categorías de tamaño, los estados del proceso y los posibles registros repetidos deben revisarse antes de interpretar diferencias entre grupos.</w:t>
      </w:r>
    </w:p>
    <w:p w14:paraId="5303497D" w14:textId="77777777" w:rsidR="0084476B" w:rsidRDefault="006A09D6">
      <w:r>
        <w:t>La pregunta central es: ¿cómo varía la proporción de ofertas ganadoras según el tipo de licitación y el tamaño del proveedor en el reporte del sector Salud de marzo de 2026?</w:t>
      </w:r>
    </w:p>
    <w:p w14:paraId="4027208B" w14:textId="77777777" w:rsidR="0084476B" w:rsidRDefault="006A09D6">
      <w:pPr>
        <w:pStyle w:val="Ttulo21"/>
      </w:pPr>
      <w:r>
        <w:t>Objetivos del proyecto</w:t>
      </w:r>
    </w:p>
    <w:p w14:paraId="3818500F" w14:textId="77777777" w:rsidR="0084476B" w:rsidRDefault="006A09D6">
      <w:r>
        <w:t>El objetivo general es analizar descriptivamente esas diferencias mediante un flujo reproducible que permita comprobar la calidad de los datos y los resultados.</w:t>
      </w:r>
    </w:p>
    <w:p w14:paraId="17C427F1" w14:textId="77777777" w:rsidR="0084476B" w:rsidRDefault="006A09D6">
      <w:pPr>
        <w:pStyle w:val="Listaconvietas1"/>
      </w:pPr>
      <w:r>
        <w:t>Delimitar el problema, la unidad de análisis, las variables y los supuestos, y configurar el entorno de trabajo reproducible en F1.</w:t>
      </w:r>
    </w:p>
    <w:p w14:paraId="5B3D0FE2" w14:textId="77777777" w:rsidR="0084476B" w:rsidRDefault="006A09D6">
      <w:pPr>
        <w:pStyle w:val="Listaconvietas1"/>
      </w:pPr>
      <w:r>
        <w:t>Caracterizar la calidad del archivo y preparar un conjunto validado mediante reglas justificadas en F2.</w:t>
      </w:r>
    </w:p>
    <w:p w14:paraId="509727F1" w14:textId="77777777" w:rsidR="0084476B" w:rsidRDefault="006A09D6">
      <w:pPr>
        <w:pStyle w:val="Listaconvietas1"/>
      </w:pPr>
      <w:r>
        <w:t>Calcular y representar distribuciones y proporciones por tipo de licitación y tamaño del proveedor en la fase de análisis.</w:t>
      </w:r>
    </w:p>
    <w:p w14:paraId="51E43665" w14:textId="77777777" w:rsidR="0084476B" w:rsidRDefault="006A09D6">
      <w:pPr>
        <w:pStyle w:val="Listaconvietas1"/>
      </w:pPr>
      <w:r>
        <w:t>Integrar resultados, limitaciones y evidencias en el informe y el repositorio del proyecto.</w:t>
      </w:r>
    </w:p>
    <w:p w14:paraId="3B07A578" w14:textId="77777777" w:rsidR="0084476B" w:rsidRDefault="006A09D6">
      <w:r>
        <w:br w:type="page"/>
      </w:r>
    </w:p>
    <w:p w14:paraId="2F63D233" w14:textId="77777777" w:rsidR="0084476B" w:rsidRDefault="006A09D6">
      <w:pPr>
        <w:pStyle w:val="Ttulo11"/>
      </w:pPr>
      <w:bookmarkStart w:id="1" w:name="_Toc240146700"/>
      <w:r>
        <w:lastRenderedPageBreak/>
        <w:t>Datos y alcance del análisis</w:t>
      </w:r>
      <w:bookmarkEnd w:id="1"/>
    </w:p>
    <w:p w14:paraId="2383ADB2" w14:textId="77777777" w:rsidR="0084476B" w:rsidRDefault="006A09D6">
      <w:r>
        <w:t>La unidad de análisis de trabajo es una oferta asociada a un ítem de licitación. NroLicitacion identifica el proceso y puede repetirse legítimamente. La clave que distingue cada observación se contrastará durante F2; no se eliminarán registros solo por compartir ese identificador.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7848"/>
      </w:tblGrid>
      <w:tr w:rsidR="0084476B" w14:paraId="73A40D40" w14:textId="77777777">
        <w:trPr>
          <w:cantSplit/>
          <w:tblHeader/>
          <w:jc w:val="center"/>
        </w:trPr>
        <w:tc>
          <w:tcPr>
            <w:tcW w:w="2376" w:type="dxa"/>
            <w:shd w:val="clear" w:color="auto" w:fill="E7EEF4"/>
            <w:tcMar>
              <w:top w:w="90" w:type="dxa"/>
              <w:left w:w="90" w:type="dxa"/>
              <w:bottom w:w="90" w:type="dxa"/>
              <w:right w:w="90" w:type="dxa"/>
            </w:tcMar>
            <w:vAlign w:val="center"/>
          </w:tcPr>
          <w:p w14:paraId="0DAB3DDD" w14:textId="77777777" w:rsidR="0084476B" w:rsidRDefault="006A09D6">
            <w:pPr>
              <w:spacing w:after="40" w:line="247" w:lineRule="auto"/>
            </w:pPr>
            <w:r>
              <w:rPr>
                <w:b/>
                <w:sz w:val="20"/>
              </w:rPr>
              <w:t>Característica</w:t>
            </w:r>
          </w:p>
        </w:tc>
        <w:tc>
          <w:tcPr>
            <w:tcW w:w="7848" w:type="dxa"/>
            <w:shd w:val="clear" w:color="auto" w:fill="E7EEF4"/>
            <w:tcMar>
              <w:top w:w="90" w:type="dxa"/>
              <w:left w:w="90" w:type="dxa"/>
              <w:bottom w:w="90" w:type="dxa"/>
              <w:right w:w="90" w:type="dxa"/>
            </w:tcMar>
            <w:vAlign w:val="center"/>
          </w:tcPr>
          <w:p w14:paraId="7D710399" w14:textId="77777777" w:rsidR="0084476B" w:rsidRDefault="006A09D6">
            <w:pPr>
              <w:spacing w:after="40" w:line="247" w:lineRule="auto"/>
            </w:pPr>
            <w:r>
              <w:rPr>
                <w:b/>
                <w:sz w:val="20"/>
              </w:rPr>
              <w:t>Descripción</w:t>
            </w:r>
          </w:p>
        </w:tc>
      </w:tr>
      <w:tr w:rsidR="0084476B" w14:paraId="0E7BA263" w14:textId="77777777">
        <w:trPr>
          <w:cantSplit/>
          <w:jc w:val="center"/>
        </w:trPr>
        <w:tc>
          <w:tcPr>
            <w:tcW w:w="2376" w:type="dxa"/>
            <w:shd w:val="clear" w:color="auto" w:fill="FFFFFF"/>
            <w:tcMar>
              <w:top w:w="90" w:type="dxa"/>
              <w:left w:w="90" w:type="dxa"/>
              <w:bottom w:w="90" w:type="dxa"/>
              <w:right w:w="90" w:type="dxa"/>
            </w:tcMar>
            <w:vAlign w:val="center"/>
          </w:tcPr>
          <w:p w14:paraId="779D3613" w14:textId="77777777" w:rsidR="0084476B" w:rsidRDefault="006A09D6">
            <w:pPr>
              <w:spacing w:after="40" w:line="247" w:lineRule="auto"/>
            </w:pPr>
            <w:r>
              <w:rPr>
                <w:sz w:val="20"/>
              </w:rPr>
              <w:t>Archivo</w:t>
            </w:r>
          </w:p>
        </w:tc>
        <w:tc>
          <w:tcPr>
            <w:tcW w:w="7848" w:type="dxa"/>
            <w:shd w:val="clear" w:color="auto" w:fill="FFFFFF"/>
            <w:tcMar>
              <w:top w:w="90" w:type="dxa"/>
              <w:left w:w="90" w:type="dxa"/>
              <w:bottom w:w="90" w:type="dxa"/>
              <w:right w:w="90" w:type="dxa"/>
            </w:tcMar>
            <w:vAlign w:val="center"/>
          </w:tcPr>
          <w:p w14:paraId="65307168" w14:textId="77777777" w:rsidR="0084476B" w:rsidRDefault="006A09D6">
            <w:pPr>
              <w:spacing w:after="40" w:line="247" w:lineRule="auto"/>
            </w:pPr>
            <w:r>
              <w:rPr>
                <w:sz w:val="20"/>
              </w:rPr>
              <w:t>licitaciones_salud_marzo_2026.csv</w:t>
            </w:r>
          </w:p>
        </w:tc>
      </w:tr>
      <w:tr w:rsidR="0084476B" w14:paraId="413DC8E6" w14:textId="77777777">
        <w:trPr>
          <w:cantSplit/>
          <w:jc w:val="center"/>
        </w:trPr>
        <w:tc>
          <w:tcPr>
            <w:tcW w:w="2376" w:type="dxa"/>
            <w:shd w:val="clear" w:color="auto" w:fill="FFFFFF"/>
            <w:tcMar>
              <w:top w:w="90" w:type="dxa"/>
              <w:left w:w="90" w:type="dxa"/>
              <w:bottom w:w="90" w:type="dxa"/>
              <w:right w:w="90" w:type="dxa"/>
            </w:tcMar>
            <w:vAlign w:val="center"/>
          </w:tcPr>
          <w:p w14:paraId="38117041" w14:textId="77777777" w:rsidR="0084476B" w:rsidRDefault="006A09D6">
            <w:pPr>
              <w:spacing w:after="40" w:line="247" w:lineRule="auto"/>
            </w:pPr>
            <w:r>
              <w:rPr>
                <w:sz w:val="20"/>
              </w:rPr>
              <w:t>Fuente</w:t>
            </w:r>
          </w:p>
        </w:tc>
        <w:tc>
          <w:tcPr>
            <w:tcW w:w="7848" w:type="dxa"/>
            <w:shd w:val="clear" w:color="auto" w:fill="FFFFFF"/>
            <w:tcMar>
              <w:top w:w="90" w:type="dxa"/>
              <w:left w:w="90" w:type="dxa"/>
              <w:bottom w:w="90" w:type="dxa"/>
              <w:right w:w="90" w:type="dxa"/>
            </w:tcMar>
            <w:vAlign w:val="center"/>
          </w:tcPr>
          <w:p w14:paraId="100C419C" w14:textId="77777777" w:rsidR="0084476B" w:rsidRDefault="006A09D6">
            <w:pPr>
              <w:spacing w:after="40" w:line="247" w:lineRule="auto"/>
            </w:pPr>
            <w:r>
              <w:rPr>
                <w:sz w:val="20"/>
              </w:rPr>
              <w:t>Portal de Datos Abiertos de ChileCompra</w:t>
            </w:r>
          </w:p>
        </w:tc>
      </w:tr>
      <w:tr w:rsidR="0084476B" w14:paraId="2E98B1C5" w14:textId="77777777">
        <w:trPr>
          <w:cantSplit/>
          <w:jc w:val="center"/>
        </w:trPr>
        <w:tc>
          <w:tcPr>
            <w:tcW w:w="2376" w:type="dxa"/>
            <w:shd w:val="clear" w:color="auto" w:fill="FFFFFF"/>
            <w:tcMar>
              <w:top w:w="90" w:type="dxa"/>
              <w:left w:w="90" w:type="dxa"/>
              <w:bottom w:w="90" w:type="dxa"/>
              <w:right w:w="90" w:type="dxa"/>
            </w:tcMar>
            <w:vAlign w:val="center"/>
          </w:tcPr>
          <w:p w14:paraId="7A51077A" w14:textId="77777777" w:rsidR="0084476B" w:rsidRDefault="006A09D6">
            <w:pPr>
              <w:spacing w:after="40" w:line="247" w:lineRule="auto"/>
            </w:pPr>
            <w:r>
              <w:rPr>
                <w:sz w:val="20"/>
              </w:rPr>
              <w:t>Dimensiones</w:t>
            </w:r>
          </w:p>
        </w:tc>
        <w:tc>
          <w:tcPr>
            <w:tcW w:w="7848" w:type="dxa"/>
            <w:shd w:val="clear" w:color="auto" w:fill="FFFFFF"/>
            <w:tcMar>
              <w:top w:w="90" w:type="dxa"/>
              <w:left w:w="90" w:type="dxa"/>
              <w:bottom w:w="90" w:type="dxa"/>
              <w:right w:w="90" w:type="dxa"/>
            </w:tcMar>
            <w:vAlign w:val="center"/>
          </w:tcPr>
          <w:p w14:paraId="1198D10E" w14:textId="77777777" w:rsidR="0084476B" w:rsidRDefault="006A09D6">
            <w:pPr>
              <w:spacing w:after="40" w:line="247" w:lineRule="auto"/>
            </w:pPr>
            <w:r>
              <w:rPr>
                <w:sz w:val="20"/>
              </w:rPr>
              <w:t>44.226 filas y 74 columnas</w:t>
            </w:r>
          </w:p>
        </w:tc>
      </w:tr>
      <w:tr w:rsidR="0084476B" w14:paraId="6AD0C653" w14:textId="77777777">
        <w:trPr>
          <w:cantSplit/>
          <w:jc w:val="center"/>
        </w:trPr>
        <w:tc>
          <w:tcPr>
            <w:tcW w:w="2376" w:type="dxa"/>
            <w:shd w:val="clear" w:color="auto" w:fill="FFFFFF"/>
            <w:tcMar>
              <w:top w:w="90" w:type="dxa"/>
              <w:left w:w="90" w:type="dxa"/>
              <w:bottom w:w="90" w:type="dxa"/>
              <w:right w:w="90" w:type="dxa"/>
            </w:tcMar>
            <w:vAlign w:val="center"/>
          </w:tcPr>
          <w:p w14:paraId="32E8A86F" w14:textId="77777777" w:rsidR="0084476B" w:rsidRDefault="006A09D6">
            <w:pPr>
              <w:spacing w:after="40" w:line="247" w:lineRule="auto"/>
            </w:pPr>
            <w:r>
              <w:rPr>
                <w:sz w:val="20"/>
              </w:rPr>
              <w:t>Lectura</w:t>
            </w:r>
          </w:p>
        </w:tc>
        <w:tc>
          <w:tcPr>
            <w:tcW w:w="7848" w:type="dxa"/>
            <w:shd w:val="clear" w:color="auto" w:fill="FFFFFF"/>
            <w:tcMar>
              <w:top w:w="90" w:type="dxa"/>
              <w:left w:w="90" w:type="dxa"/>
              <w:bottom w:w="90" w:type="dxa"/>
              <w:right w:w="90" w:type="dxa"/>
            </w:tcMar>
            <w:vAlign w:val="center"/>
          </w:tcPr>
          <w:p w14:paraId="22928A4F" w14:textId="77777777" w:rsidR="0084476B" w:rsidRDefault="006A09D6">
            <w:pPr>
              <w:spacing w:after="40" w:line="247" w:lineRule="auto"/>
            </w:pPr>
            <w:r>
              <w:rPr>
                <w:sz w:val="20"/>
              </w:rPr>
              <w:t>CSV separado por punto y coma, codificación latin-1</w:t>
            </w:r>
          </w:p>
        </w:tc>
      </w:tr>
      <w:tr w:rsidR="0084476B" w14:paraId="76E6F71D" w14:textId="77777777">
        <w:trPr>
          <w:cantSplit/>
          <w:jc w:val="center"/>
        </w:trPr>
        <w:tc>
          <w:tcPr>
            <w:tcW w:w="2376" w:type="dxa"/>
            <w:shd w:val="clear" w:color="auto" w:fill="FFFFFF"/>
            <w:tcMar>
              <w:top w:w="90" w:type="dxa"/>
              <w:left w:w="90" w:type="dxa"/>
              <w:bottom w:w="90" w:type="dxa"/>
              <w:right w:w="90" w:type="dxa"/>
            </w:tcMar>
            <w:vAlign w:val="center"/>
          </w:tcPr>
          <w:p w14:paraId="66553EE2" w14:textId="77777777" w:rsidR="0084476B" w:rsidRDefault="006A09D6">
            <w:pPr>
              <w:spacing w:after="40" w:line="247" w:lineRule="auto"/>
            </w:pPr>
            <w:r>
              <w:rPr>
                <w:sz w:val="20"/>
              </w:rPr>
              <w:t>Sector observado</w:t>
            </w:r>
          </w:p>
        </w:tc>
        <w:tc>
          <w:tcPr>
            <w:tcW w:w="7848" w:type="dxa"/>
            <w:shd w:val="clear" w:color="auto" w:fill="FFFFFF"/>
            <w:tcMar>
              <w:top w:w="90" w:type="dxa"/>
              <w:left w:w="90" w:type="dxa"/>
              <w:bottom w:w="90" w:type="dxa"/>
              <w:right w:w="90" w:type="dxa"/>
            </w:tcMar>
            <w:vAlign w:val="center"/>
          </w:tcPr>
          <w:p w14:paraId="6F5A511F" w14:textId="77777777" w:rsidR="0084476B" w:rsidRDefault="006A09D6">
            <w:pPr>
              <w:spacing w:after="40" w:line="247" w:lineRule="auto"/>
            </w:pPr>
            <w:r>
              <w:rPr>
                <w:sz w:val="20"/>
              </w:rPr>
              <w:t>SALUD</w:t>
            </w:r>
          </w:p>
        </w:tc>
      </w:tr>
      <w:tr w:rsidR="0084476B" w14:paraId="23F3E992" w14:textId="77777777">
        <w:trPr>
          <w:cantSplit/>
          <w:jc w:val="center"/>
        </w:trPr>
        <w:tc>
          <w:tcPr>
            <w:tcW w:w="2376" w:type="dxa"/>
            <w:shd w:val="clear" w:color="auto" w:fill="FFFFFF"/>
            <w:tcMar>
              <w:top w:w="90" w:type="dxa"/>
              <w:left w:w="90" w:type="dxa"/>
              <w:bottom w:w="90" w:type="dxa"/>
              <w:right w:w="90" w:type="dxa"/>
            </w:tcMar>
            <w:vAlign w:val="center"/>
          </w:tcPr>
          <w:p w14:paraId="15A30042" w14:textId="77777777" w:rsidR="0084476B" w:rsidRDefault="006A09D6">
            <w:pPr>
              <w:spacing w:after="40" w:line="247" w:lineRule="auto"/>
            </w:pPr>
            <w:r>
              <w:rPr>
                <w:sz w:val="20"/>
              </w:rPr>
              <w:t>Fechas de publicación</w:t>
            </w:r>
          </w:p>
        </w:tc>
        <w:tc>
          <w:tcPr>
            <w:tcW w:w="7848" w:type="dxa"/>
            <w:shd w:val="clear" w:color="auto" w:fill="FFFFFF"/>
            <w:tcMar>
              <w:top w:w="90" w:type="dxa"/>
              <w:left w:w="90" w:type="dxa"/>
              <w:bottom w:w="90" w:type="dxa"/>
              <w:right w:w="90" w:type="dxa"/>
            </w:tcMar>
            <w:vAlign w:val="center"/>
          </w:tcPr>
          <w:p w14:paraId="294DAD09" w14:textId="77777777" w:rsidR="0084476B" w:rsidRDefault="006A09D6">
            <w:pPr>
              <w:spacing w:after="40" w:line="247" w:lineRule="auto"/>
            </w:pPr>
            <w:r>
              <w:rPr>
                <w:sz w:val="20"/>
              </w:rPr>
              <w:t>Del 15 de enero al 25 de marzo de 2026</w:t>
            </w:r>
          </w:p>
        </w:tc>
      </w:tr>
      <w:tr w:rsidR="0084476B" w14:paraId="0E0EEAAD" w14:textId="77777777">
        <w:trPr>
          <w:cantSplit/>
          <w:jc w:val="center"/>
        </w:trPr>
        <w:tc>
          <w:tcPr>
            <w:tcW w:w="2376" w:type="dxa"/>
            <w:shd w:val="clear" w:color="auto" w:fill="FFFFFF"/>
            <w:tcMar>
              <w:top w:w="90" w:type="dxa"/>
              <w:left w:w="90" w:type="dxa"/>
              <w:bottom w:w="90" w:type="dxa"/>
              <w:right w:w="90" w:type="dxa"/>
            </w:tcMar>
            <w:vAlign w:val="center"/>
          </w:tcPr>
          <w:p w14:paraId="5F543B76" w14:textId="77777777" w:rsidR="0084476B" w:rsidRDefault="006A09D6">
            <w:pPr>
              <w:spacing w:after="40" w:line="247" w:lineRule="auto"/>
            </w:pPr>
            <w:r>
              <w:rPr>
                <w:sz w:val="20"/>
              </w:rPr>
              <w:t>Fechas de cierre</w:t>
            </w:r>
          </w:p>
        </w:tc>
        <w:tc>
          <w:tcPr>
            <w:tcW w:w="7848" w:type="dxa"/>
            <w:shd w:val="clear" w:color="auto" w:fill="FFFFFF"/>
            <w:tcMar>
              <w:top w:w="90" w:type="dxa"/>
              <w:left w:w="90" w:type="dxa"/>
              <w:bottom w:w="90" w:type="dxa"/>
              <w:right w:w="90" w:type="dxa"/>
            </w:tcMar>
            <w:vAlign w:val="center"/>
          </w:tcPr>
          <w:p w14:paraId="3D7A0B43" w14:textId="77777777" w:rsidR="0084476B" w:rsidRDefault="006A09D6">
            <w:pPr>
              <w:spacing w:after="40" w:line="247" w:lineRule="auto"/>
            </w:pPr>
            <w:r>
              <w:rPr>
                <w:sz w:val="20"/>
              </w:rPr>
              <w:t>Del 2 al 31 de marzo de 2026</w:t>
            </w:r>
          </w:p>
        </w:tc>
      </w:tr>
    </w:tbl>
    <w:p w14:paraId="6D4DA073" w14:textId="77777777" w:rsidR="0084476B" w:rsidRDefault="0084476B"/>
    <w:p w14:paraId="56113F0E" w14:textId="77777777" w:rsidR="0084476B" w:rsidRDefault="006A09D6">
      <w:r>
        <w:t>La cobertura se denomina reporte de marzo, porque no todas las licitaciones se publicaron ese mes. El criterio oficial de selección mensual aún requiere confirmación. La lectura latin-1 corresponde a esta copia: el archivo no supera una decodificación UTF-8 estricta.</w:t>
      </w:r>
    </w:p>
    <w:p w14:paraId="6EACEFD9" w14:textId="77777777" w:rsidR="0084476B" w:rsidRDefault="006A09D6">
      <w:pPr>
        <w:pStyle w:val="Ttulo21"/>
      </w:pPr>
      <w:r>
        <w:t>Variables principales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7056"/>
      </w:tblGrid>
      <w:tr w:rsidR="0084476B" w14:paraId="6A29F775" w14:textId="77777777">
        <w:trPr>
          <w:cantSplit/>
          <w:tblHeader/>
          <w:jc w:val="center"/>
        </w:trPr>
        <w:tc>
          <w:tcPr>
            <w:tcW w:w="3168" w:type="dxa"/>
            <w:shd w:val="clear" w:color="auto" w:fill="E7EEF4"/>
            <w:tcMar>
              <w:top w:w="90" w:type="dxa"/>
              <w:left w:w="90" w:type="dxa"/>
              <w:bottom w:w="90" w:type="dxa"/>
              <w:right w:w="90" w:type="dxa"/>
            </w:tcMar>
            <w:vAlign w:val="center"/>
          </w:tcPr>
          <w:p w14:paraId="7B7A4A05" w14:textId="77777777" w:rsidR="0084476B" w:rsidRDefault="006A09D6">
            <w:pPr>
              <w:spacing w:after="40" w:line="247" w:lineRule="auto"/>
            </w:pPr>
            <w:r>
              <w:rPr>
                <w:b/>
                <w:sz w:val="20"/>
              </w:rPr>
              <w:t>Variable</w:t>
            </w:r>
          </w:p>
        </w:tc>
        <w:tc>
          <w:tcPr>
            <w:tcW w:w="7056" w:type="dxa"/>
            <w:shd w:val="clear" w:color="auto" w:fill="E7EEF4"/>
            <w:tcMar>
              <w:top w:w="90" w:type="dxa"/>
              <w:left w:w="90" w:type="dxa"/>
              <w:bottom w:w="90" w:type="dxa"/>
              <w:right w:w="90" w:type="dxa"/>
            </w:tcMar>
            <w:vAlign w:val="center"/>
          </w:tcPr>
          <w:p w14:paraId="1D769B21" w14:textId="77777777" w:rsidR="0084476B" w:rsidRDefault="006A09D6">
            <w:pPr>
              <w:spacing w:after="40" w:line="247" w:lineRule="auto"/>
            </w:pPr>
            <w:r>
              <w:rPr>
                <w:b/>
                <w:sz w:val="20"/>
              </w:rPr>
              <w:t>Uso previsto</w:t>
            </w:r>
          </w:p>
        </w:tc>
      </w:tr>
      <w:tr w:rsidR="0084476B" w14:paraId="45FD8209" w14:textId="77777777">
        <w:trPr>
          <w:cantSplit/>
          <w:jc w:val="center"/>
        </w:trPr>
        <w:tc>
          <w:tcPr>
            <w:tcW w:w="3168" w:type="dxa"/>
            <w:shd w:val="clear" w:color="auto" w:fill="FFFFFF"/>
            <w:tcMar>
              <w:top w:w="90" w:type="dxa"/>
              <w:left w:w="90" w:type="dxa"/>
              <w:bottom w:w="90" w:type="dxa"/>
              <w:right w:w="90" w:type="dxa"/>
            </w:tcMar>
            <w:vAlign w:val="center"/>
          </w:tcPr>
          <w:p w14:paraId="670745BA" w14:textId="77777777" w:rsidR="0084476B" w:rsidRDefault="006A09D6">
            <w:pPr>
              <w:spacing w:after="40" w:line="247" w:lineRule="auto"/>
            </w:pPr>
            <w:r>
              <w:rPr>
                <w:sz w:val="20"/>
              </w:rPr>
              <w:t>TipoLicitacion</w:t>
            </w:r>
          </w:p>
        </w:tc>
        <w:tc>
          <w:tcPr>
            <w:tcW w:w="7056" w:type="dxa"/>
            <w:shd w:val="clear" w:color="auto" w:fill="FFFFFF"/>
            <w:tcMar>
              <w:top w:w="90" w:type="dxa"/>
              <w:left w:w="90" w:type="dxa"/>
              <w:bottom w:w="90" w:type="dxa"/>
              <w:right w:w="90" w:type="dxa"/>
            </w:tcMar>
            <w:vAlign w:val="center"/>
          </w:tcPr>
          <w:p w14:paraId="1D0AE4F0" w14:textId="77777777" w:rsidR="0084476B" w:rsidRDefault="006A09D6">
            <w:pPr>
              <w:spacing w:after="40" w:line="247" w:lineRule="auto"/>
            </w:pPr>
            <w:r>
              <w:rPr>
                <w:sz w:val="20"/>
              </w:rPr>
              <w:t>Comparar categorías de licitación.</w:t>
            </w:r>
          </w:p>
        </w:tc>
      </w:tr>
      <w:tr w:rsidR="0084476B" w14:paraId="319D9E0C" w14:textId="77777777">
        <w:trPr>
          <w:cantSplit/>
          <w:jc w:val="center"/>
        </w:trPr>
        <w:tc>
          <w:tcPr>
            <w:tcW w:w="3168" w:type="dxa"/>
            <w:shd w:val="clear" w:color="auto" w:fill="FFFFFF"/>
            <w:tcMar>
              <w:top w:w="90" w:type="dxa"/>
              <w:left w:w="90" w:type="dxa"/>
              <w:bottom w:w="90" w:type="dxa"/>
              <w:right w:w="90" w:type="dxa"/>
            </w:tcMar>
            <w:vAlign w:val="center"/>
          </w:tcPr>
          <w:p w14:paraId="29726B9D" w14:textId="77777777" w:rsidR="0084476B" w:rsidRDefault="006A09D6">
            <w:pPr>
              <w:spacing w:after="40" w:line="247" w:lineRule="auto"/>
            </w:pPr>
            <w:r>
              <w:rPr>
                <w:sz w:val="20"/>
              </w:rPr>
              <w:t>TamanoProveedor</w:t>
            </w:r>
          </w:p>
        </w:tc>
        <w:tc>
          <w:tcPr>
            <w:tcW w:w="7056" w:type="dxa"/>
            <w:shd w:val="clear" w:color="auto" w:fill="FFFFFF"/>
            <w:tcMar>
              <w:top w:w="90" w:type="dxa"/>
              <w:left w:w="90" w:type="dxa"/>
              <w:bottom w:w="90" w:type="dxa"/>
              <w:right w:w="90" w:type="dxa"/>
            </w:tcMar>
            <w:vAlign w:val="center"/>
          </w:tcPr>
          <w:p w14:paraId="25971F6F" w14:textId="77777777" w:rsidR="0084476B" w:rsidRDefault="006A09D6">
            <w:pPr>
              <w:spacing w:after="40" w:line="247" w:lineRule="auto"/>
            </w:pPr>
            <w:r>
              <w:rPr>
                <w:sz w:val="20"/>
              </w:rPr>
              <w:t>Comparar tamaños registrados; mantener NoClasificado separado.</w:t>
            </w:r>
          </w:p>
        </w:tc>
      </w:tr>
      <w:tr w:rsidR="0084476B" w14:paraId="61764DCC" w14:textId="77777777">
        <w:trPr>
          <w:cantSplit/>
          <w:jc w:val="center"/>
        </w:trPr>
        <w:tc>
          <w:tcPr>
            <w:tcW w:w="3168" w:type="dxa"/>
            <w:shd w:val="clear" w:color="auto" w:fill="FFFFFF"/>
            <w:tcMar>
              <w:top w:w="90" w:type="dxa"/>
              <w:left w:w="90" w:type="dxa"/>
              <w:bottom w:w="90" w:type="dxa"/>
              <w:right w:w="90" w:type="dxa"/>
            </w:tcMar>
            <w:vAlign w:val="center"/>
          </w:tcPr>
          <w:p w14:paraId="06C4F918" w14:textId="77777777" w:rsidR="0084476B" w:rsidRDefault="006A09D6">
            <w:pPr>
              <w:spacing w:after="40" w:line="247" w:lineRule="auto"/>
            </w:pPr>
            <w:r>
              <w:rPr>
                <w:sz w:val="20"/>
              </w:rPr>
              <w:t>ResultadoOferta</w:t>
            </w:r>
          </w:p>
        </w:tc>
        <w:tc>
          <w:tcPr>
            <w:tcW w:w="7056" w:type="dxa"/>
            <w:shd w:val="clear" w:color="auto" w:fill="FFFFFF"/>
            <w:tcMar>
              <w:top w:w="90" w:type="dxa"/>
              <w:left w:w="90" w:type="dxa"/>
              <w:bottom w:w="90" w:type="dxa"/>
              <w:right w:w="90" w:type="dxa"/>
            </w:tcMar>
            <w:vAlign w:val="center"/>
          </w:tcPr>
          <w:p w14:paraId="4D94D32D" w14:textId="77777777" w:rsidR="0084476B" w:rsidRDefault="006A09D6">
            <w:pPr>
              <w:spacing w:after="40" w:line="247" w:lineRule="auto"/>
            </w:pPr>
            <w:r>
              <w:rPr>
                <w:sz w:val="20"/>
              </w:rPr>
              <w:t>Identificar Ganadora o Perdedora, considerando el estado del proceso.</w:t>
            </w:r>
          </w:p>
        </w:tc>
      </w:tr>
      <w:tr w:rsidR="0084476B" w14:paraId="768B0F13" w14:textId="77777777">
        <w:trPr>
          <w:cantSplit/>
          <w:jc w:val="center"/>
        </w:trPr>
        <w:tc>
          <w:tcPr>
            <w:tcW w:w="3168" w:type="dxa"/>
            <w:shd w:val="clear" w:color="auto" w:fill="FFFFFF"/>
            <w:tcMar>
              <w:top w:w="90" w:type="dxa"/>
              <w:left w:w="90" w:type="dxa"/>
              <w:bottom w:w="90" w:type="dxa"/>
              <w:right w:w="90" w:type="dxa"/>
            </w:tcMar>
            <w:vAlign w:val="center"/>
          </w:tcPr>
          <w:p w14:paraId="12936CE5" w14:textId="77777777" w:rsidR="0084476B" w:rsidRDefault="006A09D6">
            <w:pPr>
              <w:spacing w:after="40" w:line="247" w:lineRule="auto"/>
            </w:pPr>
            <w:r>
              <w:rPr>
                <w:sz w:val="20"/>
              </w:rPr>
              <w:t>EstadoLicitacion</w:t>
            </w:r>
          </w:p>
        </w:tc>
        <w:tc>
          <w:tcPr>
            <w:tcW w:w="7056" w:type="dxa"/>
            <w:shd w:val="clear" w:color="auto" w:fill="FFFFFF"/>
            <w:tcMar>
              <w:top w:w="90" w:type="dxa"/>
              <w:left w:w="90" w:type="dxa"/>
              <w:bottom w:w="90" w:type="dxa"/>
              <w:right w:w="90" w:type="dxa"/>
            </w:tcMar>
            <w:vAlign w:val="center"/>
          </w:tcPr>
          <w:p w14:paraId="3CC5423E" w14:textId="77777777" w:rsidR="0084476B" w:rsidRDefault="006A09D6">
            <w:pPr>
              <w:spacing w:after="40" w:line="247" w:lineRule="auto"/>
            </w:pPr>
            <w:r>
              <w:rPr>
                <w:sz w:val="20"/>
              </w:rPr>
              <w:t>Distinguir procesos adjudicados, cerrados, desiertos o revocados.</w:t>
            </w:r>
          </w:p>
        </w:tc>
      </w:tr>
      <w:tr w:rsidR="0084476B" w14:paraId="187A51CC" w14:textId="77777777">
        <w:trPr>
          <w:cantSplit/>
          <w:jc w:val="center"/>
        </w:trPr>
        <w:tc>
          <w:tcPr>
            <w:tcW w:w="3168" w:type="dxa"/>
            <w:shd w:val="clear" w:color="auto" w:fill="FFFFFF"/>
            <w:tcMar>
              <w:top w:w="90" w:type="dxa"/>
              <w:left w:w="90" w:type="dxa"/>
              <w:bottom w:w="90" w:type="dxa"/>
              <w:right w:w="90" w:type="dxa"/>
            </w:tcMar>
            <w:vAlign w:val="center"/>
          </w:tcPr>
          <w:p w14:paraId="4FCE41D7" w14:textId="77777777" w:rsidR="0084476B" w:rsidRDefault="006A09D6">
            <w:pPr>
              <w:spacing w:after="40" w:line="247" w:lineRule="auto"/>
            </w:pPr>
            <w:r>
              <w:rPr>
                <w:sz w:val="20"/>
              </w:rPr>
              <w:t>NroLicitacion y ProveedorRUT</w:t>
            </w:r>
          </w:p>
        </w:tc>
        <w:tc>
          <w:tcPr>
            <w:tcW w:w="7056" w:type="dxa"/>
            <w:shd w:val="clear" w:color="auto" w:fill="FFFFFF"/>
            <w:tcMar>
              <w:top w:w="90" w:type="dxa"/>
              <w:left w:w="90" w:type="dxa"/>
              <w:bottom w:w="90" w:type="dxa"/>
              <w:right w:w="90" w:type="dxa"/>
            </w:tcMar>
            <w:vAlign w:val="center"/>
          </w:tcPr>
          <w:p w14:paraId="36C0AB59" w14:textId="77777777" w:rsidR="0084476B" w:rsidRDefault="006A09D6">
            <w:pPr>
              <w:spacing w:after="40" w:line="247" w:lineRule="auto"/>
            </w:pPr>
            <w:r>
              <w:rPr>
                <w:sz w:val="20"/>
              </w:rPr>
              <w:t>Controlar relaciones y repeticiones entre procesos y proveedores.</w:t>
            </w:r>
          </w:p>
        </w:tc>
      </w:tr>
    </w:tbl>
    <w:p w14:paraId="27A0B822" w14:textId="77777777" w:rsidR="0084476B" w:rsidRDefault="0084476B"/>
    <w:p w14:paraId="5BC4AC98" w14:textId="77777777" w:rsidR="0084476B" w:rsidRDefault="006A09D6">
      <w:r>
        <w:t>El diccionario del repositorio documenta las 74 columnas, sus tipos observados, roles propuestos, faltantes y observaciones. Las definiciones se contrastaron parcialmente con ChileCompra. La documentación de la API describe otro esquema, por lo que no confirma por sí sola todas las correspondencias del CSV (ChileCompra, s. f.-b).</w:t>
      </w:r>
    </w:p>
    <w:p w14:paraId="231E1E8F" w14:textId="77777777" w:rsidR="0084476B" w:rsidRDefault="006A09D6">
      <w:pPr>
        <w:pStyle w:val="Ttulo21"/>
      </w:pPr>
      <w:r>
        <w:t>Supuestos y restricciones</w:t>
      </w:r>
    </w:p>
    <w:p w14:paraId="55871789" w14:textId="77777777" w:rsidR="0084476B" w:rsidRDefault="006A09D6">
      <w:r>
        <w:t xml:space="preserve">El análisis será descriptivo y no establecerá causalidad. La proporción prevista divide ofertas ganadoras por ofertas con resultado válido en cada grupo, e informa el denominador. Un grupo sin resultados válidos no tendrá proporción. Se revisará el estado de la licitación antes de considerar definitivas las etiquetas de resultado. Tampoco </w:t>
      </w:r>
      <w:r>
        <w:lastRenderedPageBreak/>
        <w:t>se generalizará a otros meses ni se interpretarán montos ofertados como pagos realizados.</w:t>
      </w:r>
    </w:p>
    <w:p w14:paraId="3A9EB677" w14:textId="77777777" w:rsidR="0084476B" w:rsidRDefault="006A09D6">
      <w:r>
        <w:br w:type="page"/>
      </w:r>
    </w:p>
    <w:p w14:paraId="75CAC8F2" w14:textId="77777777" w:rsidR="0084476B" w:rsidRDefault="006A09D6">
      <w:pPr>
        <w:pStyle w:val="Ttulo11"/>
      </w:pPr>
      <w:bookmarkStart w:id="2" w:name="_Toc240146701"/>
      <w:r>
        <w:lastRenderedPageBreak/>
        <w:t>Herramientas y entorno reproducible</w:t>
      </w:r>
      <w:bookmarkEnd w:id="2"/>
    </w:p>
    <w:p w14:paraId="7F8BE452" w14:textId="77777777" w:rsidR="0084476B" w:rsidRDefault="006A09D6">
      <w:r>
        <w:t>Jupyter reúne explicaciones, código y salidas en el notebook F1_Definición.ipynb. pandas realiza la lectura tabular con parámetros explícitos, mientras que NumPy se utiliza en una comprobación sintética de integración. La documentación de read_csv permite precisar separador y codificación (The pandas development team, s. f.); arange genera la secuencia de enteros de la prueba inicial (NumPy Developers, s. f.).</w:t>
      </w:r>
    </w:p>
    <w:p w14:paraId="34C31A19" w14:textId="77777777" w:rsidR="0084476B" w:rsidRDefault="006A09D6">
      <w:r>
        <w:t>Las funciones reutilizables se ubican en src/proyecto.py. versiones_entorno consulta las dependencias instaladas; sha256_archivo calcula la huella por bloques; leer_datos_f1 lee el CSV y detecta archivos ausentes, columnas requeridas faltantes y conjuntos sin registros. Se separaron estas operaciones para que el notebook conserve un flujo legible y pueda reutilizarse el código.</w:t>
      </w:r>
    </w:p>
    <w:p w14:paraId="3BCCF1BF" w14:textId="77777777" w:rsidR="0084476B" w:rsidRDefault="006A09D6">
      <w:pPr>
        <w:pStyle w:val="Ttulo21"/>
      </w:pPr>
      <w:r>
        <w:t>Configuración y ejecución</w:t>
      </w:r>
    </w:p>
    <w:p w14:paraId="4062FCDC" w14:textId="77777777" w:rsidR="0084476B" w:rsidRDefault="006A09D6">
      <w:r>
        <w:t>La ejecución verificada se realizó en Windows con Python 3.12.14 y un ambiente virtual .venv. requirements.txt declara las dependencias principales y las salidas de F1 registran sus versiones. La referencia previa a Python 3.14.7 no forma parte de esta comprobación. Cada integrante debe ejecutar el notebook completo en su propio entorno.</w:t>
      </w:r>
    </w:p>
    <w:p w14:paraId="308B60E9" w14:textId="77777777" w:rsidR="0084476B" w:rsidRDefault="006A09D6">
      <w:pPr>
        <w:spacing w:after="60"/>
      </w:pPr>
      <w:r>
        <w:rPr>
          <w:rFonts w:ascii="Consolas" w:hAnsi="Consolas"/>
          <w:sz w:val="18"/>
        </w:rPr>
        <w:t>py -3.12 -m venv .venv</w:t>
      </w:r>
    </w:p>
    <w:p w14:paraId="6E118E14" w14:textId="77777777" w:rsidR="0084476B" w:rsidRDefault="006A09D6">
      <w:pPr>
        <w:spacing w:after="60"/>
      </w:pPr>
      <w:r>
        <w:rPr>
          <w:rFonts w:ascii="Consolas" w:hAnsi="Consolas"/>
          <w:sz w:val="18"/>
        </w:rPr>
        <w:t>.\.venv\Scripts\python.exe -m pip install -r requirements.txt</w:t>
      </w:r>
    </w:p>
    <w:p w14:paraId="32848163" w14:textId="77777777" w:rsidR="0084476B" w:rsidRDefault="006A09D6">
      <w:pPr>
        <w:spacing w:after="60"/>
      </w:pPr>
      <w:r>
        <w:rPr>
          <w:rFonts w:ascii="Consolas" w:hAnsi="Consolas"/>
          <w:sz w:val="18"/>
        </w:rPr>
        <w:t>.\.venv\Scripts\python.exe -m jupyterlab</w:t>
      </w:r>
    </w:p>
    <w:p w14:paraId="20649101" w14:textId="77777777" w:rsidR="0084476B" w:rsidRDefault="006A09D6">
      <w:r>
        <w:t>Desde Jupyter se selecciona el kernel del entorno y se reinicia antes de ejecutar todas las celdas. Como alternativa, F1/verificar_f1.py inicia un kernel nuevo con el intérprete utilizado, ejecuta el notebook y guarda las salidas y el registro F1_ejecucion.json.</w:t>
      </w:r>
    </w:p>
    <w:p w14:paraId="4D1B8544" w14:textId="77777777" w:rsidR="0084476B" w:rsidRDefault="006A09D6">
      <w:pPr>
        <w:pStyle w:val="Ttulo21"/>
      </w:pPr>
      <w:r>
        <w:t>Alcance de la reproducibilidad</w:t>
      </w:r>
    </w:p>
    <w:p w14:paraId="33D45A7F" w14:textId="77777777" w:rsidR="0084476B" w:rsidRDefault="006A09D6">
      <w:r>
        <w:t>Samuel y Mietchen (2024) muestran que documentar dependencias y comprobar la ejecución son aspectos centrales para reproducir notebooks. En este proyecto se conserva el archivo de entrada y se verifican sus dimensiones y su huella antes de continuar. Esto permite detectar cambios de versión del dataset y fallas del entorno.</w:t>
      </w:r>
    </w:p>
    <w:p w14:paraId="74A076FA" w14:textId="77777777" w:rsidR="0084476B" w:rsidRDefault="006A09D6">
      <w:r>
        <w:t>La comprobación disponible corresponde a F1 en el entorno indicado. No demuestra todavía que F2 funcione, que las definiciones de todas las variables estén resueltas o que el análisis sea reproducible en cualquier equipo. Esas verificaciones deberán ampliarse cuando se implemente el procesamiento.</w:t>
      </w:r>
    </w:p>
    <w:p w14:paraId="4B01418A" w14:textId="77777777" w:rsidR="0084476B" w:rsidRDefault="006A09D6">
      <w:r>
        <w:br w:type="page"/>
      </w:r>
    </w:p>
    <w:p w14:paraId="0A3C3A8E" w14:textId="77777777" w:rsidR="0084476B" w:rsidRDefault="006A09D6">
      <w:pPr>
        <w:pStyle w:val="Ttulo11"/>
      </w:pPr>
      <w:bookmarkStart w:id="3" w:name="_Toc240146702"/>
      <w:r>
        <w:lastRenderedPageBreak/>
        <w:t>Validación técnica y resultados de F1</w:t>
      </w:r>
      <w:bookmarkEnd w:id="3"/>
    </w:p>
    <w:p w14:paraId="439F10E2" w14:textId="77777777" w:rsidR="0084476B" w:rsidRDefault="006A09D6">
      <w:r>
        <w:t>El notebook se ejecutó de inicio a fin en un kernel nuevo. El registro de evidencia informa cuatro celdas de código y cero errores. La lectura confirmó 44.226 filas, 74 columnas y la presencia del esquema mínimo requerido. La huella del CSV se comprobó antes y después de las pruebas, sin cambios.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6696"/>
        <w:gridCol w:w="1296"/>
      </w:tblGrid>
      <w:tr w:rsidR="0084476B" w14:paraId="4F7A5094" w14:textId="77777777">
        <w:trPr>
          <w:cantSplit/>
          <w:tblHeader/>
          <w:jc w:val="center"/>
        </w:trPr>
        <w:tc>
          <w:tcPr>
            <w:tcW w:w="2232" w:type="dxa"/>
            <w:shd w:val="clear" w:color="auto" w:fill="E7EEF4"/>
            <w:tcMar>
              <w:top w:w="90" w:type="dxa"/>
              <w:left w:w="90" w:type="dxa"/>
              <w:bottom w:w="90" w:type="dxa"/>
              <w:right w:w="90" w:type="dxa"/>
            </w:tcMar>
            <w:vAlign w:val="center"/>
          </w:tcPr>
          <w:p w14:paraId="485789E3" w14:textId="77777777" w:rsidR="0084476B" w:rsidRDefault="006A09D6">
            <w:pPr>
              <w:spacing w:after="40" w:line="247" w:lineRule="auto"/>
            </w:pPr>
            <w:r>
              <w:rPr>
                <w:b/>
                <w:sz w:val="20"/>
              </w:rPr>
              <w:t>Prueba</w:t>
            </w:r>
          </w:p>
        </w:tc>
        <w:tc>
          <w:tcPr>
            <w:tcW w:w="6696" w:type="dxa"/>
            <w:shd w:val="clear" w:color="auto" w:fill="E7EEF4"/>
            <w:tcMar>
              <w:top w:w="90" w:type="dxa"/>
              <w:left w:w="90" w:type="dxa"/>
              <w:bottom w:w="90" w:type="dxa"/>
              <w:right w:w="90" w:type="dxa"/>
            </w:tcMar>
            <w:vAlign w:val="center"/>
          </w:tcPr>
          <w:p w14:paraId="6151B6DC" w14:textId="77777777" w:rsidR="0084476B" w:rsidRDefault="006A09D6">
            <w:pPr>
              <w:spacing w:after="40" w:line="247" w:lineRule="auto"/>
            </w:pPr>
            <w:r>
              <w:rPr>
                <w:b/>
                <w:sz w:val="20"/>
              </w:rPr>
              <w:t>Resultado esperado</w:t>
            </w:r>
          </w:p>
        </w:tc>
        <w:tc>
          <w:tcPr>
            <w:tcW w:w="1296" w:type="dxa"/>
            <w:shd w:val="clear" w:color="auto" w:fill="E7EEF4"/>
            <w:tcMar>
              <w:top w:w="90" w:type="dxa"/>
              <w:left w:w="90" w:type="dxa"/>
              <w:bottom w:w="90" w:type="dxa"/>
              <w:right w:w="90" w:type="dxa"/>
            </w:tcMar>
            <w:vAlign w:val="center"/>
          </w:tcPr>
          <w:p w14:paraId="16E0F742" w14:textId="77777777" w:rsidR="0084476B" w:rsidRDefault="006A09D6">
            <w:pPr>
              <w:spacing w:after="40" w:line="247" w:lineRule="auto"/>
            </w:pPr>
            <w:r>
              <w:rPr>
                <w:b/>
                <w:sz w:val="20"/>
              </w:rPr>
              <w:t>Resultado</w:t>
            </w:r>
          </w:p>
        </w:tc>
      </w:tr>
      <w:tr w:rsidR="0084476B" w14:paraId="7D29432C" w14:textId="77777777">
        <w:trPr>
          <w:cantSplit/>
          <w:jc w:val="center"/>
        </w:trPr>
        <w:tc>
          <w:tcPr>
            <w:tcW w:w="2232" w:type="dxa"/>
            <w:shd w:val="clear" w:color="auto" w:fill="FFFFFF"/>
            <w:tcMar>
              <w:top w:w="90" w:type="dxa"/>
              <w:left w:w="90" w:type="dxa"/>
              <w:bottom w:w="90" w:type="dxa"/>
              <w:right w:w="90" w:type="dxa"/>
            </w:tcMar>
            <w:vAlign w:val="center"/>
          </w:tcPr>
          <w:p w14:paraId="2272210C" w14:textId="77777777" w:rsidR="0084476B" w:rsidRDefault="006A09D6">
            <w:pPr>
              <w:spacing w:after="40" w:line="247" w:lineRule="auto"/>
            </w:pPr>
            <w:r>
              <w:rPr>
                <w:sz w:val="20"/>
              </w:rPr>
              <w:t>Lectura normal</w:t>
            </w:r>
          </w:p>
        </w:tc>
        <w:tc>
          <w:tcPr>
            <w:tcW w:w="6696" w:type="dxa"/>
            <w:shd w:val="clear" w:color="auto" w:fill="FFFFFF"/>
            <w:tcMar>
              <w:top w:w="90" w:type="dxa"/>
              <w:left w:w="90" w:type="dxa"/>
              <w:bottom w:w="90" w:type="dxa"/>
              <w:right w:w="90" w:type="dxa"/>
            </w:tcMar>
            <w:vAlign w:val="center"/>
          </w:tcPr>
          <w:p w14:paraId="0F6A96B0" w14:textId="77777777" w:rsidR="0084476B" w:rsidRDefault="006A09D6">
            <w:pPr>
              <w:spacing w:after="40" w:line="247" w:lineRule="auto"/>
            </w:pPr>
            <w:r>
              <w:rPr>
                <w:sz w:val="20"/>
              </w:rPr>
              <w:t>Cargar una fila de prueba y conservar su resultado.</w:t>
            </w:r>
          </w:p>
        </w:tc>
        <w:tc>
          <w:tcPr>
            <w:tcW w:w="1296" w:type="dxa"/>
            <w:shd w:val="clear" w:color="auto" w:fill="FFFFFF"/>
            <w:tcMar>
              <w:top w:w="90" w:type="dxa"/>
              <w:left w:w="90" w:type="dxa"/>
              <w:bottom w:w="90" w:type="dxa"/>
              <w:right w:w="90" w:type="dxa"/>
            </w:tcMar>
            <w:vAlign w:val="center"/>
          </w:tcPr>
          <w:p w14:paraId="0723A2CD" w14:textId="77777777" w:rsidR="0084476B" w:rsidRDefault="006A09D6">
            <w:pPr>
              <w:spacing w:after="40" w:line="247" w:lineRule="auto"/>
            </w:pPr>
            <w:r>
              <w:rPr>
                <w:sz w:val="20"/>
              </w:rPr>
              <w:t>OK</w:t>
            </w:r>
          </w:p>
        </w:tc>
      </w:tr>
      <w:tr w:rsidR="0084476B" w14:paraId="63127852" w14:textId="77777777">
        <w:trPr>
          <w:cantSplit/>
          <w:jc w:val="center"/>
        </w:trPr>
        <w:tc>
          <w:tcPr>
            <w:tcW w:w="2232" w:type="dxa"/>
            <w:shd w:val="clear" w:color="auto" w:fill="FFFFFF"/>
            <w:tcMar>
              <w:top w:w="90" w:type="dxa"/>
              <w:left w:w="90" w:type="dxa"/>
              <w:bottom w:w="90" w:type="dxa"/>
              <w:right w:w="90" w:type="dxa"/>
            </w:tcMar>
            <w:vAlign w:val="center"/>
          </w:tcPr>
          <w:p w14:paraId="3302F1BC" w14:textId="77777777" w:rsidR="0084476B" w:rsidRDefault="006A09D6">
            <w:pPr>
              <w:spacing w:after="40" w:line="247" w:lineRule="auto"/>
            </w:pPr>
            <w:r>
              <w:rPr>
                <w:sz w:val="20"/>
              </w:rPr>
              <w:t>Archivo ausente</w:t>
            </w:r>
          </w:p>
        </w:tc>
        <w:tc>
          <w:tcPr>
            <w:tcW w:w="6696" w:type="dxa"/>
            <w:shd w:val="clear" w:color="auto" w:fill="FFFFFF"/>
            <w:tcMar>
              <w:top w:w="90" w:type="dxa"/>
              <w:left w:w="90" w:type="dxa"/>
              <w:bottom w:w="90" w:type="dxa"/>
              <w:right w:w="90" w:type="dxa"/>
            </w:tcMar>
            <w:vAlign w:val="center"/>
          </w:tcPr>
          <w:p w14:paraId="130091CA" w14:textId="77777777" w:rsidR="0084476B" w:rsidRDefault="006A09D6">
            <w:pPr>
              <w:spacing w:after="40" w:line="247" w:lineRule="auto"/>
            </w:pPr>
            <w:r>
              <w:rPr>
                <w:sz w:val="20"/>
              </w:rPr>
              <w:t>Detectar que la ruta no contiene el archivo.</w:t>
            </w:r>
          </w:p>
        </w:tc>
        <w:tc>
          <w:tcPr>
            <w:tcW w:w="1296" w:type="dxa"/>
            <w:shd w:val="clear" w:color="auto" w:fill="FFFFFF"/>
            <w:tcMar>
              <w:top w:w="90" w:type="dxa"/>
              <w:left w:w="90" w:type="dxa"/>
              <w:bottom w:w="90" w:type="dxa"/>
              <w:right w:w="90" w:type="dxa"/>
            </w:tcMar>
            <w:vAlign w:val="center"/>
          </w:tcPr>
          <w:p w14:paraId="17E5B9B8" w14:textId="77777777" w:rsidR="0084476B" w:rsidRDefault="006A09D6">
            <w:pPr>
              <w:spacing w:after="40" w:line="247" w:lineRule="auto"/>
            </w:pPr>
            <w:r>
              <w:rPr>
                <w:sz w:val="20"/>
              </w:rPr>
              <w:t>OK</w:t>
            </w:r>
          </w:p>
        </w:tc>
      </w:tr>
      <w:tr w:rsidR="0084476B" w14:paraId="2C2753E3" w14:textId="77777777">
        <w:trPr>
          <w:cantSplit/>
          <w:jc w:val="center"/>
        </w:trPr>
        <w:tc>
          <w:tcPr>
            <w:tcW w:w="2232" w:type="dxa"/>
            <w:shd w:val="clear" w:color="auto" w:fill="FFFFFF"/>
            <w:tcMar>
              <w:top w:w="90" w:type="dxa"/>
              <w:left w:w="90" w:type="dxa"/>
              <w:bottom w:w="90" w:type="dxa"/>
              <w:right w:w="90" w:type="dxa"/>
            </w:tcMar>
            <w:vAlign w:val="center"/>
          </w:tcPr>
          <w:p w14:paraId="569ECFA2" w14:textId="77777777" w:rsidR="0084476B" w:rsidRDefault="006A09D6">
            <w:pPr>
              <w:spacing w:after="40" w:line="247" w:lineRule="auto"/>
            </w:pPr>
            <w:r>
              <w:rPr>
                <w:sz w:val="20"/>
              </w:rPr>
              <w:t>Columna ausente</w:t>
            </w:r>
          </w:p>
        </w:tc>
        <w:tc>
          <w:tcPr>
            <w:tcW w:w="6696" w:type="dxa"/>
            <w:shd w:val="clear" w:color="auto" w:fill="FFFFFF"/>
            <w:tcMar>
              <w:top w:w="90" w:type="dxa"/>
              <w:left w:w="90" w:type="dxa"/>
              <w:bottom w:w="90" w:type="dxa"/>
              <w:right w:w="90" w:type="dxa"/>
            </w:tcMar>
            <w:vAlign w:val="center"/>
          </w:tcPr>
          <w:p w14:paraId="25905EA2" w14:textId="77777777" w:rsidR="0084476B" w:rsidRDefault="006A09D6">
            <w:pPr>
              <w:spacing w:after="40" w:line="247" w:lineRule="auto"/>
            </w:pPr>
            <w:r>
              <w:rPr>
                <w:sz w:val="20"/>
              </w:rPr>
              <w:t>Detectar que falta TamanoProveedor.</w:t>
            </w:r>
          </w:p>
        </w:tc>
        <w:tc>
          <w:tcPr>
            <w:tcW w:w="1296" w:type="dxa"/>
            <w:shd w:val="clear" w:color="auto" w:fill="FFFFFF"/>
            <w:tcMar>
              <w:top w:w="90" w:type="dxa"/>
              <w:left w:w="90" w:type="dxa"/>
              <w:bottom w:w="90" w:type="dxa"/>
              <w:right w:w="90" w:type="dxa"/>
            </w:tcMar>
            <w:vAlign w:val="center"/>
          </w:tcPr>
          <w:p w14:paraId="2E8B2C18" w14:textId="77777777" w:rsidR="0084476B" w:rsidRDefault="006A09D6">
            <w:pPr>
              <w:spacing w:after="40" w:line="247" w:lineRule="auto"/>
            </w:pPr>
            <w:r>
              <w:rPr>
                <w:sz w:val="20"/>
              </w:rPr>
              <w:t>OK</w:t>
            </w:r>
          </w:p>
        </w:tc>
      </w:tr>
      <w:tr w:rsidR="0084476B" w14:paraId="53B87AF4" w14:textId="77777777">
        <w:trPr>
          <w:cantSplit/>
          <w:jc w:val="center"/>
        </w:trPr>
        <w:tc>
          <w:tcPr>
            <w:tcW w:w="2232" w:type="dxa"/>
            <w:shd w:val="clear" w:color="auto" w:fill="FFFFFF"/>
            <w:tcMar>
              <w:top w:w="90" w:type="dxa"/>
              <w:left w:w="90" w:type="dxa"/>
              <w:bottom w:w="90" w:type="dxa"/>
              <w:right w:w="90" w:type="dxa"/>
            </w:tcMar>
            <w:vAlign w:val="center"/>
          </w:tcPr>
          <w:p w14:paraId="7BC9E3A8" w14:textId="77777777" w:rsidR="0084476B" w:rsidRDefault="006A09D6">
            <w:pPr>
              <w:spacing w:after="40" w:line="247" w:lineRule="auto"/>
            </w:pPr>
            <w:r>
              <w:rPr>
                <w:sz w:val="20"/>
              </w:rPr>
              <w:t>Archivo sin registros</w:t>
            </w:r>
          </w:p>
        </w:tc>
        <w:tc>
          <w:tcPr>
            <w:tcW w:w="6696" w:type="dxa"/>
            <w:shd w:val="clear" w:color="auto" w:fill="FFFFFF"/>
            <w:tcMar>
              <w:top w:w="90" w:type="dxa"/>
              <w:left w:w="90" w:type="dxa"/>
              <w:bottom w:w="90" w:type="dxa"/>
              <w:right w:w="90" w:type="dxa"/>
            </w:tcMar>
            <w:vAlign w:val="center"/>
          </w:tcPr>
          <w:p w14:paraId="0B2FAD14" w14:textId="77777777" w:rsidR="0084476B" w:rsidRDefault="006A09D6">
            <w:pPr>
              <w:spacing w:after="40" w:line="247" w:lineRule="auto"/>
            </w:pPr>
            <w:r>
              <w:rPr>
                <w:sz w:val="20"/>
              </w:rPr>
              <w:t>Rechazar un encabezado sin filas de datos.</w:t>
            </w:r>
          </w:p>
        </w:tc>
        <w:tc>
          <w:tcPr>
            <w:tcW w:w="1296" w:type="dxa"/>
            <w:shd w:val="clear" w:color="auto" w:fill="FFFFFF"/>
            <w:tcMar>
              <w:top w:w="90" w:type="dxa"/>
              <w:left w:w="90" w:type="dxa"/>
              <w:bottom w:w="90" w:type="dxa"/>
              <w:right w:w="90" w:type="dxa"/>
            </w:tcMar>
            <w:vAlign w:val="center"/>
          </w:tcPr>
          <w:p w14:paraId="3F0F9449" w14:textId="77777777" w:rsidR="0084476B" w:rsidRDefault="006A09D6">
            <w:pPr>
              <w:spacing w:after="40" w:line="247" w:lineRule="auto"/>
            </w:pPr>
            <w:r>
              <w:rPr>
                <w:sz w:val="20"/>
              </w:rPr>
              <w:t>OK</w:t>
            </w:r>
          </w:p>
        </w:tc>
      </w:tr>
    </w:tbl>
    <w:p w14:paraId="6751B296" w14:textId="77777777" w:rsidR="0084476B" w:rsidRDefault="0084476B"/>
    <w:p w14:paraId="443D1D6D" w14:textId="77777777" w:rsidR="0084476B" w:rsidRDefault="006A09D6">
      <w:r>
        <w:t>Las pruebas usan archivos temporales pequeños. Los mensajes de excepción son resultados esperados que permiten verificar el contrato de lectura; no indican que el CSV original tenga esos errores. Estas comprobaciones cubren el código inicial, no el futuro pipeline de limpieza.</w:t>
      </w:r>
    </w:p>
    <w:p w14:paraId="779EBEE1" w14:textId="77777777" w:rsidR="0084476B" w:rsidRDefault="006A09D6">
      <w:pPr>
        <w:pStyle w:val="Ttulo21"/>
      </w:pPr>
      <w:r>
        <w:t>Observaciones que orientan F2</w:t>
      </w:r>
    </w:p>
    <w:p w14:paraId="200DA73D" w14:textId="77777777" w:rsidR="0084476B" w:rsidRDefault="006A09D6">
      <w:r>
        <w:t>El diccionario registra tres columnas completamente vacías y 3.410 ofertas con tamaño NoClasificado. Los 7.613 valores presentes de FechaEstimadaEvaluacionOfertas corresponden al año 1900; no se utilizarán como fechas operativas hasta aclarar su significado. En todas las filas, monto neto por cantidad coincide con el monto total dentro de la tolerancia de comprobación, pero esta relación no confirma el tratamiento de impuestos.</w:t>
      </w:r>
    </w:p>
    <w:p w14:paraId="46D59F69" w14:textId="77777777" w:rsidR="0084476B" w:rsidRDefault="006A09D6">
      <w:r>
        <w:t>También se observaron ofertas asociadas a procesos cerrados, desiertos y revocados. ChileCompra (s. f.-c) distingue estos estados de una licitación adjudicada. F2 deberá contrastarlos con ResultadoOferta antes de construir una comparación de resultados definitivos. Estas observaciones orientan decisiones pendientes; el archivo original todavía no ha sido limpiado.</w:t>
      </w:r>
    </w:p>
    <w:p w14:paraId="0C51473B" w14:textId="77777777" w:rsidR="0084476B" w:rsidRDefault="006A09D6">
      <w:pPr>
        <w:pStyle w:val="Ttulo21"/>
      </w:pPr>
      <w:r>
        <w:t>Evidencias disponibles</w:t>
      </w:r>
    </w:p>
    <w:p w14:paraId="25264BDF" w14:textId="77777777" w:rsidR="0084476B" w:rsidRDefault="006A09D6">
      <w:r>
        <w:t>Las salidas permanecen en F1_Definición.ipynb. evidencias/F1_ejecucion.json registra la ejecución del 13 de septiembre de 2026 a las 01:40 UTC, equivalente al 12 de septiembre a las 22:40 en Santiago. El diccionario y data/README.md documentan la versión del CSV. Al cambiar el código o el notebook se debe renovar la evidencia.</w:t>
      </w:r>
    </w:p>
    <w:p w14:paraId="49396EA5" w14:textId="77777777" w:rsidR="0084476B" w:rsidRDefault="006A09D6">
      <w:r>
        <w:br w:type="page"/>
      </w:r>
    </w:p>
    <w:p w14:paraId="3B569878" w14:textId="77777777" w:rsidR="0084476B" w:rsidRDefault="006A09D6">
      <w:pPr>
        <w:pStyle w:val="Ttulo11"/>
      </w:pPr>
      <w:bookmarkStart w:id="4" w:name="_Toc240146703"/>
      <w:r>
        <w:lastRenderedPageBreak/>
        <w:t>Control de versiones y documentación</w:t>
      </w:r>
      <w:bookmarkEnd w:id="4"/>
    </w:p>
    <w:p w14:paraId="0423F5FC" w14:textId="77777777" w:rsidR="0084476B" w:rsidRDefault="006A09D6">
      <w:r>
        <w:t>El repositorio organiza F1 y F2 en carpetas separadas. Los originales se conservan en data/raw, los derivados se reservaron para data/processed y las funciones compartidas están en src. El README explica el objetivo, la estructura y las instrucciones de ejecución.</w:t>
      </w:r>
    </w:p>
    <w:p w14:paraId="72A07579" w14:textId="77777777" w:rsidR="0084476B" w:rsidRDefault="006A09D6">
      <w:r>
        <w:t>Repositorio del proyecto: https://github.com/vbravo29/sumativo-1</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3096"/>
        <w:gridCol w:w="5688"/>
      </w:tblGrid>
      <w:tr w:rsidR="0084476B" w14:paraId="78041B0C" w14:textId="77777777">
        <w:trPr>
          <w:cantSplit/>
          <w:tblHeader/>
          <w:jc w:val="center"/>
        </w:trPr>
        <w:tc>
          <w:tcPr>
            <w:tcW w:w="1440" w:type="dxa"/>
            <w:shd w:val="clear" w:color="auto" w:fill="E7EEF4"/>
            <w:tcMar>
              <w:top w:w="90" w:type="dxa"/>
              <w:left w:w="90" w:type="dxa"/>
              <w:bottom w:w="90" w:type="dxa"/>
              <w:right w:w="90" w:type="dxa"/>
            </w:tcMar>
            <w:vAlign w:val="center"/>
          </w:tcPr>
          <w:p w14:paraId="10C79440" w14:textId="77777777" w:rsidR="0084476B" w:rsidRDefault="006A09D6">
            <w:pPr>
              <w:spacing w:after="40" w:line="247" w:lineRule="auto"/>
            </w:pPr>
            <w:r>
              <w:rPr>
                <w:b/>
                <w:sz w:val="20"/>
              </w:rPr>
              <w:t>Commit</w:t>
            </w:r>
          </w:p>
        </w:tc>
        <w:tc>
          <w:tcPr>
            <w:tcW w:w="3096" w:type="dxa"/>
            <w:shd w:val="clear" w:color="auto" w:fill="E7EEF4"/>
            <w:tcMar>
              <w:top w:w="90" w:type="dxa"/>
              <w:left w:w="90" w:type="dxa"/>
              <w:bottom w:w="90" w:type="dxa"/>
              <w:right w:w="90" w:type="dxa"/>
            </w:tcMar>
            <w:vAlign w:val="center"/>
          </w:tcPr>
          <w:p w14:paraId="538F274D" w14:textId="77777777" w:rsidR="0084476B" w:rsidRDefault="006A09D6">
            <w:pPr>
              <w:spacing w:after="40" w:line="247" w:lineRule="auto"/>
            </w:pPr>
            <w:r>
              <w:rPr>
                <w:b/>
                <w:sz w:val="20"/>
              </w:rPr>
              <w:t>Autor registrado</w:t>
            </w:r>
          </w:p>
        </w:tc>
        <w:tc>
          <w:tcPr>
            <w:tcW w:w="5688" w:type="dxa"/>
            <w:shd w:val="clear" w:color="auto" w:fill="E7EEF4"/>
            <w:tcMar>
              <w:top w:w="90" w:type="dxa"/>
              <w:left w:w="90" w:type="dxa"/>
              <w:bottom w:w="90" w:type="dxa"/>
              <w:right w:w="90" w:type="dxa"/>
            </w:tcMar>
            <w:vAlign w:val="center"/>
          </w:tcPr>
          <w:p w14:paraId="35E39CD3" w14:textId="77777777" w:rsidR="0084476B" w:rsidRDefault="006A09D6">
            <w:pPr>
              <w:spacing w:after="40" w:line="247" w:lineRule="auto"/>
            </w:pPr>
            <w:r>
              <w:rPr>
                <w:b/>
                <w:sz w:val="20"/>
              </w:rPr>
              <w:t>Avance</w:t>
            </w:r>
          </w:p>
        </w:tc>
      </w:tr>
      <w:tr w:rsidR="0084476B" w14:paraId="21FACB13" w14:textId="77777777">
        <w:trPr>
          <w:cantSplit/>
          <w:jc w:val="center"/>
        </w:trPr>
        <w:tc>
          <w:tcPr>
            <w:tcW w:w="1440" w:type="dxa"/>
            <w:shd w:val="clear" w:color="auto" w:fill="FFFFFF"/>
            <w:tcMar>
              <w:top w:w="90" w:type="dxa"/>
              <w:left w:w="90" w:type="dxa"/>
              <w:bottom w:w="90" w:type="dxa"/>
              <w:right w:w="90" w:type="dxa"/>
            </w:tcMar>
            <w:vAlign w:val="center"/>
          </w:tcPr>
          <w:p w14:paraId="508E97BD" w14:textId="77777777" w:rsidR="0084476B" w:rsidRDefault="006A09D6">
            <w:pPr>
              <w:spacing w:after="40" w:line="247" w:lineRule="auto"/>
            </w:pPr>
            <w:r>
              <w:rPr>
                <w:sz w:val="20"/>
              </w:rPr>
              <w:t>7565825</w:t>
            </w:r>
          </w:p>
        </w:tc>
        <w:tc>
          <w:tcPr>
            <w:tcW w:w="3096" w:type="dxa"/>
            <w:shd w:val="clear" w:color="auto" w:fill="FFFFFF"/>
            <w:tcMar>
              <w:top w:w="90" w:type="dxa"/>
              <w:left w:w="90" w:type="dxa"/>
              <w:bottom w:w="90" w:type="dxa"/>
              <w:right w:w="90" w:type="dxa"/>
            </w:tcMar>
            <w:vAlign w:val="center"/>
          </w:tcPr>
          <w:p w14:paraId="09601B95" w14:textId="77777777" w:rsidR="0084476B" w:rsidRDefault="006A09D6">
            <w:pPr>
              <w:spacing w:after="40" w:line="247" w:lineRule="auto"/>
            </w:pPr>
            <w:r>
              <w:rPr>
                <w:sz w:val="20"/>
              </w:rPr>
              <w:t>Nayadeth Garrido Ibáñez</w:t>
            </w:r>
          </w:p>
        </w:tc>
        <w:tc>
          <w:tcPr>
            <w:tcW w:w="5688" w:type="dxa"/>
            <w:shd w:val="clear" w:color="auto" w:fill="FFFFFF"/>
            <w:tcMar>
              <w:top w:w="90" w:type="dxa"/>
              <w:left w:w="90" w:type="dxa"/>
              <w:bottom w:w="90" w:type="dxa"/>
              <w:right w:w="90" w:type="dxa"/>
            </w:tcMar>
            <w:vAlign w:val="center"/>
          </w:tcPr>
          <w:p w14:paraId="470EE883" w14:textId="77777777" w:rsidR="0084476B" w:rsidRDefault="006A09D6">
            <w:pPr>
              <w:spacing w:after="40" w:line="247" w:lineRule="auto"/>
            </w:pPr>
            <w:r>
              <w:rPr>
                <w:sz w:val="20"/>
              </w:rPr>
              <w:t>Estructura del informe.</w:t>
            </w:r>
          </w:p>
        </w:tc>
      </w:tr>
      <w:tr w:rsidR="0084476B" w14:paraId="5B84ED24" w14:textId="77777777">
        <w:trPr>
          <w:cantSplit/>
          <w:jc w:val="center"/>
        </w:trPr>
        <w:tc>
          <w:tcPr>
            <w:tcW w:w="1440" w:type="dxa"/>
            <w:shd w:val="clear" w:color="auto" w:fill="FFFFFF"/>
            <w:tcMar>
              <w:top w:w="90" w:type="dxa"/>
              <w:left w:w="90" w:type="dxa"/>
              <w:bottom w:w="90" w:type="dxa"/>
              <w:right w:w="90" w:type="dxa"/>
            </w:tcMar>
            <w:vAlign w:val="center"/>
          </w:tcPr>
          <w:p w14:paraId="2D4D5771" w14:textId="77777777" w:rsidR="0084476B" w:rsidRDefault="006A09D6">
            <w:pPr>
              <w:spacing w:after="40" w:line="247" w:lineRule="auto"/>
            </w:pPr>
            <w:r>
              <w:rPr>
                <w:sz w:val="20"/>
              </w:rPr>
              <w:t>25f4703</w:t>
            </w:r>
          </w:p>
        </w:tc>
        <w:tc>
          <w:tcPr>
            <w:tcW w:w="3096" w:type="dxa"/>
            <w:shd w:val="clear" w:color="auto" w:fill="FFFFFF"/>
            <w:tcMar>
              <w:top w:w="90" w:type="dxa"/>
              <w:left w:w="90" w:type="dxa"/>
              <w:bottom w:w="90" w:type="dxa"/>
              <w:right w:w="90" w:type="dxa"/>
            </w:tcMar>
            <w:vAlign w:val="center"/>
          </w:tcPr>
          <w:p w14:paraId="0B206518" w14:textId="77777777" w:rsidR="0084476B" w:rsidRDefault="006A09D6">
            <w:pPr>
              <w:spacing w:after="40" w:line="247" w:lineRule="auto"/>
            </w:pPr>
            <w:r>
              <w:rPr>
                <w:sz w:val="20"/>
              </w:rPr>
              <w:t>Victor Bravo Barrera</w:t>
            </w:r>
          </w:p>
        </w:tc>
        <w:tc>
          <w:tcPr>
            <w:tcW w:w="5688" w:type="dxa"/>
            <w:shd w:val="clear" w:color="auto" w:fill="FFFFFF"/>
            <w:tcMar>
              <w:top w:w="90" w:type="dxa"/>
              <w:left w:w="90" w:type="dxa"/>
              <w:bottom w:w="90" w:type="dxa"/>
              <w:right w:w="90" w:type="dxa"/>
            </w:tcMar>
            <w:vAlign w:val="center"/>
          </w:tcPr>
          <w:p w14:paraId="74D2F16E" w14:textId="77777777" w:rsidR="0084476B" w:rsidRDefault="006A09D6">
            <w:pPr>
              <w:spacing w:after="40" w:line="247" w:lineRule="auto"/>
            </w:pPr>
            <w:r>
              <w:rPr>
                <w:sz w:val="20"/>
              </w:rPr>
              <w:t>Incorporación del dataset del sector Salud.</w:t>
            </w:r>
          </w:p>
        </w:tc>
      </w:tr>
      <w:tr w:rsidR="0084476B" w14:paraId="5D325C42" w14:textId="77777777">
        <w:trPr>
          <w:cantSplit/>
          <w:jc w:val="center"/>
        </w:trPr>
        <w:tc>
          <w:tcPr>
            <w:tcW w:w="1440" w:type="dxa"/>
            <w:shd w:val="clear" w:color="auto" w:fill="FFFFFF"/>
            <w:tcMar>
              <w:top w:w="90" w:type="dxa"/>
              <w:left w:w="90" w:type="dxa"/>
              <w:bottom w:w="90" w:type="dxa"/>
              <w:right w:w="90" w:type="dxa"/>
            </w:tcMar>
            <w:vAlign w:val="center"/>
          </w:tcPr>
          <w:p w14:paraId="158A5260" w14:textId="77777777" w:rsidR="0084476B" w:rsidRDefault="006A09D6">
            <w:pPr>
              <w:spacing w:after="40" w:line="247" w:lineRule="auto"/>
            </w:pPr>
            <w:r>
              <w:rPr>
                <w:sz w:val="20"/>
              </w:rPr>
              <w:t>72fd51c</w:t>
            </w:r>
          </w:p>
        </w:tc>
        <w:tc>
          <w:tcPr>
            <w:tcW w:w="3096" w:type="dxa"/>
            <w:shd w:val="clear" w:color="auto" w:fill="FFFFFF"/>
            <w:tcMar>
              <w:top w:w="90" w:type="dxa"/>
              <w:left w:w="90" w:type="dxa"/>
              <w:bottom w:w="90" w:type="dxa"/>
              <w:right w:w="90" w:type="dxa"/>
            </w:tcMar>
            <w:vAlign w:val="center"/>
          </w:tcPr>
          <w:p w14:paraId="7686ED9C" w14:textId="77777777" w:rsidR="0084476B" w:rsidRDefault="006A09D6">
            <w:pPr>
              <w:spacing w:after="40" w:line="247" w:lineRule="auto"/>
            </w:pPr>
            <w:r>
              <w:rPr>
                <w:sz w:val="20"/>
              </w:rPr>
              <w:t>Nayadeth Garrido Ibáñez</w:t>
            </w:r>
          </w:p>
        </w:tc>
        <w:tc>
          <w:tcPr>
            <w:tcW w:w="5688" w:type="dxa"/>
            <w:shd w:val="clear" w:color="auto" w:fill="FFFFFF"/>
            <w:tcMar>
              <w:top w:w="90" w:type="dxa"/>
              <w:left w:w="90" w:type="dxa"/>
              <w:bottom w:w="90" w:type="dxa"/>
              <w:right w:w="90" w:type="dxa"/>
            </w:tcMar>
            <w:vAlign w:val="center"/>
          </w:tcPr>
          <w:p w14:paraId="3156777A" w14:textId="77777777" w:rsidR="0084476B" w:rsidRDefault="006A09D6">
            <w:pPr>
              <w:spacing w:after="40" w:line="247" w:lineRule="auto"/>
            </w:pPr>
            <w:r>
              <w:rPr>
                <w:sz w:val="20"/>
              </w:rPr>
              <w:t>Corrección del nombre de archivo del validador.</w:t>
            </w:r>
          </w:p>
        </w:tc>
      </w:tr>
      <w:tr w:rsidR="0084476B" w14:paraId="3C06A39D" w14:textId="77777777">
        <w:trPr>
          <w:cantSplit/>
          <w:jc w:val="center"/>
        </w:trPr>
        <w:tc>
          <w:tcPr>
            <w:tcW w:w="1440" w:type="dxa"/>
            <w:shd w:val="clear" w:color="auto" w:fill="FFFFFF"/>
            <w:tcMar>
              <w:top w:w="90" w:type="dxa"/>
              <w:left w:w="90" w:type="dxa"/>
              <w:bottom w:w="90" w:type="dxa"/>
              <w:right w:w="90" w:type="dxa"/>
            </w:tcMar>
            <w:vAlign w:val="center"/>
          </w:tcPr>
          <w:p w14:paraId="700A411E" w14:textId="77777777" w:rsidR="0084476B" w:rsidRDefault="006A09D6">
            <w:pPr>
              <w:spacing w:after="40" w:line="247" w:lineRule="auto"/>
            </w:pPr>
            <w:r>
              <w:rPr>
                <w:sz w:val="20"/>
              </w:rPr>
              <w:t>34d92c2</w:t>
            </w:r>
          </w:p>
        </w:tc>
        <w:tc>
          <w:tcPr>
            <w:tcW w:w="3096" w:type="dxa"/>
            <w:shd w:val="clear" w:color="auto" w:fill="FFFFFF"/>
            <w:tcMar>
              <w:top w:w="90" w:type="dxa"/>
              <w:left w:w="90" w:type="dxa"/>
              <w:bottom w:w="90" w:type="dxa"/>
              <w:right w:w="90" w:type="dxa"/>
            </w:tcMar>
            <w:vAlign w:val="center"/>
          </w:tcPr>
          <w:p w14:paraId="54710060" w14:textId="77777777" w:rsidR="0084476B" w:rsidRDefault="006A09D6">
            <w:pPr>
              <w:spacing w:after="40" w:line="247" w:lineRule="auto"/>
            </w:pPr>
            <w:r>
              <w:rPr>
                <w:sz w:val="20"/>
              </w:rPr>
              <w:t>Victor Bravo Barrera</w:t>
            </w:r>
          </w:p>
        </w:tc>
        <w:tc>
          <w:tcPr>
            <w:tcW w:w="5688" w:type="dxa"/>
            <w:shd w:val="clear" w:color="auto" w:fill="FFFFFF"/>
            <w:tcMar>
              <w:top w:w="90" w:type="dxa"/>
              <w:left w:w="90" w:type="dxa"/>
              <w:bottom w:w="90" w:type="dxa"/>
              <w:right w:w="90" w:type="dxa"/>
            </w:tcMar>
            <w:vAlign w:val="center"/>
          </w:tcPr>
          <w:p w14:paraId="0E28530C" w14:textId="77777777" w:rsidR="0084476B" w:rsidRDefault="006A09D6">
            <w:pPr>
              <w:spacing w:after="40" w:line="247" w:lineRule="auto"/>
            </w:pPr>
            <w:r>
              <w:rPr>
                <w:sz w:val="20"/>
              </w:rPr>
              <w:t>Desarrollo de F1 y organización de archivos.</w:t>
            </w:r>
          </w:p>
        </w:tc>
      </w:tr>
    </w:tbl>
    <w:p w14:paraId="65BF96F9" w14:textId="77777777" w:rsidR="0084476B" w:rsidRDefault="0084476B"/>
    <w:p w14:paraId="020FBF9A" w14:textId="77777777" w:rsidR="0084476B" w:rsidRDefault="006A09D6">
      <w:r>
        <w:t>El historial local muestra contribuciones y cambios progresivos. La revisión del mapa, el diccionario y este informe deberá registrarse en los siguientes commits, sin atribuirles una publicación que aún no ha sido verificada.</w:t>
      </w:r>
    </w:p>
    <w:p w14:paraId="31363510" w14:textId="77777777" w:rsidR="0084476B" w:rsidRDefault="006A09D6">
      <w:pPr>
        <w:pStyle w:val="Ttulo21"/>
      </w:pPr>
      <w:r>
        <w:t>Decisiones de la fase</w:t>
      </w:r>
    </w:p>
    <w:p w14:paraId="079E708C" w14:textId="77777777" w:rsidR="0084476B" w:rsidRDefault="006A09D6">
      <w:r>
        <w:t>Se acotó la pregunta a tipo de licitación, tamaño del proveedor y resultado de la oferta para mantener un objetivo medible. Los montos quedaron fuera de la comparación principal, porque requieren confirmar su significado y moneda. Se conservan los datos originales y se posponen las transformaciones hasta contar con reglas justificadas.</w:t>
      </w:r>
    </w:p>
    <w:p w14:paraId="64506B25" w14:textId="77777777" w:rsidR="0084476B" w:rsidRDefault="006A09D6">
      <w:r>
        <w:t>La modularidad se resuelve con funciones de parámetros definidos, sin añadir clases que no aporten a las operaciones iniciales. El registro de versiones, la lectura y la comprobación de integridad quedan separados del texto que explica el proyecto.</w:t>
      </w:r>
    </w:p>
    <w:p w14:paraId="7C2B64CC" w14:textId="77777777" w:rsidR="0084476B" w:rsidRDefault="006A09D6">
      <w:pPr>
        <w:pStyle w:val="Ttulo21"/>
      </w:pPr>
      <w:r>
        <w:t>Preparación de F2</w:t>
      </w:r>
    </w:p>
    <w:p w14:paraId="27C6D7B4" w14:textId="77777777" w:rsidR="0084476B" w:rsidRDefault="006A09D6">
      <w:r>
        <w:t>F2 permanece pendiente. Su desarrollo incluirá exploración de distribuciones, revisión de claves y duplicados, manejo de faltantes, conversión de fechas y tipos y validación de los datos resultantes. Cada cambio debe indicar su motivo y efecto en los registros. Los resultados se guardarán en data/processed, sin sobrescribir el CSV original.</w:t>
      </w:r>
    </w:p>
    <w:p w14:paraId="124DD5F5" w14:textId="77777777" w:rsidR="0084476B" w:rsidRDefault="006A09D6">
      <w:r>
        <w:br w:type="page"/>
      </w:r>
    </w:p>
    <w:p w14:paraId="4F15C902" w14:textId="77777777" w:rsidR="0084476B" w:rsidRDefault="006A09D6">
      <w:pPr>
        <w:pStyle w:val="Ttulo11"/>
      </w:pPr>
      <w:bookmarkStart w:id="5" w:name="_Toc240146704"/>
      <w:r>
        <w:lastRenderedPageBreak/>
        <w:t>Vinculación con el mapa conceptual</w:t>
      </w:r>
      <w:bookmarkEnd w:id="5"/>
    </w:p>
    <w:p w14:paraId="11CD23A0" w14:textId="77777777" w:rsidR="0084476B" w:rsidRDefault="006A09D6">
      <w:r>
        <w:t>El mapa reúne la pregunta del proyecto, los datos de entrada, las herramientas y las fases de trabajo. Se elaboró a partir del avance actual. Sus componentes de F1 tienen implementación; F2 está pendiente y F3–F4 representan una planificación que se ajustará a sus pautas.</w:t>
      </w:r>
    </w:p>
    <w:p w14:paraId="05DC790F" w14:textId="77777777" w:rsidR="0084476B" w:rsidRDefault="006A09D6">
      <w:r>
        <w:rPr>
          <w:noProof/>
        </w:rPr>
        <w:drawing>
          <wp:inline distT="0" distB="0" distL="0" distR="0" wp14:anchorId="0FB90707" wp14:editId="484F4E3E">
            <wp:extent cx="6492240" cy="28133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sintesis.png"/>
                    <pic:cNvPicPr/>
                  </pic:nvPicPr>
                  <pic:blipFill>
                    <a:blip r:embed="rId22"/>
                    <a:stretch>
                      <a:fillRect/>
                    </a:stretch>
                  </pic:blipFill>
                  <pic:spPr>
                    <a:xfrm>
                      <a:off x="0" y="0"/>
                      <a:ext cx="6492240" cy="2813304"/>
                    </a:xfrm>
                    <a:prstGeom prst="rect">
                      <a:avLst/>
                    </a:prstGeom>
                  </pic:spPr>
                </pic:pic>
              </a:graphicData>
            </a:graphic>
          </wp:inline>
        </w:drawing>
      </w:r>
    </w:p>
    <w:p w14:paraId="761CF64F" w14:textId="77777777" w:rsidR="0084476B" w:rsidRDefault="006A09D6">
      <w:pPr>
        <w:pStyle w:val="Descripcin1"/>
      </w:pPr>
      <w:r>
        <w:t>Figura 1. Síntesis del mapa conceptual. El archivo editable completo se encuentra en docs/mapa_conceptual_f1_f2.drawio.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7344"/>
      </w:tblGrid>
      <w:tr w:rsidR="0084476B" w14:paraId="7787D1E6" w14:textId="77777777">
        <w:trPr>
          <w:cantSplit/>
          <w:tblHeader/>
          <w:jc w:val="center"/>
        </w:trPr>
        <w:tc>
          <w:tcPr>
            <w:tcW w:w="2880" w:type="dxa"/>
            <w:shd w:val="clear" w:color="auto" w:fill="E7EEF4"/>
            <w:tcMar>
              <w:top w:w="90" w:type="dxa"/>
              <w:left w:w="90" w:type="dxa"/>
              <w:bottom w:w="90" w:type="dxa"/>
              <w:right w:w="90" w:type="dxa"/>
            </w:tcMar>
            <w:vAlign w:val="center"/>
          </w:tcPr>
          <w:p w14:paraId="502227F0" w14:textId="77777777" w:rsidR="0084476B" w:rsidRDefault="006A09D6">
            <w:pPr>
              <w:spacing w:after="40" w:line="247" w:lineRule="auto"/>
            </w:pPr>
            <w:r>
              <w:rPr>
                <w:b/>
                <w:sz w:val="20"/>
              </w:rPr>
              <w:t>Componente del mapa</w:t>
            </w:r>
          </w:p>
        </w:tc>
        <w:tc>
          <w:tcPr>
            <w:tcW w:w="7344" w:type="dxa"/>
            <w:shd w:val="clear" w:color="auto" w:fill="E7EEF4"/>
            <w:tcMar>
              <w:top w:w="90" w:type="dxa"/>
              <w:left w:w="90" w:type="dxa"/>
              <w:bottom w:w="90" w:type="dxa"/>
              <w:right w:w="90" w:type="dxa"/>
            </w:tcMar>
            <w:vAlign w:val="center"/>
          </w:tcPr>
          <w:p w14:paraId="49630A1D" w14:textId="77777777" w:rsidR="0084476B" w:rsidRDefault="006A09D6">
            <w:pPr>
              <w:spacing w:after="40" w:line="247" w:lineRule="auto"/>
            </w:pPr>
            <w:r>
              <w:rPr>
                <w:b/>
                <w:sz w:val="20"/>
              </w:rPr>
              <w:t>Correspondencia en el proyecto</w:t>
            </w:r>
          </w:p>
        </w:tc>
      </w:tr>
      <w:tr w:rsidR="0084476B" w14:paraId="680BEAA7" w14:textId="77777777">
        <w:trPr>
          <w:cantSplit/>
          <w:jc w:val="center"/>
        </w:trPr>
        <w:tc>
          <w:tcPr>
            <w:tcW w:w="2880" w:type="dxa"/>
            <w:shd w:val="clear" w:color="auto" w:fill="FFFFFF"/>
            <w:tcMar>
              <w:top w:w="90" w:type="dxa"/>
              <w:left w:w="90" w:type="dxa"/>
              <w:bottom w:w="90" w:type="dxa"/>
              <w:right w:w="90" w:type="dxa"/>
            </w:tcMar>
            <w:vAlign w:val="center"/>
          </w:tcPr>
          <w:p w14:paraId="308C5CD1" w14:textId="77777777" w:rsidR="0084476B" w:rsidRDefault="006A09D6">
            <w:pPr>
              <w:spacing w:after="40" w:line="247" w:lineRule="auto"/>
            </w:pPr>
            <w:r>
              <w:rPr>
                <w:sz w:val="20"/>
              </w:rPr>
              <w:t>Problema y objetivos</w:t>
            </w:r>
          </w:p>
        </w:tc>
        <w:tc>
          <w:tcPr>
            <w:tcW w:w="7344" w:type="dxa"/>
            <w:shd w:val="clear" w:color="auto" w:fill="FFFFFF"/>
            <w:tcMar>
              <w:top w:w="90" w:type="dxa"/>
              <w:left w:w="90" w:type="dxa"/>
              <w:bottom w:w="90" w:type="dxa"/>
              <w:right w:w="90" w:type="dxa"/>
            </w:tcMar>
            <w:vAlign w:val="center"/>
          </w:tcPr>
          <w:p w14:paraId="13D185EF" w14:textId="77777777" w:rsidR="0084476B" w:rsidRDefault="006A09D6">
            <w:pPr>
              <w:spacing w:after="40" w:line="247" w:lineRule="auto"/>
            </w:pPr>
            <w:r>
              <w:rPr>
                <w:sz w:val="20"/>
              </w:rPr>
              <w:t>Secciones 1–4 del notebook F1.</w:t>
            </w:r>
          </w:p>
        </w:tc>
      </w:tr>
      <w:tr w:rsidR="0084476B" w14:paraId="3378D7E5" w14:textId="77777777">
        <w:trPr>
          <w:cantSplit/>
          <w:jc w:val="center"/>
        </w:trPr>
        <w:tc>
          <w:tcPr>
            <w:tcW w:w="2880" w:type="dxa"/>
            <w:shd w:val="clear" w:color="auto" w:fill="FFFFFF"/>
            <w:tcMar>
              <w:top w:w="90" w:type="dxa"/>
              <w:left w:w="90" w:type="dxa"/>
              <w:bottom w:w="90" w:type="dxa"/>
              <w:right w:w="90" w:type="dxa"/>
            </w:tcMar>
            <w:vAlign w:val="center"/>
          </w:tcPr>
          <w:p w14:paraId="2C35F7CA" w14:textId="77777777" w:rsidR="0084476B" w:rsidRDefault="006A09D6">
            <w:pPr>
              <w:spacing w:after="40" w:line="247" w:lineRule="auto"/>
            </w:pPr>
            <w:r>
              <w:rPr>
                <w:sz w:val="20"/>
              </w:rPr>
              <w:t>Datos y variables</w:t>
            </w:r>
          </w:p>
        </w:tc>
        <w:tc>
          <w:tcPr>
            <w:tcW w:w="7344" w:type="dxa"/>
            <w:shd w:val="clear" w:color="auto" w:fill="FFFFFF"/>
            <w:tcMar>
              <w:top w:w="90" w:type="dxa"/>
              <w:left w:w="90" w:type="dxa"/>
              <w:bottom w:w="90" w:type="dxa"/>
              <w:right w:w="90" w:type="dxa"/>
            </w:tcMar>
            <w:vAlign w:val="center"/>
          </w:tcPr>
          <w:p w14:paraId="2D6FC22C" w14:textId="77777777" w:rsidR="0084476B" w:rsidRDefault="006A09D6">
            <w:pPr>
              <w:spacing w:after="40" w:line="247" w:lineRule="auto"/>
            </w:pPr>
            <w:r>
              <w:rPr>
                <w:sz w:val="20"/>
              </w:rPr>
              <w:t>data/README.md y DICCIONARIO_VARIABLES.md.</w:t>
            </w:r>
          </w:p>
        </w:tc>
      </w:tr>
      <w:tr w:rsidR="0084476B" w14:paraId="256458CA" w14:textId="77777777">
        <w:trPr>
          <w:cantSplit/>
          <w:jc w:val="center"/>
        </w:trPr>
        <w:tc>
          <w:tcPr>
            <w:tcW w:w="2880" w:type="dxa"/>
            <w:shd w:val="clear" w:color="auto" w:fill="FFFFFF"/>
            <w:tcMar>
              <w:top w:w="90" w:type="dxa"/>
              <w:left w:w="90" w:type="dxa"/>
              <w:bottom w:w="90" w:type="dxa"/>
              <w:right w:w="90" w:type="dxa"/>
            </w:tcMar>
            <w:vAlign w:val="center"/>
          </w:tcPr>
          <w:p w14:paraId="3DFF31BA" w14:textId="77777777" w:rsidR="0084476B" w:rsidRDefault="006A09D6">
            <w:pPr>
              <w:spacing w:after="40" w:line="247" w:lineRule="auto"/>
            </w:pPr>
            <w:r>
              <w:rPr>
                <w:sz w:val="20"/>
              </w:rPr>
              <w:t>Entorno y código modular</w:t>
            </w:r>
          </w:p>
        </w:tc>
        <w:tc>
          <w:tcPr>
            <w:tcW w:w="7344" w:type="dxa"/>
            <w:shd w:val="clear" w:color="auto" w:fill="FFFFFF"/>
            <w:tcMar>
              <w:top w:w="90" w:type="dxa"/>
              <w:left w:w="90" w:type="dxa"/>
              <w:bottom w:w="90" w:type="dxa"/>
              <w:right w:w="90" w:type="dxa"/>
            </w:tcMar>
            <w:vAlign w:val="center"/>
          </w:tcPr>
          <w:p w14:paraId="022375A1" w14:textId="77777777" w:rsidR="0084476B" w:rsidRDefault="006A09D6">
            <w:pPr>
              <w:spacing w:after="40" w:line="247" w:lineRule="auto"/>
            </w:pPr>
            <w:r>
              <w:rPr>
                <w:sz w:val="20"/>
              </w:rPr>
              <w:t>requirements.txt, README y src/proyecto.py.</w:t>
            </w:r>
          </w:p>
        </w:tc>
      </w:tr>
      <w:tr w:rsidR="0084476B" w14:paraId="3ABF4F10" w14:textId="77777777">
        <w:trPr>
          <w:cantSplit/>
          <w:jc w:val="center"/>
        </w:trPr>
        <w:tc>
          <w:tcPr>
            <w:tcW w:w="2880" w:type="dxa"/>
            <w:shd w:val="clear" w:color="auto" w:fill="FFFFFF"/>
            <w:tcMar>
              <w:top w:w="90" w:type="dxa"/>
              <w:left w:w="90" w:type="dxa"/>
              <w:bottom w:w="90" w:type="dxa"/>
              <w:right w:w="90" w:type="dxa"/>
            </w:tcMar>
            <w:vAlign w:val="center"/>
          </w:tcPr>
          <w:p w14:paraId="15AEF2D0" w14:textId="77777777" w:rsidR="0084476B" w:rsidRDefault="006A09D6">
            <w:pPr>
              <w:spacing w:after="40" w:line="247" w:lineRule="auto"/>
            </w:pPr>
            <w:r>
              <w:rPr>
                <w:sz w:val="20"/>
              </w:rPr>
              <w:t>Verificación y evidencias</w:t>
            </w:r>
          </w:p>
        </w:tc>
        <w:tc>
          <w:tcPr>
            <w:tcW w:w="7344" w:type="dxa"/>
            <w:shd w:val="clear" w:color="auto" w:fill="FFFFFF"/>
            <w:tcMar>
              <w:top w:w="90" w:type="dxa"/>
              <w:left w:w="90" w:type="dxa"/>
              <w:bottom w:w="90" w:type="dxa"/>
              <w:right w:w="90" w:type="dxa"/>
            </w:tcMar>
            <w:vAlign w:val="center"/>
          </w:tcPr>
          <w:p w14:paraId="73A5CD3B" w14:textId="77777777" w:rsidR="0084476B" w:rsidRDefault="006A09D6">
            <w:pPr>
              <w:spacing w:after="40" w:line="247" w:lineRule="auto"/>
            </w:pPr>
            <w:r>
              <w:rPr>
                <w:sz w:val="20"/>
              </w:rPr>
              <w:t>Secciones 7–8 de F1 y evidencias/F1_ejecucion.json.</w:t>
            </w:r>
          </w:p>
        </w:tc>
      </w:tr>
      <w:tr w:rsidR="0084476B" w14:paraId="248C664F" w14:textId="77777777">
        <w:trPr>
          <w:cantSplit/>
          <w:jc w:val="center"/>
        </w:trPr>
        <w:tc>
          <w:tcPr>
            <w:tcW w:w="2880" w:type="dxa"/>
            <w:shd w:val="clear" w:color="auto" w:fill="FFFFFF"/>
            <w:tcMar>
              <w:top w:w="90" w:type="dxa"/>
              <w:left w:w="90" w:type="dxa"/>
              <w:bottom w:w="90" w:type="dxa"/>
              <w:right w:w="90" w:type="dxa"/>
            </w:tcMar>
            <w:vAlign w:val="center"/>
          </w:tcPr>
          <w:p w14:paraId="5848F1C0" w14:textId="77777777" w:rsidR="0084476B" w:rsidRDefault="006A09D6">
            <w:pPr>
              <w:spacing w:after="40" w:line="247" w:lineRule="auto"/>
            </w:pPr>
            <w:r>
              <w:rPr>
                <w:sz w:val="20"/>
              </w:rPr>
              <w:t>F2 y fases posteriores</w:t>
            </w:r>
          </w:p>
        </w:tc>
        <w:tc>
          <w:tcPr>
            <w:tcW w:w="7344" w:type="dxa"/>
            <w:shd w:val="clear" w:color="auto" w:fill="FFFFFF"/>
            <w:tcMar>
              <w:top w:w="90" w:type="dxa"/>
              <w:left w:w="90" w:type="dxa"/>
              <w:bottom w:w="90" w:type="dxa"/>
              <w:right w:w="90" w:type="dxa"/>
            </w:tcMar>
            <w:vAlign w:val="center"/>
          </w:tcPr>
          <w:p w14:paraId="016F43E5" w14:textId="77777777" w:rsidR="0084476B" w:rsidRDefault="006A09D6">
            <w:pPr>
              <w:spacing w:after="40" w:line="247" w:lineRule="auto"/>
            </w:pPr>
            <w:r>
              <w:rPr>
                <w:sz w:val="20"/>
              </w:rPr>
              <w:t>Notebook F2 por desarrollar y objetivos proyectados.</w:t>
            </w:r>
          </w:p>
        </w:tc>
      </w:tr>
    </w:tbl>
    <w:p w14:paraId="393DAE6E" w14:textId="77777777" w:rsidR="0084476B" w:rsidRDefault="0084476B"/>
    <w:p w14:paraId="0E598D1D" w14:textId="77777777" w:rsidR="0084476B" w:rsidRDefault="006A09D6">
      <w:r>
        <w:t>El equipo deberá revisar el mapa y el diccionario antes del cierre. Las fuentes docentes y sus citas se incorporarán en una próxima revisión. El nombre del docente de la portada también está pendiente de completar.</w:t>
      </w:r>
    </w:p>
    <w:p w14:paraId="1C8756EC" w14:textId="77777777" w:rsidR="0084476B" w:rsidRDefault="006A09D6">
      <w:r>
        <w:br w:type="page"/>
      </w:r>
    </w:p>
    <w:p w14:paraId="0F1E56DB" w14:textId="77777777" w:rsidR="0084476B" w:rsidRDefault="006A09D6">
      <w:pPr>
        <w:pStyle w:val="Ttulo11"/>
      </w:pPr>
      <w:bookmarkStart w:id="6" w:name="_Toc240146705"/>
      <w:r>
        <w:lastRenderedPageBreak/>
        <w:t>Referencias</w:t>
      </w:r>
      <w:bookmarkEnd w:id="6"/>
    </w:p>
    <w:p w14:paraId="19F6CF1A" w14:textId="77777777" w:rsidR="0084476B" w:rsidRDefault="006A09D6">
      <w:pPr>
        <w:spacing w:after="240"/>
        <w:ind w:left="432" w:hanging="432"/>
      </w:pPr>
      <w:r>
        <w:t>ChileCompra. (s. f.-a). Descargas. https://datos-abiertos.chilecompra.cl/descargas</w:t>
      </w:r>
    </w:p>
    <w:p w14:paraId="2C73CD1F" w14:textId="77777777" w:rsidR="0084476B" w:rsidRDefault="006A09D6">
      <w:pPr>
        <w:spacing w:after="240"/>
        <w:ind w:left="432" w:hanging="432"/>
      </w:pPr>
      <w:r>
        <w:t>ChileCompra. (s. f.-b). Diccionario de datos: Licitaciones. https://www.chilecompra.cl/wp-content/uploads/2026/03/Documentacion-API-Mercado-Publico-Licitaciones.pdf</w:t>
      </w:r>
    </w:p>
    <w:p w14:paraId="7190EC56" w14:textId="77777777" w:rsidR="0084476B" w:rsidRDefault="006A09D6">
      <w:pPr>
        <w:spacing w:after="240"/>
        <w:ind w:left="432" w:hanging="432"/>
      </w:pPr>
      <w:r>
        <w:t>ChileCompra. (s. f.-c). Definiciones. https://datos-abiertos.chilecompra.cl/datos-abiertos/definiciones</w:t>
      </w:r>
    </w:p>
    <w:p w14:paraId="5FC7836B" w14:textId="77777777" w:rsidR="0084476B" w:rsidRDefault="006A09D6">
      <w:pPr>
        <w:spacing w:after="240"/>
        <w:ind w:left="432" w:hanging="432"/>
      </w:pPr>
      <w:r>
        <w:t>NumPy Developers. (s. f.). numpy.arange. NumPy documentation. https://numpy.org/doc/stable/reference/generated/numpy.arange.html</w:t>
      </w:r>
    </w:p>
    <w:p w14:paraId="04099A88" w14:textId="77777777" w:rsidR="0084476B" w:rsidRDefault="006A09D6">
      <w:pPr>
        <w:spacing w:after="240"/>
        <w:ind w:left="432" w:hanging="432"/>
      </w:pPr>
      <w:r>
        <w:t>Samuel, S., &amp; Mietchen, D. (2024). Computational reproducibility of Jupyter notebooks from biomedical publications. GigaScience, 13, giad113. https://doi.org/10.1093/gigascience/giad113</w:t>
      </w:r>
    </w:p>
    <w:p w14:paraId="7F7A1424" w14:textId="77777777" w:rsidR="0084476B" w:rsidRDefault="006A09D6">
      <w:pPr>
        <w:spacing w:after="240"/>
        <w:ind w:left="432" w:hanging="432"/>
      </w:pPr>
      <w:r>
        <w:t>The pandas development team. (s. f.). pandas.read_csv. pandas documentation. https://pandas.pydata.org/docs/reference/api/pandas.read_csv.html</w:t>
      </w:r>
    </w:p>
    <w:p w14:paraId="0963A6E3" w14:textId="77777777" w:rsidR="0084476B" w:rsidRDefault="006A09D6">
      <w:r>
        <w:t>Pendiente de incorporación: dos materiales docentes del curso y sus citas en el desarrollo. Las referencias anteriores no sustituyen ese requisito.</w:t>
      </w:r>
    </w:p>
    <w:p w14:paraId="4F06050A" w14:textId="77777777" w:rsidR="0084476B" w:rsidRDefault="006A09D6">
      <w:pPr>
        <w:pStyle w:val="Ttulo21"/>
      </w:pPr>
      <w:r>
        <w:t>Documentos técnicos del repositorio</w:t>
      </w:r>
    </w:p>
    <w:p w14:paraId="34FC41C7" w14:textId="77777777" w:rsidR="0084476B" w:rsidRDefault="006A09D6">
      <w:r>
        <w:t>F1/F1_Definición.ipynb; F1/verificar_f1.py; data/DICCIONARIO_VARIABLES.md; data/README.md; docs/mapa_conceptual_f1_f2.drawio; evidencias/F1_ejecucion.json. Estos archivos respaldan la definición, la preparación técnica y las comprobaciones descritas.</w:t>
      </w:r>
    </w:p>
    <w:p w14:paraId="4C742D68" w14:textId="77777777" w:rsidR="0084476B" w:rsidRDefault="006A09D6">
      <w:r>
        <w:t>SHA-256 del CSV original:</w:t>
      </w:r>
    </w:p>
    <w:p w14:paraId="1FFEDEE0" w14:textId="77777777" w:rsidR="0084476B" w:rsidRDefault="006A09D6">
      <w:r>
        <w:rPr>
          <w:sz w:val="18"/>
        </w:rPr>
        <w:t>490d9209a10d387011d481b72b7891f26e997974ec2cf9dfc518aa4a08552232</w:t>
      </w:r>
    </w:p>
    <w:sectPr w:rsidR="0084476B">
      <w:headerReference w:type="default" r:id="rId23"/>
      <w:footerReference w:type="default" r:id="rId24"/>
      <w:pgSz w:w="12240" w:h="15840"/>
      <w:pgMar w:top="1123" w:right="835" w:bottom="1339" w:left="1022" w:header="432"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FA658" w14:textId="77777777" w:rsidR="006A09D6" w:rsidRDefault="006A09D6">
      <w:r>
        <w:separator/>
      </w:r>
    </w:p>
  </w:endnote>
  <w:endnote w:type="continuationSeparator" w:id="0">
    <w:p w14:paraId="20CD3D0D" w14:textId="77777777" w:rsidR="006A09D6" w:rsidRDefault="006A09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7AA83" w14:textId="77777777" w:rsidR="00167D87" w:rsidRDefault="00CA2FA1">
    <w:pPr>
      <w:pStyle w:val="Textoindependiente"/>
      <w:spacing w:line="14" w:lineRule="auto"/>
      <w:jc w:val="right"/>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r w:rsidR="00167D87">
      <w:fldChar w:fldCharType="begin"/>
    </w:r>
    <w:r w:rsidR="00167D87">
      <w:instrText>PAGE</w:instrText>
    </w:r>
    <w:r w:rsidR="00167D87">
      <w:fldChar w:fldCharType="separate"/>
    </w:r>
    <w:r w:rsidR="00424A70">
      <w:rPr>
        <w:noProof/>
      </w:rPr>
      <w:t>2</w:t>
    </w:r>
    <w:r w:rsidR="00167D8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B4883" w14:textId="77777777" w:rsidR="006A09D6" w:rsidRDefault="006A09D6">
      <w:r>
        <w:separator/>
      </w:r>
    </w:p>
  </w:footnote>
  <w:footnote w:type="continuationSeparator" w:id="0">
    <w:p w14:paraId="5DAC47AA" w14:textId="77777777" w:rsidR="006A09D6" w:rsidRDefault="006A09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6C226" w14:textId="77777777" w:rsidR="00167D87" w:rsidRDefault="00CA2FA1">
    <w:pPr>
      <w:pStyle w:val="Textoindependiente"/>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309427466"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a="http://schemas.openxmlformats.org/drawingml/2006/main" xmlns:pic="http://schemas.openxmlformats.org/drawingml/2006/picture">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130D8E17" w14:textId="77777777" w:rsidR="00167D87" w:rsidRDefault="00CA2FA1">
                          <w:pPr>
                            <w:spacing w:line="264" w:lineRule="exact"/>
                            <w:ind w:left="60"/>
                            <w:rPr>
                              <w:sz w:val="24"/>
                            </w:rPr>
                          </w:pPr>
                          <w:r>
                            <w:rPr>
                              <w:color w:val="231F20"/>
                              <w:sz w:val="24"/>
                            </w:rPr>
                            <w:fldChar w:fldCharType="begin"/>
                          </w:r>
                          <w:r>
                            <w:rPr>
                              <w:color w:val="231F20"/>
                              <w:sz w:val="24"/>
                            </w:rPr>
                            <w:instrText xml:space="preserve"> PAGE </w:instrText>
                          </w:r>
                          <w:r>
                            <w:rPr>
                              <w:color w:val="231F20"/>
                              <w:sz w:val="24"/>
                            </w:rPr>
                            <w:fldChar w:fldCharType="separate"/>
                          </w:r>
                          <w:r>
                            <w:rPr>
                              <w:color w:val="231F20"/>
                              <w:sz w:val="24"/>
                            </w:rPr>
                            <w:t>2</w:t>
                          </w:r>
                          <w:r>
                            <w:rPr>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130D8E17" w14:textId="77777777" w:rsidR="00167D87" w:rsidRDefault="00CA2FA1">
                    <w:pPr>
                      <w:spacing w:line="264" w:lineRule="exact"/>
                      <w:ind w:left="60"/>
                      <w:rPr>
                        <w:sz w:val="24"/>
                      </w:rPr>
                    </w:pPr>
                    <w:r>
                      <w:rPr>
                        <w:color w:val="231F20"/>
                        <w:sz w:val="24"/>
                      </w:rPr>
                      <w:fldChar w:fldCharType="begin"/>
                    </w:r>
                    <w:r>
                      <w:rPr>
                        <w:color w:val="231F20"/>
                        <w:sz w:val="24"/>
                      </w:rPr>
                      <w:instrText xml:space="preserve"> PAGE </w:instrText>
                    </w:r>
                    <w:r>
                      <w:rPr>
                        <w:color w:val="231F20"/>
                        <w:sz w:val="24"/>
                      </w:rPr>
                      <w:fldChar w:fldCharType="separate"/>
                    </w:r>
                    <w:r>
                      <w:rPr>
                        <w:color w:val="231F20"/>
                        <w:sz w:val="24"/>
                      </w:rPr>
                      <w:t>2</w:t>
                    </w:r>
                    <w:r>
                      <w:rPr>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3"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6"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792236605">
    <w:abstractNumId w:val="2"/>
  </w:num>
  <w:num w:numId="2" w16cid:durableId="1182664394">
    <w:abstractNumId w:val="0"/>
  </w:num>
  <w:num w:numId="3" w16cid:durableId="257194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3"/>
  </w:num>
  <w:num w:numId="5" w16cid:durableId="114713531">
    <w:abstractNumId w:val="4"/>
  </w:num>
  <w:num w:numId="6" w16cid:durableId="1514028092">
    <w:abstractNumId w:val="6"/>
  </w:num>
  <w:num w:numId="7" w16cid:durableId="701251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21031"/>
    <w:rsid w:val="00037EBC"/>
    <w:rsid w:val="00044BB0"/>
    <w:rsid w:val="00050C08"/>
    <w:rsid w:val="000617B5"/>
    <w:rsid w:val="000665BC"/>
    <w:rsid w:val="0007277F"/>
    <w:rsid w:val="000B267A"/>
    <w:rsid w:val="000B6723"/>
    <w:rsid w:val="000B6E9A"/>
    <w:rsid w:val="000C58FE"/>
    <w:rsid w:val="0011685F"/>
    <w:rsid w:val="001263BA"/>
    <w:rsid w:val="00144961"/>
    <w:rsid w:val="00167D87"/>
    <w:rsid w:val="001751F2"/>
    <w:rsid w:val="001B23AE"/>
    <w:rsid w:val="001C39A8"/>
    <w:rsid w:val="001D3813"/>
    <w:rsid w:val="001F05D5"/>
    <w:rsid w:val="001F30D8"/>
    <w:rsid w:val="0021001E"/>
    <w:rsid w:val="0022688D"/>
    <w:rsid w:val="00231C99"/>
    <w:rsid w:val="002418E1"/>
    <w:rsid w:val="002424B3"/>
    <w:rsid w:val="00262F6A"/>
    <w:rsid w:val="002C3333"/>
    <w:rsid w:val="002E1CE8"/>
    <w:rsid w:val="002F23A4"/>
    <w:rsid w:val="00325008"/>
    <w:rsid w:val="00340A31"/>
    <w:rsid w:val="003901FC"/>
    <w:rsid w:val="003A0515"/>
    <w:rsid w:val="003B24EF"/>
    <w:rsid w:val="003B6F13"/>
    <w:rsid w:val="003D3911"/>
    <w:rsid w:val="003E54EE"/>
    <w:rsid w:val="00424A70"/>
    <w:rsid w:val="00461EC4"/>
    <w:rsid w:val="00464217"/>
    <w:rsid w:val="00467CE0"/>
    <w:rsid w:val="00481904"/>
    <w:rsid w:val="00483ECE"/>
    <w:rsid w:val="004922BF"/>
    <w:rsid w:val="0049588B"/>
    <w:rsid w:val="004C085A"/>
    <w:rsid w:val="004C3896"/>
    <w:rsid w:val="004C52ED"/>
    <w:rsid w:val="004C7A14"/>
    <w:rsid w:val="004E6395"/>
    <w:rsid w:val="004F3059"/>
    <w:rsid w:val="00522F0F"/>
    <w:rsid w:val="00531247"/>
    <w:rsid w:val="00533F2F"/>
    <w:rsid w:val="00562D40"/>
    <w:rsid w:val="005816D9"/>
    <w:rsid w:val="005A486C"/>
    <w:rsid w:val="005A7F4F"/>
    <w:rsid w:val="005D25B5"/>
    <w:rsid w:val="005E4D7C"/>
    <w:rsid w:val="005E6B67"/>
    <w:rsid w:val="005F2574"/>
    <w:rsid w:val="005F5AD8"/>
    <w:rsid w:val="00623F5D"/>
    <w:rsid w:val="006914E8"/>
    <w:rsid w:val="006A09D6"/>
    <w:rsid w:val="006A36A9"/>
    <w:rsid w:val="006F001A"/>
    <w:rsid w:val="007214FB"/>
    <w:rsid w:val="00724D2F"/>
    <w:rsid w:val="0077744A"/>
    <w:rsid w:val="00782D63"/>
    <w:rsid w:val="007B1F3C"/>
    <w:rsid w:val="007C2634"/>
    <w:rsid w:val="00803C56"/>
    <w:rsid w:val="00811041"/>
    <w:rsid w:val="008142D6"/>
    <w:rsid w:val="008439A1"/>
    <w:rsid w:val="0084476B"/>
    <w:rsid w:val="00892939"/>
    <w:rsid w:val="00896388"/>
    <w:rsid w:val="008B49DF"/>
    <w:rsid w:val="008C5AE2"/>
    <w:rsid w:val="008D27C2"/>
    <w:rsid w:val="008D3F7D"/>
    <w:rsid w:val="008E225F"/>
    <w:rsid w:val="008E2684"/>
    <w:rsid w:val="008E4371"/>
    <w:rsid w:val="008E632F"/>
    <w:rsid w:val="008F1389"/>
    <w:rsid w:val="008F1EF2"/>
    <w:rsid w:val="008F2858"/>
    <w:rsid w:val="008F5FFA"/>
    <w:rsid w:val="00927F46"/>
    <w:rsid w:val="00930529"/>
    <w:rsid w:val="00983E0A"/>
    <w:rsid w:val="009900A5"/>
    <w:rsid w:val="00992BB7"/>
    <w:rsid w:val="009B4827"/>
    <w:rsid w:val="009B4E43"/>
    <w:rsid w:val="009C1E16"/>
    <w:rsid w:val="009C5D7C"/>
    <w:rsid w:val="009E6170"/>
    <w:rsid w:val="00A03D66"/>
    <w:rsid w:val="00A32CDC"/>
    <w:rsid w:val="00A43E00"/>
    <w:rsid w:val="00A6381C"/>
    <w:rsid w:val="00A90638"/>
    <w:rsid w:val="00AA1A95"/>
    <w:rsid w:val="00AA2D53"/>
    <w:rsid w:val="00AB60D8"/>
    <w:rsid w:val="00AB7950"/>
    <w:rsid w:val="00AD533A"/>
    <w:rsid w:val="00B048AF"/>
    <w:rsid w:val="00B508A6"/>
    <w:rsid w:val="00B71533"/>
    <w:rsid w:val="00B7774E"/>
    <w:rsid w:val="00B9519A"/>
    <w:rsid w:val="00BA1323"/>
    <w:rsid w:val="00BB0CC0"/>
    <w:rsid w:val="00BB6352"/>
    <w:rsid w:val="00BC285A"/>
    <w:rsid w:val="00BE3C8C"/>
    <w:rsid w:val="00BF3934"/>
    <w:rsid w:val="00C414ED"/>
    <w:rsid w:val="00C619B6"/>
    <w:rsid w:val="00C76855"/>
    <w:rsid w:val="00CA2FA1"/>
    <w:rsid w:val="00CA423F"/>
    <w:rsid w:val="00CA7C74"/>
    <w:rsid w:val="00CD6A7F"/>
    <w:rsid w:val="00CE0A3E"/>
    <w:rsid w:val="00D0019F"/>
    <w:rsid w:val="00D274B1"/>
    <w:rsid w:val="00D27F19"/>
    <w:rsid w:val="00D74815"/>
    <w:rsid w:val="00DA7401"/>
    <w:rsid w:val="00DC1B28"/>
    <w:rsid w:val="00DD3875"/>
    <w:rsid w:val="00DD654E"/>
    <w:rsid w:val="00E02CCA"/>
    <w:rsid w:val="00E0391D"/>
    <w:rsid w:val="00E07CB9"/>
    <w:rsid w:val="00E16DC1"/>
    <w:rsid w:val="00E32A92"/>
    <w:rsid w:val="00E41C76"/>
    <w:rsid w:val="00E443CA"/>
    <w:rsid w:val="00E569E4"/>
    <w:rsid w:val="00E62E82"/>
    <w:rsid w:val="00E736F1"/>
    <w:rsid w:val="00E7407E"/>
    <w:rsid w:val="00E7757E"/>
    <w:rsid w:val="00E91A49"/>
    <w:rsid w:val="00E93BC4"/>
    <w:rsid w:val="00EC4F31"/>
    <w:rsid w:val="00ED05CB"/>
    <w:rsid w:val="00ED2DCD"/>
    <w:rsid w:val="00EF0F1B"/>
    <w:rsid w:val="00EF2457"/>
    <w:rsid w:val="00EF5AF5"/>
    <w:rsid w:val="00F012B7"/>
    <w:rsid w:val="00F12C46"/>
    <w:rsid w:val="00F179E1"/>
    <w:rsid w:val="00F20942"/>
    <w:rsid w:val="00F30ED7"/>
    <w:rsid w:val="00F33A99"/>
    <w:rsid w:val="00F511EA"/>
    <w:rsid w:val="00F55D8E"/>
    <w:rsid w:val="00F77C9C"/>
    <w:rsid w:val="00F814E4"/>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7AD86"/>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69" w:lineRule="auto"/>
    </w:pPr>
    <w:rPr>
      <w:rFonts w:ascii="Calibri" w:eastAsia="Arial" w:hAnsi="Calibri" w:cs="Arial"/>
      <w:color w:val="000000"/>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42"/>
      <w:szCs w:val="56"/>
    </w:rPr>
  </w:style>
  <w:style w:type="paragraph" w:styleId="Prrafodelista">
    <w:name w:val="List Paragraph"/>
    <w:basedOn w:val="Normal"/>
    <w:link w:val="PrrafodelistaC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Ttulo11">
    <w:name w:val="Título 11"/>
    <w:pPr>
      <w:keepNext/>
      <w:spacing w:after="140" w:line="269" w:lineRule="auto"/>
      <w:outlineLvl w:val="0"/>
    </w:pPr>
    <w:rPr>
      <w:rFonts w:ascii="Calibri" w:hAnsi="Calibri"/>
      <w:color w:val="000000"/>
      <w:sz w:val="30"/>
    </w:rPr>
  </w:style>
  <w:style w:type="paragraph" w:customStyle="1" w:styleId="Ttulo21">
    <w:name w:val="Título 21"/>
    <w:pPr>
      <w:keepNext/>
      <w:spacing w:after="140" w:line="269" w:lineRule="auto"/>
      <w:outlineLvl w:val="1"/>
    </w:pPr>
    <w:rPr>
      <w:rFonts w:ascii="Calibri" w:hAnsi="Calibri"/>
      <w:color w:val="000000"/>
      <w:sz w:val="24"/>
    </w:rPr>
  </w:style>
  <w:style w:type="paragraph" w:customStyle="1" w:styleId="Descripcin1">
    <w:name w:val="Descripción1"/>
    <w:pPr>
      <w:spacing w:after="140" w:line="269" w:lineRule="auto"/>
    </w:pPr>
    <w:rPr>
      <w:rFonts w:ascii="Calibri" w:hAnsi="Calibri"/>
      <w:color w:val="000000"/>
      <w:sz w:val="20"/>
    </w:rPr>
  </w:style>
  <w:style w:type="paragraph" w:customStyle="1" w:styleId="Listaconvietas1">
    <w:name w:val="Lista con viñetas1"/>
  </w:style>
  <w:style w:type="paragraph" w:styleId="TDC1">
    <w:name w:val="toc 1"/>
    <w:basedOn w:val="Normal"/>
    <w:next w:val="Normal"/>
    <w:autoRedefine/>
    <w:uiPriority w:val="39"/>
    <w:unhideWhenUsed/>
    <w:rsid w:val="00424A70"/>
    <w:pPr>
      <w:spacing w:after="100"/>
    </w:pPr>
  </w:style>
  <w:style w:type="character" w:styleId="Hipervnculo">
    <w:name w:val="Hyperlink"/>
    <w:basedOn w:val="Fuentedeprrafopredeter"/>
    <w:uiPriority w:val="99"/>
    <w:unhideWhenUsed/>
    <w:rsid w:val="00424A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pprovalAssignedTo xmlns="0a2fff00-f002-44e7-b50c-b90cb65110b9">
      <UserInfo>
        <DisplayName/>
        <AccountId xsi:nil="true"/>
        <AccountType/>
      </UserInfo>
    </_ApprovalAssignedTo>
    <_ApprovalStatus xmlns="0a2fff00-f002-44e7-b50c-b90cb65110b9">0</_ApprovalStatus>
    <_ApprovalRespondedBy xmlns="0a2fff00-f002-44e7-b50c-b90cb65110b9">
      <UserInfo>
        <DisplayName/>
        <AccountId xsi:nil="true"/>
        <AccountType/>
      </UserInfo>
    </_ApprovalRespondedBy>
    <_ApprovalSentBy xmlns="0a2fff00-f002-44e7-b50c-b90cb65110b9">
      <UserInfo>
        <DisplayName/>
        <AccountId xsi:nil="true"/>
        <AccountType/>
      </UserInfo>
    </_ApprovalSentBy>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7" ma:contentTypeDescription="Crear nuevo documento." ma:contentTypeScope="" ma:versionID="8260c90b1ed25191c73397d710d0b300">
  <xsd:schema xmlns:xsd="http://www.w3.org/2001/XMLSchema" xmlns:xs="http://www.w3.org/2001/XMLSchema" xmlns:p="http://schemas.microsoft.com/office/2006/metadata/properties" xmlns:ns2="0a2fff00-f002-44e7-b50c-b90cb65110b9" targetNamespace="http://schemas.microsoft.com/office/2006/metadata/properties" ma:root="true" ma:fieldsID="0fcc4b40ac5a1efab0a1fc825461417d" ns2:_="">
    <xsd:import namespace="0a2fff00-f002-44e7-b50c-b90cb65110b9"/>
    <xsd:element name="properties">
      <xsd:complexType>
        <xsd:sequence>
          <xsd:element name="documentManagement">
            <xsd:complexType>
              <xsd:all>
                <xsd:element ref="ns2:_ApprovalAssignedTo" minOccurs="0"/>
                <xsd:element ref="ns2:_ApprovalRespondedBy" minOccurs="0"/>
                <xsd:element ref="ns2:_ApprovalSentBy" minOccurs="0"/>
                <xsd:element ref="ns2:_ApprovalStatus"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_ApprovalAssignedTo" ma:index="8" nillable="true" ma:displayName="Aprob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9" nillable="true" ma:displayName="Respue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10" nillable="true" ma:displayName="Aprobación del Creador"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11" nillable="true" ma:displayName="Estado de aprobación" ma:internalName="_ApprovalStatus" ma:readOnly="true">
      <xsd:simpleType>
        <xsd:restriction base="dms:Unknown"/>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2.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3.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customXml/itemProps4.xml><?xml version="1.0" encoding="utf-8"?>
<ds:datastoreItem xmlns:ds="http://schemas.openxmlformats.org/officeDocument/2006/customXml" ds:itemID="{CE4EBACF-5594-46F9-A2CF-C5555F399E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10</Pages>
  <Words>2190</Words>
  <Characters>12050</Characters>
  <Application>Microsoft Office Word</Application>
  <DocSecurity>0</DocSecurity>
  <Lines>100</Lines>
  <Paragraphs>28</Paragraphs>
  <ScaleCrop>false</ScaleCrop>
  <Company/>
  <LinksUpToDate>false</LinksUpToDate>
  <CharactersWithSpaces>14212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ofertas en licitaciones públicas del sector Salud</dc:title>
  <dc:subject>Avance de Fase 1 del grupo 5</dc:subject>
  <dc:creator>Viviana Césped Pardo</dc:creator>
  <cp:lastModifiedBy>BRAVO BARRERA VICTOR S</cp:lastModifiedBy>
  <cp:revision>16</cp:revision>
  <dcterms:created xsi:type="dcterms:W3CDTF">2026-01-07T16:22:00Z</dcterms:created>
  <dcterms:modified xsi:type="dcterms:W3CDTF">2026-09-13T02:04:00Z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xd_Signature">
    <vt:bool>false</vt:bool>
  </property>
</Properties>
</file>