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356AA" w14:textId="77777777" w:rsidR="00167D87" w:rsidRPr="005F5AD8" w:rsidRDefault="00E34664">
      <w:pPr>
        <w:ind w:left="3566"/>
        <w:rPr>
          <w:sz w:val="20"/>
        </w:rPr>
      </w:pPr>
      <w:r>
        <w:rPr>
          <w:spacing w:val="63"/>
          <w:position w:val="1"/>
          <w:sz w:val="20"/>
        </w:rPr>
        <w:t xml:space="preserve"> </w:t>
      </w:r>
      <w:r w:rsidR="00CA2FA1"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00CA2FA1" w:rsidRPr="005F5AD8">
        <w:rPr>
          <w:spacing w:val="63"/>
          <w:position w:val="1"/>
          <w:sz w:val="20"/>
        </w:rPr>
        <w:t xml:space="preserve"> </w:t>
      </w:r>
      <w:r w:rsidR="00CA2FA1"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13C17CFE"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65C074E6" w14:textId="77777777" w:rsidR="00CA5E99" w:rsidRPr="00317DE7" w:rsidRDefault="00B94BDF">
      <w:pPr>
        <w:jc w:val="center"/>
        <w:rPr>
          <w:rFonts w:ascii="Arial" w:hAnsi="Arial"/>
          <w:sz w:val="24"/>
          <w:szCs w:val="24"/>
        </w:rPr>
      </w:pPr>
      <w:r w:rsidRPr="00317DE7">
        <w:rPr>
          <w:rFonts w:ascii="Arial" w:hAnsi="Arial"/>
          <w:sz w:val="24"/>
          <w:szCs w:val="24"/>
        </w:rPr>
        <w:t>MCDIA500 • PROGRAMACIÓN PARA LA CIENCIA DE DATOS</w:t>
      </w:r>
    </w:p>
    <w:p w14:paraId="23517DCA" w14:textId="77777777" w:rsidR="00CA5E99" w:rsidRPr="00317DE7" w:rsidRDefault="00B94BDF">
      <w:pPr>
        <w:jc w:val="center"/>
        <w:rPr>
          <w:rFonts w:ascii="Arial" w:hAnsi="Arial"/>
          <w:sz w:val="24"/>
          <w:szCs w:val="24"/>
        </w:rPr>
      </w:pPr>
      <w:r w:rsidRPr="00317DE7">
        <w:rPr>
          <w:rFonts w:ascii="Arial" w:hAnsi="Arial"/>
          <w:sz w:val="24"/>
          <w:szCs w:val="24"/>
        </w:rPr>
        <w:t>MAGÍSTER EN CIENCIA DE DATOS E INTELIGENCIA ARTIFICIAL</w:t>
      </w:r>
    </w:p>
    <w:p w14:paraId="085366E2" w14:textId="77777777" w:rsidR="00CA5E99" w:rsidRPr="00317DE7" w:rsidRDefault="00B94BDF">
      <w:pPr>
        <w:jc w:val="center"/>
        <w:rPr>
          <w:rFonts w:ascii="Arial" w:hAnsi="Arial"/>
          <w:sz w:val="24"/>
          <w:szCs w:val="24"/>
        </w:rPr>
      </w:pPr>
      <w:r w:rsidRPr="00317DE7">
        <w:rPr>
          <w:rFonts w:ascii="Arial" w:hAnsi="Arial"/>
          <w:sz w:val="24"/>
          <w:szCs w:val="24"/>
        </w:rPr>
        <w:t>UNIVERSIDAD ANDRÉS BELLO</w:t>
      </w:r>
    </w:p>
    <w:p w14:paraId="029E9DEF" w14:textId="77777777" w:rsidR="00CA5E99" w:rsidRDefault="00CA5E99"/>
    <w:p w14:paraId="1A1D8549" w14:textId="77777777" w:rsidR="00CA5E99" w:rsidRPr="00317DE7" w:rsidRDefault="00B94BDF">
      <w:pPr>
        <w:pStyle w:val="Ttulo"/>
        <w:jc w:val="center"/>
        <w:rPr>
          <w:rFonts w:ascii="Arial" w:hAnsi="Arial"/>
        </w:rPr>
      </w:pPr>
      <w:r w:rsidRPr="00317DE7">
        <w:rPr>
          <w:rFonts w:ascii="Arial" w:hAnsi="Arial"/>
        </w:rPr>
        <w:t>Análisis de ofertas en licitaciones públicas del sector Salud</w:t>
      </w:r>
    </w:p>
    <w:p w14:paraId="798F027B" w14:textId="77777777" w:rsidR="00CA5E99" w:rsidRPr="00317DE7" w:rsidRDefault="00B94BDF">
      <w:pPr>
        <w:jc w:val="center"/>
        <w:rPr>
          <w:rFonts w:ascii="Arial" w:hAnsi="Arial"/>
          <w:sz w:val="24"/>
          <w:szCs w:val="24"/>
        </w:rPr>
      </w:pPr>
      <w:r w:rsidRPr="00317DE7">
        <w:rPr>
          <w:rFonts w:ascii="Arial" w:hAnsi="Arial"/>
          <w:sz w:val="24"/>
          <w:szCs w:val="24"/>
        </w:rPr>
        <w:t>Sumativa 1: Avance del proyecto Fases 1 y 2 – Entorno reproducible, exploración y procesamiento inicial de datos</w:t>
      </w:r>
    </w:p>
    <w:p w14:paraId="7E5F2C08" w14:textId="77777777" w:rsidR="00CA5E99" w:rsidRPr="00317DE7" w:rsidRDefault="00B94BDF">
      <w:pPr>
        <w:jc w:val="center"/>
        <w:rPr>
          <w:rFonts w:ascii="Arial" w:hAnsi="Arial"/>
          <w:sz w:val="24"/>
          <w:szCs w:val="24"/>
        </w:rPr>
      </w:pPr>
      <w:r w:rsidRPr="00317DE7">
        <w:rPr>
          <w:rFonts w:ascii="Arial" w:hAnsi="Arial"/>
          <w:sz w:val="24"/>
          <w:szCs w:val="24"/>
        </w:rPr>
        <w:t>Reporte oficial de marzo de 2026</w:t>
      </w:r>
    </w:p>
    <w:p w14:paraId="242918C8" w14:textId="77777777" w:rsidR="00CA5E99" w:rsidRPr="00317DE7" w:rsidRDefault="00CA5E99">
      <w:pPr>
        <w:rPr>
          <w:rFonts w:ascii="Arial" w:hAnsi="Arial"/>
          <w:sz w:val="24"/>
          <w:szCs w:val="24"/>
        </w:rPr>
      </w:pPr>
    </w:p>
    <w:p w14:paraId="57A87D75" w14:textId="77777777" w:rsidR="00CA5E99" w:rsidRPr="00317DE7" w:rsidRDefault="00B94BDF">
      <w:pPr>
        <w:jc w:val="center"/>
        <w:rPr>
          <w:rFonts w:ascii="Arial" w:hAnsi="Arial"/>
          <w:sz w:val="24"/>
          <w:szCs w:val="24"/>
        </w:rPr>
      </w:pPr>
      <w:r w:rsidRPr="00317DE7">
        <w:rPr>
          <w:rFonts w:ascii="Arial" w:hAnsi="Arial"/>
          <w:sz w:val="24"/>
          <w:szCs w:val="24"/>
        </w:rPr>
        <w:t>Grupo 5</w:t>
      </w:r>
    </w:p>
    <w:p w14:paraId="75E1D24F" w14:textId="77777777" w:rsidR="00CA5E99" w:rsidRPr="00317DE7" w:rsidRDefault="00B94BDF">
      <w:pPr>
        <w:jc w:val="center"/>
        <w:rPr>
          <w:rFonts w:ascii="Arial" w:hAnsi="Arial"/>
          <w:sz w:val="24"/>
          <w:szCs w:val="24"/>
        </w:rPr>
      </w:pPr>
      <w:r w:rsidRPr="00317DE7">
        <w:rPr>
          <w:rFonts w:ascii="Arial" w:hAnsi="Arial"/>
          <w:sz w:val="24"/>
          <w:szCs w:val="24"/>
        </w:rPr>
        <w:t>Víctor Bravo Barrera</w:t>
      </w:r>
    </w:p>
    <w:p w14:paraId="734E149C" w14:textId="77777777" w:rsidR="00CA5E99" w:rsidRPr="00317DE7" w:rsidRDefault="00B94BDF">
      <w:pPr>
        <w:jc w:val="center"/>
        <w:rPr>
          <w:rFonts w:ascii="Arial" w:hAnsi="Arial"/>
          <w:sz w:val="24"/>
          <w:szCs w:val="24"/>
        </w:rPr>
      </w:pPr>
      <w:r w:rsidRPr="00317DE7">
        <w:rPr>
          <w:rFonts w:ascii="Arial" w:hAnsi="Arial"/>
          <w:sz w:val="24"/>
          <w:szCs w:val="24"/>
        </w:rPr>
        <w:t>Nayadeth Garrido Ibáñez</w:t>
      </w:r>
    </w:p>
    <w:p w14:paraId="1579A4E1" w14:textId="77777777" w:rsidR="00CA5E99" w:rsidRPr="00317DE7" w:rsidRDefault="00317DE7">
      <w:pPr>
        <w:jc w:val="center"/>
        <w:rPr>
          <w:rFonts w:ascii="Arial" w:hAnsi="Arial"/>
          <w:sz w:val="24"/>
          <w:szCs w:val="24"/>
        </w:rPr>
      </w:pPr>
      <w:r w:rsidRPr="00317DE7">
        <w:rPr>
          <w:rFonts w:ascii="Arial" w:hAnsi="Arial"/>
          <w:sz w:val="24"/>
          <w:szCs w:val="24"/>
        </w:rPr>
        <w:t>Mauricio Cid</w:t>
      </w:r>
    </w:p>
    <w:p w14:paraId="76B6F71E" w14:textId="77777777" w:rsidR="00CA5E99" w:rsidRPr="00317DE7" w:rsidRDefault="00CA5E99">
      <w:pPr>
        <w:rPr>
          <w:rFonts w:ascii="Arial" w:hAnsi="Arial"/>
          <w:sz w:val="24"/>
          <w:szCs w:val="24"/>
        </w:rPr>
      </w:pPr>
    </w:p>
    <w:p w14:paraId="6433409E" w14:textId="77777777" w:rsidR="00CA5E99" w:rsidRPr="00317DE7" w:rsidRDefault="00B94BDF">
      <w:pPr>
        <w:jc w:val="center"/>
        <w:rPr>
          <w:rFonts w:ascii="Arial" w:hAnsi="Arial"/>
          <w:sz w:val="24"/>
          <w:szCs w:val="24"/>
        </w:rPr>
      </w:pPr>
      <w:r w:rsidRPr="00317DE7">
        <w:rPr>
          <w:rFonts w:ascii="Arial" w:hAnsi="Arial"/>
          <w:sz w:val="24"/>
          <w:szCs w:val="24"/>
        </w:rPr>
        <w:t>Docente: Omar Salinas Silva</w:t>
      </w:r>
    </w:p>
    <w:p w14:paraId="1D42DE05" w14:textId="77777777" w:rsidR="00CA5E99" w:rsidRPr="00317DE7" w:rsidRDefault="00B94BDF">
      <w:pPr>
        <w:jc w:val="center"/>
        <w:rPr>
          <w:rFonts w:ascii="Arial" w:hAnsi="Arial"/>
          <w:sz w:val="24"/>
          <w:szCs w:val="24"/>
        </w:rPr>
      </w:pPr>
      <w:r w:rsidRPr="00317DE7">
        <w:rPr>
          <w:rFonts w:ascii="Arial" w:hAnsi="Arial"/>
          <w:sz w:val="24"/>
          <w:szCs w:val="24"/>
        </w:rPr>
        <w:t>Fecha: 16 de septiembre de 2026</w:t>
      </w:r>
    </w:p>
    <w:p w14:paraId="294C1985" w14:textId="77777777" w:rsidR="00CA5E99" w:rsidRDefault="00B94BDF">
      <w:r>
        <w:br w:type="page"/>
      </w:r>
    </w:p>
    <w:p w14:paraId="677BC387" w14:textId="77777777" w:rsidR="00CA5E99" w:rsidRPr="00EB71D0" w:rsidRDefault="00B94BDF" w:rsidP="00E2439E">
      <w:pPr>
        <w:pStyle w:val="Ttulo"/>
        <w:spacing w:line="240" w:lineRule="auto"/>
        <w:jc w:val="both"/>
        <w:rPr>
          <w:rFonts w:ascii="Arial" w:hAnsi="Arial"/>
          <w:sz w:val="24"/>
          <w:szCs w:val="24"/>
        </w:rPr>
      </w:pPr>
      <w:r w:rsidRPr="00EB71D0">
        <w:rPr>
          <w:rFonts w:ascii="Arial" w:hAnsi="Arial"/>
          <w:sz w:val="24"/>
          <w:szCs w:val="24"/>
        </w:rPr>
        <w:t>Índice de contenidos</w:t>
      </w:r>
    </w:p>
    <w:p w14:paraId="7EA6B540" w14:textId="7BD161F1" w:rsidR="00127078" w:rsidRDefault="00B94BDF">
      <w:pPr>
        <w:pStyle w:val="TDC1"/>
        <w:tabs>
          <w:tab w:val="left" w:pos="480"/>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r w:rsidRPr="00EB71D0">
        <w:rPr>
          <w:rFonts w:ascii="Arial" w:hAnsi="Arial"/>
          <w:sz w:val="24"/>
          <w:szCs w:val="24"/>
        </w:rPr>
        <w:fldChar w:fldCharType="begin"/>
      </w:r>
      <w:r w:rsidRPr="00EB71D0">
        <w:rPr>
          <w:rFonts w:ascii="Arial" w:hAnsi="Arial"/>
          <w:sz w:val="24"/>
          <w:szCs w:val="24"/>
        </w:rPr>
        <w:instrText xml:space="preserve"> TOC \o "1-2" \h \z \u </w:instrText>
      </w:r>
      <w:r w:rsidRPr="00EB71D0">
        <w:rPr>
          <w:rFonts w:ascii="Arial" w:hAnsi="Arial"/>
          <w:sz w:val="24"/>
          <w:szCs w:val="24"/>
        </w:rPr>
        <w:fldChar w:fldCharType="separate"/>
      </w:r>
      <w:hyperlink w:anchor="_Toc240405089" w:history="1">
        <w:r w:rsidR="00127078" w:rsidRPr="00C82762">
          <w:rPr>
            <w:rStyle w:val="Hipervnculo"/>
            <w:rFonts w:ascii="Arial" w:hAnsi="Arial"/>
            <w:noProof/>
            <w:lang w:val="es-CL"/>
          </w:rPr>
          <w:t>I.</w:t>
        </w:r>
        <w:r w:rsidR="00127078">
          <w:rPr>
            <w:rFonts w:asciiTheme="minorHAnsi" w:eastAsiaTheme="minorEastAsia" w:hAnsiTheme="minorHAnsi" w:cstheme="minorBidi"/>
            <w:noProof/>
            <w:color w:val="auto"/>
            <w:kern w:val="2"/>
            <w:sz w:val="24"/>
            <w:szCs w:val="24"/>
            <w:lang w:val="es-CL" w:eastAsia="es-CL"/>
            <w14:ligatures w14:val="standardContextual"/>
          </w:rPr>
          <w:tab/>
        </w:r>
        <w:r w:rsidR="00127078" w:rsidRPr="00C82762">
          <w:rPr>
            <w:rStyle w:val="Hipervnculo"/>
            <w:noProof/>
          </w:rPr>
          <w:t>Introducción y contextualización</w:t>
        </w:r>
        <w:r w:rsidR="00127078">
          <w:rPr>
            <w:noProof/>
            <w:webHidden/>
          </w:rPr>
          <w:tab/>
        </w:r>
        <w:r w:rsidR="00127078">
          <w:rPr>
            <w:noProof/>
            <w:webHidden/>
          </w:rPr>
          <w:fldChar w:fldCharType="begin"/>
        </w:r>
        <w:r w:rsidR="00127078">
          <w:rPr>
            <w:noProof/>
            <w:webHidden/>
          </w:rPr>
          <w:instrText xml:space="preserve"> PAGEREF _Toc240405089 \h </w:instrText>
        </w:r>
        <w:r w:rsidR="00127078">
          <w:rPr>
            <w:noProof/>
            <w:webHidden/>
          </w:rPr>
        </w:r>
        <w:r w:rsidR="00127078">
          <w:rPr>
            <w:noProof/>
            <w:webHidden/>
          </w:rPr>
          <w:fldChar w:fldCharType="separate"/>
        </w:r>
        <w:r w:rsidR="00127078">
          <w:rPr>
            <w:noProof/>
            <w:webHidden/>
          </w:rPr>
          <w:t>3</w:t>
        </w:r>
        <w:r w:rsidR="00127078">
          <w:rPr>
            <w:noProof/>
            <w:webHidden/>
          </w:rPr>
          <w:fldChar w:fldCharType="end"/>
        </w:r>
      </w:hyperlink>
    </w:p>
    <w:p w14:paraId="5C8460C5" w14:textId="707419E4"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0" w:history="1">
        <w:r w:rsidRPr="00C82762">
          <w:rPr>
            <w:rStyle w:val="Hipervnculo"/>
            <w:noProof/>
          </w:rPr>
          <w:t>Conexión explícita con las fases F1–F4 del proyecto</w:t>
        </w:r>
        <w:r>
          <w:rPr>
            <w:noProof/>
            <w:webHidden/>
          </w:rPr>
          <w:tab/>
        </w:r>
        <w:r>
          <w:rPr>
            <w:noProof/>
            <w:webHidden/>
          </w:rPr>
          <w:fldChar w:fldCharType="begin"/>
        </w:r>
        <w:r>
          <w:rPr>
            <w:noProof/>
            <w:webHidden/>
          </w:rPr>
          <w:instrText xml:space="preserve"> PAGEREF _Toc240405090 \h </w:instrText>
        </w:r>
        <w:r>
          <w:rPr>
            <w:noProof/>
            <w:webHidden/>
          </w:rPr>
        </w:r>
        <w:r>
          <w:rPr>
            <w:noProof/>
            <w:webHidden/>
          </w:rPr>
          <w:fldChar w:fldCharType="separate"/>
        </w:r>
        <w:r>
          <w:rPr>
            <w:noProof/>
            <w:webHidden/>
          </w:rPr>
          <w:t>4</w:t>
        </w:r>
        <w:r>
          <w:rPr>
            <w:noProof/>
            <w:webHidden/>
          </w:rPr>
          <w:fldChar w:fldCharType="end"/>
        </w:r>
      </w:hyperlink>
    </w:p>
    <w:p w14:paraId="5D813D9B" w14:textId="22047DB1"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1" w:history="1">
        <w:r w:rsidRPr="00C82762">
          <w:rPr>
            <w:rStyle w:val="Hipervnculo"/>
            <w:noProof/>
          </w:rPr>
          <w:t>II. Definición de la problemática y objetivos del proyecto</w:t>
        </w:r>
        <w:r>
          <w:rPr>
            <w:noProof/>
            <w:webHidden/>
          </w:rPr>
          <w:tab/>
        </w:r>
        <w:r>
          <w:rPr>
            <w:noProof/>
            <w:webHidden/>
          </w:rPr>
          <w:fldChar w:fldCharType="begin"/>
        </w:r>
        <w:r>
          <w:rPr>
            <w:noProof/>
            <w:webHidden/>
          </w:rPr>
          <w:instrText xml:space="preserve"> PAGEREF _Toc240405091 \h </w:instrText>
        </w:r>
        <w:r>
          <w:rPr>
            <w:noProof/>
            <w:webHidden/>
          </w:rPr>
        </w:r>
        <w:r>
          <w:rPr>
            <w:noProof/>
            <w:webHidden/>
          </w:rPr>
          <w:fldChar w:fldCharType="separate"/>
        </w:r>
        <w:r>
          <w:rPr>
            <w:noProof/>
            <w:webHidden/>
          </w:rPr>
          <w:t>5</w:t>
        </w:r>
        <w:r>
          <w:rPr>
            <w:noProof/>
            <w:webHidden/>
          </w:rPr>
          <w:fldChar w:fldCharType="end"/>
        </w:r>
      </w:hyperlink>
    </w:p>
    <w:p w14:paraId="42254D8F" w14:textId="142B1868"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2" w:history="1">
        <w:r w:rsidRPr="00C82762">
          <w:rPr>
            <w:rStyle w:val="Hipervnculo"/>
            <w:rFonts w:ascii="Arial" w:hAnsi="Arial"/>
            <w:bCs/>
            <w:noProof/>
            <w:lang w:val="es-CL"/>
          </w:rPr>
          <w:t>Preguntas específicas del estudio</w:t>
        </w:r>
        <w:r>
          <w:rPr>
            <w:noProof/>
            <w:webHidden/>
          </w:rPr>
          <w:tab/>
        </w:r>
        <w:r>
          <w:rPr>
            <w:noProof/>
            <w:webHidden/>
          </w:rPr>
          <w:fldChar w:fldCharType="begin"/>
        </w:r>
        <w:r>
          <w:rPr>
            <w:noProof/>
            <w:webHidden/>
          </w:rPr>
          <w:instrText xml:space="preserve"> PAGEREF _Toc240405092 \h </w:instrText>
        </w:r>
        <w:r>
          <w:rPr>
            <w:noProof/>
            <w:webHidden/>
          </w:rPr>
        </w:r>
        <w:r>
          <w:rPr>
            <w:noProof/>
            <w:webHidden/>
          </w:rPr>
          <w:fldChar w:fldCharType="separate"/>
        </w:r>
        <w:r>
          <w:rPr>
            <w:noProof/>
            <w:webHidden/>
          </w:rPr>
          <w:t>5</w:t>
        </w:r>
        <w:r>
          <w:rPr>
            <w:noProof/>
            <w:webHidden/>
          </w:rPr>
          <w:fldChar w:fldCharType="end"/>
        </w:r>
      </w:hyperlink>
    </w:p>
    <w:p w14:paraId="2C1D3028" w14:textId="37E05A35"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3" w:history="1">
        <w:r w:rsidRPr="00C82762">
          <w:rPr>
            <w:rStyle w:val="Hipervnculo"/>
            <w:rFonts w:ascii="Arial" w:hAnsi="Arial"/>
            <w:noProof/>
            <w:lang w:val="es-CL"/>
          </w:rPr>
          <w:t>Objetivos del proyecto</w:t>
        </w:r>
        <w:r>
          <w:rPr>
            <w:noProof/>
            <w:webHidden/>
          </w:rPr>
          <w:tab/>
        </w:r>
        <w:r>
          <w:rPr>
            <w:noProof/>
            <w:webHidden/>
          </w:rPr>
          <w:fldChar w:fldCharType="begin"/>
        </w:r>
        <w:r>
          <w:rPr>
            <w:noProof/>
            <w:webHidden/>
          </w:rPr>
          <w:instrText xml:space="preserve"> PAGEREF _Toc240405093 \h </w:instrText>
        </w:r>
        <w:r>
          <w:rPr>
            <w:noProof/>
            <w:webHidden/>
          </w:rPr>
        </w:r>
        <w:r>
          <w:rPr>
            <w:noProof/>
            <w:webHidden/>
          </w:rPr>
          <w:fldChar w:fldCharType="separate"/>
        </w:r>
        <w:r>
          <w:rPr>
            <w:noProof/>
            <w:webHidden/>
          </w:rPr>
          <w:t>5</w:t>
        </w:r>
        <w:r>
          <w:rPr>
            <w:noProof/>
            <w:webHidden/>
          </w:rPr>
          <w:fldChar w:fldCharType="end"/>
        </w:r>
      </w:hyperlink>
    </w:p>
    <w:p w14:paraId="76CD33C3" w14:textId="2D8A0837"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4" w:history="1">
        <w:r w:rsidRPr="00C82762">
          <w:rPr>
            <w:rStyle w:val="Hipervnculo"/>
            <w:rFonts w:ascii="Arial" w:hAnsi="Arial"/>
            <w:noProof/>
            <w:lang w:val="es-CL"/>
          </w:rPr>
          <w:t>Alcance, restricciones y supuestos analíticos</w:t>
        </w:r>
        <w:r>
          <w:rPr>
            <w:noProof/>
            <w:webHidden/>
          </w:rPr>
          <w:tab/>
        </w:r>
        <w:r>
          <w:rPr>
            <w:noProof/>
            <w:webHidden/>
          </w:rPr>
          <w:fldChar w:fldCharType="begin"/>
        </w:r>
        <w:r>
          <w:rPr>
            <w:noProof/>
            <w:webHidden/>
          </w:rPr>
          <w:instrText xml:space="preserve"> PAGEREF _Toc240405094 \h </w:instrText>
        </w:r>
        <w:r>
          <w:rPr>
            <w:noProof/>
            <w:webHidden/>
          </w:rPr>
        </w:r>
        <w:r>
          <w:rPr>
            <w:noProof/>
            <w:webHidden/>
          </w:rPr>
          <w:fldChar w:fldCharType="separate"/>
        </w:r>
        <w:r>
          <w:rPr>
            <w:noProof/>
            <w:webHidden/>
          </w:rPr>
          <w:t>5</w:t>
        </w:r>
        <w:r>
          <w:rPr>
            <w:noProof/>
            <w:webHidden/>
          </w:rPr>
          <w:fldChar w:fldCharType="end"/>
        </w:r>
      </w:hyperlink>
    </w:p>
    <w:p w14:paraId="3947B9C0" w14:textId="3068FC6D"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5" w:history="1">
        <w:r w:rsidRPr="00C82762">
          <w:rPr>
            <w:rStyle w:val="Hipervnculo"/>
            <w:noProof/>
          </w:rPr>
          <w:t>III. Herramientas científicas, reproducibilidad y control de versiones</w:t>
        </w:r>
        <w:r>
          <w:rPr>
            <w:noProof/>
            <w:webHidden/>
          </w:rPr>
          <w:tab/>
        </w:r>
        <w:r>
          <w:rPr>
            <w:noProof/>
            <w:webHidden/>
          </w:rPr>
          <w:fldChar w:fldCharType="begin"/>
        </w:r>
        <w:r>
          <w:rPr>
            <w:noProof/>
            <w:webHidden/>
          </w:rPr>
          <w:instrText xml:space="preserve"> PAGEREF _Toc240405095 \h </w:instrText>
        </w:r>
        <w:r>
          <w:rPr>
            <w:noProof/>
            <w:webHidden/>
          </w:rPr>
        </w:r>
        <w:r>
          <w:rPr>
            <w:noProof/>
            <w:webHidden/>
          </w:rPr>
          <w:fldChar w:fldCharType="separate"/>
        </w:r>
        <w:r>
          <w:rPr>
            <w:noProof/>
            <w:webHidden/>
          </w:rPr>
          <w:t>7</w:t>
        </w:r>
        <w:r>
          <w:rPr>
            <w:noProof/>
            <w:webHidden/>
          </w:rPr>
          <w:fldChar w:fldCharType="end"/>
        </w:r>
      </w:hyperlink>
    </w:p>
    <w:p w14:paraId="0FADC29C" w14:textId="4ECA5049"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6" w:history="1">
        <w:r w:rsidRPr="00C82762">
          <w:rPr>
            <w:rStyle w:val="Hipervnculo"/>
            <w:rFonts w:ascii="Arial" w:hAnsi="Arial"/>
            <w:noProof/>
          </w:rPr>
          <w:t>Arquitectura modular y estructura del repositorio</w:t>
        </w:r>
        <w:r>
          <w:rPr>
            <w:noProof/>
            <w:webHidden/>
          </w:rPr>
          <w:tab/>
        </w:r>
        <w:r>
          <w:rPr>
            <w:noProof/>
            <w:webHidden/>
          </w:rPr>
          <w:fldChar w:fldCharType="begin"/>
        </w:r>
        <w:r>
          <w:rPr>
            <w:noProof/>
            <w:webHidden/>
          </w:rPr>
          <w:instrText xml:space="preserve"> PAGEREF _Toc240405096 \h </w:instrText>
        </w:r>
        <w:r>
          <w:rPr>
            <w:noProof/>
            <w:webHidden/>
          </w:rPr>
        </w:r>
        <w:r>
          <w:rPr>
            <w:noProof/>
            <w:webHidden/>
          </w:rPr>
          <w:fldChar w:fldCharType="separate"/>
        </w:r>
        <w:r>
          <w:rPr>
            <w:noProof/>
            <w:webHidden/>
          </w:rPr>
          <w:t>7</w:t>
        </w:r>
        <w:r>
          <w:rPr>
            <w:noProof/>
            <w:webHidden/>
          </w:rPr>
          <w:fldChar w:fldCharType="end"/>
        </w:r>
      </w:hyperlink>
    </w:p>
    <w:p w14:paraId="180F9591" w14:textId="667E17C1"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7" w:history="1">
        <w:r w:rsidRPr="00C82762">
          <w:rPr>
            <w:rStyle w:val="Hipervnculo"/>
            <w:rFonts w:ascii="Arial" w:hAnsi="Arial"/>
            <w:noProof/>
          </w:rPr>
          <w:t>Gestión colaborativa y control de versiones</w:t>
        </w:r>
        <w:r>
          <w:rPr>
            <w:noProof/>
            <w:webHidden/>
          </w:rPr>
          <w:tab/>
        </w:r>
        <w:r>
          <w:rPr>
            <w:noProof/>
            <w:webHidden/>
          </w:rPr>
          <w:fldChar w:fldCharType="begin"/>
        </w:r>
        <w:r>
          <w:rPr>
            <w:noProof/>
            <w:webHidden/>
          </w:rPr>
          <w:instrText xml:space="preserve"> PAGEREF _Toc240405097 \h </w:instrText>
        </w:r>
        <w:r>
          <w:rPr>
            <w:noProof/>
            <w:webHidden/>
          </w:rPr>
        </w:r>
        <w:r>
          <w:rPr>
            <w:noProof/>
            <w:webHidden/>
          </w:rPr>
          <w:fldChar w:fldCharType="separate"/>
        </w:r>
        <w:r>
          <w:rPr>
            <w:noProof/>
            <w:webHidden/>
          </w:rPr>
          <w:t>8</w:t>
        </w:r>
        <w:r>
          <w:rPr>
            <w:noProof/>
            <w:webHidden/>
          </w:rPr>
          <w:fldChar w:fldCharType="end"/>
        </w:r>
      </w:hyperlink>
    </w:p>
    <w:p w14:paraId="28E9ACAD" w14:textId="671B10DA"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8" w:history="1">
        <w:r w:rsidRPr="00C82762">
          <w:rPr>
            <w:rStyle w:val="Hipervnculo"/>
            <w:rFonts w:ascii="Arial" w:hAnsi="Arial"/>
            <w:noProof/>
          </w:rPr>
          <w:t>IV. Diseño de soluciones algorítmicas, preprocesamiento y validación (F2)</w:t>
        </w:r>
        <w:r>
          <w:rPr>
            <w:noProof/>
            <w:webHidden/>
          </w:rPr>
          <w:tab/>
        </w:r>
        <w:r>
          <w:rPr>
            <w:noProof/>
            <w:webHidden/>
          </w:rPr>
          <w:fldChar w:fldCharType="begin"/>
        </w:r>
        <w:r>
          <w:rPr>
            <w:noProof/>
            <w:webHidden/>
          </w:rPr>
          <w:instrText xml:space="preserve"> PAGEREF _Toc240405098 \h </w:instrText>
        </w:r>
        <w:r>
          <w:rPr>
            <w:noProof/>
            <w:webHidden/>
          </w:rPr>
        </w:r>
        <w:r>
          <w:rPr>
            <w:noProof/>
            <w:webHidden/>
          </w:rPr>
          <w:fldChar w:fldCharType="separate"/>
        </w:r>
        <w:r>
          <w:rPr>
            <w:noProof/>
            <w:webHidden/>
          </w:rPr>
          <w:t>9</w:t>
        </w:r>
        <w:r>
          <w:rPr>
            <w:noProof/>
            <w:webHidden/>
          </w:rPr>
          <w:fldChar w:fldCharType="end"/>
        </w:r>
      </w:hyperlink>
    </w:p>
    <w:p w14:paraId="279229E3" w14:textId="1E30CBBE"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099" w:history="1">
        <w:r w:rsidRPr="00C82762">
          <w:rPr>
            <w:rStyle w:val="Hipervnculo"/>
            <w:rFonts w:ascii="Arial" w:hAnsi="Arial"/>
            <w:noProof/>
            <w:lang w:val="es-CL"/>
          </w:rPr>
          <w:t>A. Codificación funcional modular</w:t>
        </w:r>
        <w:r>
          <w:rPr>
            <w:noProof/>
            <w:webHidden/>
          </w:rPr>
          <w:tab/>
        </w:r>
        <w:r>
          <w:rPr>
            <w:noProof/>
            <w:webHidden/>
          </w:rPr>
          <w:fldChar w:fldCharType="begin"/>
        </w:r>
        <w:r>
          <w:rPr>
            <w:noProof/>
            <w:webHidden/>
          </w:rPr>
          <w:instrText xml:space="preserve"> PAGEREF _Toc240405099 \h </w:instrText>
        </w:r>
        <w:r>
          <w:rPr>
            <w:noProof/>
            <w:webHidden/>
          </w:rPr>
        </w:r>
        <w:r>
          <w:rPr>
            <w:noProof/>
            <w:webHidden/>
          </w:rPr>
          <w:fldChar w:fldCharType="separate"/>
        </w:r>
        <w:r>
          <w:rPr>
            <w:noProof/>
            <w:webHidden/>
          </w:rPr>
          <w:t>9</w:t>
        </w:r>
        <w:r>
          <w:rPr>
            <w:noProof/>
            <w:webHidden/>
          </w:rPr>
          <w:fldChar w:fldCharType="end"/>
        </w:r>
      </w:hyperlink>
    </w:p>
    <w:p w14:paraId="2D5DB66B" w14:textId="462CEF44"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0" w:history="1">
        <w:r w:rsidRPr="00C82762">
          <w:rPr>
            <w:rStyle w:val="Hipervnculo"/>
            <w:rFonts w:ascii="Arial" w:hAnsi="Arial"/>
            <w:noProof/>
            <w:lang w:val="es-CL"/>
          </w:rPr>
          <w:t>B. Preprocesamiento, transformaciones y tratamiento de NA</w:t>
        </w:r>
        <w:r>
          <w:rPr>
            <w:noProof/>
            <w:webHidden/>
          </w:rPr>
          <w:tab/>
        </w:r>
        <w:r>
          <w:rPr>
            <w:noProof/>
            <w:webHidden/>
          </w:rPr>
          <w:fldChar w:fldCharType="begin"/>
        </w:r>
        <w:r>
          <w:rPr>
            <w:noProof/>
            <w:webHidden/>
          </w:rPr>
          <w:instrText xml:space="preserve"> PAGEREF _Toc240405100 \h </w:instrText>
        </w:r>
        <w:r>
          <w:rPr>
            <w:noProof/>
            <w:webHidden/>
          </w:rPr>
        </w:r>
        <w:r>
          <w:rPr>
            <w:noProof/>
            <w:webHidden/>
          </w:rPr>
          <w:fldChar w:fldCharType="separate"/>
        </w:r>
        <w:r>
          <w:rPr>
            <w:noProof/>
            <w:webHidden/>
          </w:rPr>
          <w:t>9</w:t>
        </w:r>
        <w:r>
          <w:rPr>
            <w:noProof/>
            <w:webHidden/>
          </w:rPr>
          <w:fldChar w:fldCharType="end"/>
        </w:r>
      </w:hyperlink>
    </w:p>
    <w:p w14:paraId="7F2BEF40" w14:textId="736C5E0A"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1" w:history="1">
        <w:r w:rsidRPr="00C82762">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_Toc240405101 \h </w:instrText>
        </w:r>
        <w:r>
          <w:rPr>
            <w:noProof/>
            <w:webHidden/>
          </w:rPr>
        </w:r>
        <w:r>
          <w:rPr>
            <w:noProof/>
            <w:webHidden/>
          </w:rPr>
          <w:fldChar w:fldCharType="separate"/>
        </w:r>
        <w:r>
          <w:rPr>
            <w:noProof/>
            <w:webHidden/>
          </w:rPr>
          <w:t>11</w:t>
        </w:r>
        <w:r>
          <w:rPr>
            <w:noProof/>
            <w:webHidden/>
          </w:rPr>
          <w:fldChar w:fldCharType="end"/>
        </w:r>
      </w:hyperlink>
    </w:p>
    <w:p w14:paraId="538655EC" w14:textId="55FE2025"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2" w:history="1">
        <w:r w:rsidRPr="00C82762">
          <w:rPr>
            <w:rStyle w:val="Hipervnculo"/>
            <w:rFonts w:ascii="Arial" w:hAnsi="Arial"/>
            <w:noProof/>
          </w:rPr>
          <w:t>V. Resultados preliminares de la preparación de datos (F1 y F2)</w:t>
        </w:r>
        <w:r>
          <w:rPr>
            <w:noProof/>
            <w:webHidden/>
          </w:rPr>
          <w:tab/>
        </w:r>
        <w:r>
          <w:rPr>
            <w:noProof/>
            <w:webHidden/>
          </w:rPr>
          <w:fldChar w:fldCharType="begin"/>
        </w:r>
        <w:r>
          <w:rPr>
            <w:noProof/>
            <w:webHidden/>
          </w:rPr>
          <w:instrText xml:space="preserve"> PAGEREF _Toc240405102 \h </w:instrText>
        </w:r>
        <w:r>
          <w:rPr>
            <w:noProof/>
            <w:webHidden/>
          </w:rPr>
        </w:r>
        <w:r>
          <w:rPr>
            <w:noProof/>
            <w:webHidden/>
          </w:rPr>
          <w:fldChar w:fldCharType="separate"/>
        </w:r>
        <w:r>
          <w:rPr>
            <w:noProof/>
            <w:webHidden/>
          </w:rPr>
          <w:t>11</w:t>
        </w:r>
        <w:r>
          <w:rPr>
            <w:noProof/>
            <w:webHidden/>
          </w:rPr>
          <w:fldChar w:fldCharType="end"/>
        </w:r>
      </w:hyperlink>
    </w:p>
    <w:p w14:paraId="639B1952" w14:textId="3118E83B"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3" w:history="1">
        <w:r w:rsidRPr="00C82762">
          <w:rPr>
            <w:rStyle w:val="Hipervnculo"/>
            <w:rFonts w:ascii="Arial" w:hAnsi="Arial"/>
            <w:noProof/>
          </w:rPr>
          <w:t>Tasa de adjudicación según tamaño de proveedor</w:t>
        </w:r>
        <w:r>
          <w:rPr>
            <w:noProof/>
            <w:webHidden/>
          </w:rPr>
          <w:tab/>
        </w:r>
        <w:r>
          <w:rPr>
            <w:noProof/>
            <w:webHidden/>
          </w:rPr>
          <w:fldChar w:fldCharType="begin"/>
        </w:r>
        <w:r>
          <w:rPr>
            <w:noProof/>
            <w:webHidden/>
          </w:rPr>
          <w:instrText xml:space="preserve"> PAGEREF _Toc240405103 \h </w:instrText>
        </w:r>
        <w:r>
          <w:rPr>
            <w:noProof/>
            <w:webHidden/>
          </w:rPr>
        </w:r>
        <w:r>
          <w:rPr>
            <w:noProof/>
            <w:webHidden/>
          </w:rPr>
          <w:fldChar w:fldCharType="separate"/>
        </w:r>
        <w:r>
          <w:rPr>
            <w:noProof/>
            <w:webHidden/>
          </w:rPr>
          <w:t>11</w:t>
        </w:r>
        <w:r>
          <w:rPr>
            <w:noProof/>
            <w:webHidden/>
          </w:rPr>
          <w:fldChar w:fldCharType="end"/>
        </w:r>
      </w:hyperlink>
    </w:p>
    <w:p w14:paraId="50274FC8" w14:textId="2FB63F64"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4" w:history="1">
        <w:r w:rsidRPr="00C82762">
          <w:rPr>
            <w:rStyle w:val="Hipervnculo"/>
            <w:rFonts w:ascii="Arial" w:hAnsi="Arial"/>
            <w:noProof/>
          </w:rPr>
          <w:t>Distribución por tipo de licitación y plazos administrativos</w:t>
        </w:r>
        <w:r>
          <w:rPr>
            <w:noProof/>
            <w:webHidden/>
          </w:rPr>
          <w:tab/>
        </w:r>
        <w:r>
          <w:rPr>
            <w:noProof/>
            <w:webHidden/>
          </w:rPr>
          <w:fldChar w:fldCharType="begin"/>
        </w:r>
        <w:r>
          <w:rPr>
            <w:noProof/>
            <w:webHidden/>
          </w:rPr>
          <w:instrText xml:space="preserve"> PAGEREF _Toc240405104 \h </w:instrText>
        </w:r>
        <w:r>
          <w:rPr>
            <w:noProof/>
            <w:webHidden/>
          </w:rPr>
        </w:r>
        <w:r>
          <w:rPr>
            <w:noProof/>
            <w:webHidden/>
          </w:rPr>
          <w:fldChar w:fldCharType="separate"/>
        </w:r>
        <w:r>
          <w:rPr>
            <w:noProof/>
            <w:webHidden/>
          </w:rPr>
          <w:t>12</w:t>
        </w:r>
        <w:r>
          <w:rPr>
            <w:noProof/>
            <w:webHidden/>
          </w:rPr>
          <w:fldChar w:fldCharType="end"/>
        </w:r>
      </w:hyperlink>
    </w:p>
    <w:p w14:paraId="0F2C8234" w14:textId="1791AF30"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5" w:history="1">
        <w:r w:rsidRPr="00C82762">
          <w:rPr>
            <w:rStyle w:val="Hipervnculo"/>
            <w:rFonts w:ascii="Arial" w:hAnsi="Arial"/>
            <w:noProof/>
          </w:rPr>
          <w:t>VI. Evidencias de ejecución de las Fases 1 y 2</w:t>
        </w:r>
        <w:r>
          <w:rPr>
            <w:noProof/>
            <w:webHidden/>
          </w:rPr>
          <w:tab/>
        </w:r>
        <w:r>
          <w:rPr>
            <w:noProof/>
            <w:webHidden/>
          </w:rPr>
          <w:fldChar w:fldCharType="begin"/>
        </w:r>
        <w:r>
          <w:rPr>
            <w:noProof/>
            <w:webHidden/>
          </w:rPr>
          <w:instrText xml:space="preserve"> PAGEREF _Toc240405105 \h </w:instrText>
        </w:r>
        <w:r>
          <w:rPr>
            <w:noProof/>
            <w:webHidden/>
          </w:rPr>
        </w:r>
        <w:r>
          <w:rPr>
            <w:noProof/>
            <w:webHidden/>
          </w:rPr>
          <w:fldChar w:fldCharType="separate"/>
        </w:r>
        <w:r>
          <w:rPr>
            <w:noProof/>
            <w:webHidden/>
          </w:rPr>
          <w:t>12</w:t>
        </w:r>
        <w:r>
          <w:rPr>
            <w:noProof/>
            <w:webHidden/>
          </w:rPr>
          <w:fldChar w:fldCharType="end"/>
        </w:r>
      </w:hyperlink>
    </w:p>
    <w:p w14:paraId="398BB080" w14:textId="05DCDD6D"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6" w:history="1">
        <w:r w:rsidRPr="00C82762">
          <w:rPr>
            <w:rStyle w:val="Hipervnculo"/>
            <w:rFonts w:ascii="Arial" w:hAnsi="Arial"/>
            <w:noProof/>
          </w:rPr>
          <w:t>Evidencia del Notebook F1_Definición.ipynb</w:t>
        </w:r>
        <w:r>
          <w:rPr>
            <w:noProof/>
            <w:webHidden/>
          </w:rPr>
          <w:tab/>
        </w:r>
        <w:r>
          <w:rPr>
            <w:noProof/>
            <w:webHidden/>
          </w:rPr>
          <w:fldChar w:fldCharType="begin"/>
        </w:r>
        <w:r>
          <w:rPr>
            <w:noProof/>
            <w:webHidden/>
          </w:rPr>
          <w:instrText xml:space="preserve"> PAGEREF _Toc240405106 \h </w:instrText>
        </w:r>
        <w:r>
          <w:rPr>
            <w:noProof/>
            <w:webHidden/>
          </w:rPr>
        </w:r>
        <w:r>
          <w:rPr>
            <w:noProof/>
            <w:webHidden/>
          </w:rPr>
          <w:fldChar w:fldCharType="separate"/>
        </w:r>
        <w:r>
          <w:rPr>
            <w:noProof/>
            <w:webHidden/>
          </w:rPr>
          <w:t>12</w:t>
        </w:r>
        <w:r>
          <w:rPr>
            <w:noProof/>
            <w:webHidden/>
          </w:rPr>
          <w:fldChar w:fldCharType="end"/>
        </w:r>
      </w:hyperlink>
    </w:p>
    <w:p w14:paraId="3EFEED66" w14:textId="4F370393" w:rsidR="00127078" w:rsidRDefault="00127078">
      <w:pPr>
        <w:pStyle w:val="TDC2"/>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7" w:history="1">
        <w:r w:rsidRPr="00C82762">
          <w:rPr>
            <w:rStyle w:val="Hipervnculo"/>
            <w:rFonts w:ascii="Arial" w:hAnsi="Arial"/>
            <w:noProof/>
            <w:lang w:val="es-CL"/>
          </w:rPr>
          <w:t>Evidencia del Notebook F2_Preprocesamiento.ipynb</w:t>
        </w:r>
        <w:r>
          <w:rPr>
            <w:noProof/>
            <w:webHidden/>
          </w:rPr>
          <w:tab/>
        </w:r>
        <w:r>
          <w:rPr>
            <w:noProof/>
            <w:webHidden/>
          </w:rPr>
          <w:fldChar w:fldCharType="begin"/>
        </w:r>
        <w:r>
          <w:rPr>
            <w:noProof/>
            <w:webHidden/>
          </w:rPr>
          <w:instrText xml:space="preserve"> PAGEREF _Toc240405107 \h </w:instrText>
        </w:r>
        <w:r>
          <w:rPr>
            <w:noProof/>
            <w:webHidden/>
          </w:rPr>
        </w:r>
        <w:r>
          <w:rPr>
            <w:noProof/>
            <w:webHidden/>
          </w:rPr>
          <w:fldChar w:fldCharType="separate"/>
        </w:r>
        <w:r>
          <w:rPr>
            <w:noProof/>
            <w:webHidden/>
          </w:rPr>
          <w:t>14</w:t>
        </w:r>
        <w:r>
          <w:rPr>
            <w:noProof/>
            <w:webHidden/>
          </w:rPr>
          <w:fldChar w:fldCharType="end"/>
        </w:r>
      </w:hyperlink>
    </w:p>
    <w:p w14:paraId="54E64628" w14:textId="33255674"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8" w:history="1">
        <w:r w:rsidRPr="00C82762">
          <w:rPr>
            <w:rStyle w:val="Hipervnculo"/>
            <w:noProof/>
          </w:rPr>
          <w:t>VII. Vinculación del mapa conceptual con el avance del proyecto</w:t>
        </w:r>
        <w:r>
          <w:rPr>
            <w:noProof/>
            <w:webHidden/>
          </w:rPr>
          <w:tab/>
        </w:r>
        <w:r>
          <w:rPr>
            <w:noProof/>
            <w:webHidden/>
          </w:rPr>
          <w:fldChar w:fldCharType="begin"/>
        </w:r>
        <w:r>
          <w:rPr>
            <w:noProof/>
            <w:webHidden/>
          </w:rPr>
          <w:instrText xml:space="preserve"> PAGEREF _Toc240405108 \h </w:instrText>
        </w:r>
        <w:r>
          <w:rPr>
            <w:noProof/>
            <w:webHidden/>
          </w:rPr>
        </w:r>
        <w:r>
          <w:rPr>
            <w:noProof/>
            <w:webHidden/>
          </w:rPr>
          <w:fldChar w:fldCharType="separate"/>
        </w:r>
        <w:r>
          <w:rPr>
            <w:noProof/>
            <w:webHidden/>
          </w:rPr>
          <w:t>18</w:t>
        </w:r>
        <w:r>
          <w:rPr>
            <w:noProof/>
            <w:webHidden/>
          </w:rPr>
          <w:fldChar w:fldCharType="end"/>
        </w:r>
      </w:hyperlink>
    </w:p>
    <w:p w14:paraId="211E6026" w14:textId="509C9372"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09" w:history="1">
        <w:r w:rsidRPr="00C82762">
          <w:rPr>
            <w:rStyle w:val="Hipervnculo"/>
            <w:rFonts w:ascii="Arial" w:hAnsi="Arial"/>
            <w:noProof/>
          </w:rPr>
          <w:t>VIII. Referencias bibliográficas (Normas APA 7.ª edición)</w:t>
        </w:r>
        <w:r>
          <w:rPr>
            <w:noProof/>
            <w:webHidden/>
          </w:rPr>
          <w:tab/>
        </w:r>
        <w:r>
          <w:rPr>
            <w:noProof/>
            <w:webHidden/>
          </w:rPr>
          <w:fldChar w:fldCharType="begin"/>
        </w:r>
        <w:r>
          <w:rPr>
            <w:noProof/>
            <w:webHidden/>
          </w:rPr>
          <w:instrText xml:space="preserve"> PAGEREF _Toc240405109 \h </w:instrText>
        </w:r>
        <w:r>
          <w:rPr>
            <w:noProof/>
            <w:webHidden/>
          </w:rPr>
        </w:r>
        <w:r>
          <w:rPr>
            <w:noProof/>
            <w:webHidden/>
          </w:rPr>
          <w:fldChar w:fldCharType="separate"/>
        </w:r>
        <w:r>
          <w:rPr>
            <w:noProof/>
            <w:webHidden/>
          </w:rPr>
          <w:t>20</w:t>
        </w:r>
        <w:r>
          <w:rPr>
            <w:noProof/>
            <w:webHidden/>
          </w:rPr>
          <w:fldChar w:fldCharType="end"/>
        </w:r>
      </w:hyperlink>
    </w:p>
    <w:p w14:paraId="255B4FB3" w14:textId="79E36AE2" w:rsidR="00127078" w:rsidRDefault="00127078">
      <w:pPr>
        <w:pStyle w:val="TDC1"/>
        <w:tabs>
          <w:tab w:val="right" w:leader="dot" w:pos="9926"/>
        </w:tabs>
        <w:rPr>
          <w:rFonts w:asciiTheme="minorHAnsi" w:eastAsiaTheme="minorEastAsia" w:hAnsiTheme="minorHAnsi" w:cstheme="minorBidi"/>
          <w:noProof/>
          <w:color w:val="auto"/>
          <w:kern w:val="2"/>
          <w:sz w:val="24"/>
          <w:szCs w:val="24"/>
          <w:lang w:val="es-CL" w:eastAsia="es-CL"/>
          <w14:ligatures w14:val="standardContextual"/>
        </w:rPr>
      </w:pPr>
      <w:hyperlink w:anchor="_Toc240405110" w:history="1">
        <w:r w:rsidRPr="00C82762">
          <w:rPr>
            <w:rStyle w:val="Hipervnculo"/>
            <w:noProof/>
          </w:rPr>
          <w:t>IX. Anexos técnicos y trazabilidad</w:t>
        </w:r>
        <w:r>
          <w:rPr>
            <w:noProof/>
            <w:webHidden/>
          </w:rPr>
          <w:tab/>
        </w:r>
        <w:r>
          <w:rPr>
            <w:noProof/>
            <w:webHidden/>
          </w:rPr>
          <w:fldChar w:fldCharType="begin"/>
        </w:r>
        <w:r>
          <w:rPr>
            <w:noProof/>
            <w:webHidden/>
          </w:rPr>
          <w:instrText xml:space="preserve"> PAGEREF _Toc240405110 \h </w:instrText>
        </w:r>
        <w:r>
          <w:rPr>
            <w:noProof/>
            <w:webHidden/>
          </w:rPr>
        </w:r>
        <w:r>
          <w:rPr>
            <w:noProof/>
            <w:webHidden/>
          </w:rPr>
          <w:fldChar w:fldCharType="separate"/>
        </w:r>
        <w:r>
          <w:rPr>
            <w:noProof/>
            <w:webHidden/>
          </w:rPr>
          <w:t>21</w:t>
        </w:r>
        <w:r>
          <w:rPr>
            <w:noProof/>
            <w:webHidden/>
          </w:rPr>
          <w:fldChar w:fldCharType="end"/>
        </w:r>
      </w:hyperlink>
    </w:p>
    <w:p w14:paraId="29515025" w14:textId="3B0D3ADA" w:rsidR="00CA5E99" w:rsidRDefault="00B94BDF" w:rsidP="00E2439E">
      <w:pPr>
        <w:spacing w:line="240" w:lineRule="auto"/>
        <w:jc w:val="both"/>
        <w:rPr>
          <w:rFonts w:ascii="Arial" w:hAnsi="Arial"/>
          <w:sz w:val="24"/>
          <w:szCs w:val="24"/>
        </w:rPr>
      </w:pPr>
      <w:r w:rsidRPr="00EB71D0">
        <w:rPr>
          <w:rFonts w:ascii="Arial" w:hAnsi="Arial"/>
          <w:sz w:val="24"/>
          <w:szCs w:val="24"/>
        </w:rPr>
        <w:fldChar w:fldCharType="end"/>
      </w:r>
    </w:p>
    <w:p w14:paraId="2F7C732F" w14:textId="77777777" w:rsidR="00E2439E" w:rsidRDefault="00E2439E" w:rsidP="00E2439E">
      <w:pPr>
        <w:spacing w:line="240" w:lineRule="auto"/>
        <w:jc w:val="both"/>
        <w:rPr>
          <w:rFonts w:ascii="Arial" w:hAnsi="Arial"/>
          <w:sz w:val="24"/>
          <w:szCs w:val="24"/>
        </w:rPr>
      </w:pPr>
    </w:p>
    <w:p w14:paraId="545BA073" w14:textId="77777777" w:rsidR="00E2439E" w:rsidRDefault="00E2439E" w:rsidP="00E2439E">
      <w:pPr>
        <w:spacing w:line="240" w:lineRule="auto"/>
        <w:jc w:val="both"/>
        <w:rPr>
          <w:rFonts w:ascii="Arial" w:hAnsi="Arial"/>
          <w:sz w:val="24"/>
          <w:szCs w:val="24"/>
        </w:rPr>
      </w:pPr>
    </w:p>
    <w:p w14:paraId="5A273577" w14:textId="77777777" w:rsidR="00E2439E" w:rsidRDefault="00E2439E" w:rsidP="00E2439E">
      <w:pPr>
        <w:spacing w:line="240" w:lineRule="auto"/>
        <w:jc w:val="both"/>
        <w:rPr>
          <w:rFonts w:ascii="Arial" w:hAnsi="Arial"/>
          <w:sz w:val="24"/>
          <w:szCs w:val="24"/>
        </w:rPr>
      </w:pPr>
    </w:p>
    <w:p w14:paraId="2D3B0055" w14:textId="77777777" w:rsidR="00E2439E" w:rsidRDefault="00E2439E" w:rsidP="00E2439E">
      <w:pPr>
        <w:spacing w:line="240" w:lineRule="auto"/>
        <w:jc w:val="both"/>
        <w:rPr>
          <w:rFonts w:ascii="Arial" w:hAnsi="Arial"/>
          <w:sz w:val="24"/>
          <w:szCs w:val="24"/>
        </w:rPr>
      </w:pPr>
    </w:p>
    <w:p w14:paraId="4B887826" w14:textId="77777777" w:rsidR="00E2439E" w:rsidRDefault="00E2439E" w:rsidP="00E2439E">
      <w:pPr>
        <w:spacing w:line="240" w:lineRule="auto"/>
        <w:jc w:val="both"/>
        <w:rPr>
          <w:rFonts w:ascii="Arial" w:hAnsi="Arial"/>
          <w:sz w:val="24"/>
          <w:szCs w:val="24"/>
        </w:rPr>
      </w:pPr>
    </w:p>
    <w:p w14:paraId="4D761748" w14:textId="77777777" w:rsidR="00E2439E" w:rsidRDefault="00E2439E" w:rsidP="00E2439E">
      <w:pPr>
        <w:spacing w:line="240" w:lineRule="auto"/>
        <w:jc w:val="both"/>
        <w:rPr>
          <w:rFonts w:ascii="Arial" w:hAnsi="Arial"/>
          <w:sz w:val="24"/>
          <w:szCs w:val="24"/>
        </w:rPr>
      </w:pPr>
    </w:p>
    <w:p w14:paraId="4667F7F4" w14:textId="77777777" w:rsidR="00E2439E" w:rsidRDefault="00E2439E" w:rsidP="00E2439E">
      <w:pPr>
        <w:spacing w:line="240" w:lineRule="auto"/>
        <w:jc w:val="both"/>
        <w:rPr>
          <w:rFonts w:ascii="Arial" w:hAnsi="Arial"/>
          <w:sz w:val="24"/>
          <w:szCs w:val="24"/>
        </w:rPr>
      </w:pPr>
    </w:p>
    <w:p w14:paraId="1DA01A78" w14:textId="77777777" w:rsidR="00E2439E" w:rsidRDefault="00E2439E" w:rsidP="00E2439E">
      <w:pPr>
        <w:spacing w:line="240" w:lineRule="auto"/>
        <w:jc w:val="both"/>
        <w:rPr>
          <w:rFonts w:ascii="Arial" w:hAnsi="Arial"/>
          <w:sz w:val="24"/>
          <w:szCs w:val="24"/>
        </w:rPr>
      </w:pPr>
    </w:p>
    <w:p w14:paraId="2224245E" w14:textId="77777777" w:rsidR="00CA5E99" w:rsidRPr="006F458A" w:rsidRDefault="00CA5E99" w:rsidP="00E2439E">
      <w:pPr>
        <w:spacing w:line="240" w:lineRule="auto"/>
        <w:jc w:val="both"/>
        <w:rPr>
          <w:rFonts w:ascii="Arial" w:hAnsi="Arial"/>
          <w:color w:val="000000" w:themeColor="text1"/>
          <w:sz w:val="24"/>
          <w:szCs w:val="24"/>
        </w:rPr>
      </w:pPr>
    </w:p>
    <w:p w14:paraId="5F93FB85" w14:textId="77777777" w:rsidR="00CA5E99" w:rsidRDefault="00B94BDF" w:rsidP="006F458A">
      <w:pPr>
        <w:pStyle w:val="Ttulo11"/>
        <w:numPr>
          <w:ilvl w:val="0"/>
          <w:numId w:val="8"/>
        </w:numPr>
        <w:jc w:val="both"/>
        <w:rPr>
          <w:rFonts w:ascii="Arial" w:hAnsi="Arial" w:cs="Arial"/>
          <w:color w:val="000000" w:themeColor="text1"/>
          <w:sz w:val="24"/>
          <w:szCs w:val="24"/>
          <w:lang w:val="es-CL"/>
        </w:rPr>
      </w:pPr>
      <w:bookmarkStart w:id="0" w:name="_Toc240405089"/>
      <w:r>
        <w:t>Introducción y contextualización</w:t>
      </w:r>
      <w:bookmarkEnd w:id="0"/>
    </w:p>
    <w:p w14:paraId="4B250132" w14:textId="77777777" w:rsidR="006F458A" w:rsidRPr="006F458A" w:rsidRDefault="006F458A" w:rsidP="006F458A">
      <w:pPr>
        <w:pStyle w:val="Ttulo11"/>
        <w:ind w:left="1080"/>
        <w:jc w:val="both"/>
        <w:rPr>
          <w:rFonts w:ascii="Arial" w:hAnsi="Arial" w:cs="Arial"/>
          <w:color w:val="000000" w:themeColor="text1"/>
          <w:sz w:val="24"/>
          <w:szCs w:val="24"/>
          <w:lang w:val="es-CL"/>
        </w:rPr>
      </w:pPr>
    </w:p>
    <w:p w14:paraId="65ABB9DF" w14:textId="77777777" w:rsidR="00CA5E99" w:rsidRPr="006F458A" w:rsidRDefault="00B94BDF" w:rsidP="00E34664">
      <w:pPr>
        <w:jc w:val="both"/>
        <w:rPr>
          <w:rFonts w:ascii="Arial" w:hAnsi="Arial"/>
          <w:color w:val="000000" w:themeColor="text1"/>
          <w:sz w:val="24"/>
          <w:szCs w:val="24"/>
          <w:lang w:val="es-CL"/>
        </w:rPr>
      </w:pPr>
      <w:r w:rsidRPr="006F458A">
        <w:rPr>
          <w:rFonts w:ascii="Arial" w:hAnsi="Arial"/>
          <w:color w:val="000000" w:themeColor="text1"/>
          <w:sz w:val="24"/>
          <w:szCs w:val="24"/>
          <w:lang w:val="es-CL"/>
        </w:rPr>
        <w:t>Las compras públicas en Chile constituyen uno de los mecanismos más relevantes de asignación de recursos fiscales, donde el sector Salud representa un volumen crítico de contrataciones de insumos, equipamiento y servicios clínicos esenciales (ChileCompra, s. f.-a). A través de la plataforma Mercado Público, gestionada por la Dirección de Compras y Contratación Pública (ChileCompra), los organismos de salud publican sus requerimientos y reciben propuestas de múltiples proveedores bajo diversas modalidades de licitación.</w:t>
      </w:r>
    </w:p>
    <w:p w14:paraId="080690A2" w14:textId="77777777" w:rsidR="00CA5E99" w:rsidRPr="006F458A" w:rsidRDefault="00B94BDF" w:rsidP="00E34664">
      <w:pPr>
        <w:jc w:val="both"/>
        <w:rPr>
          <w:rFonts w:ascii="Arial" w:hAnsi="Arial"/>
          <w:color w:val="000000" w:themeColor="text1"/>
          <w:sz w:val="24"/>
          <w:szCs w:val="24"/>
          <w:lang w:val="es-CL"/>
        </w:rPr>
      </w:pPr>
      <w:r w:rsidRPr="006F458A">
        <w:rPr>
          <w:rFonts w:ascii="Arial" w:hAnsi="Arial"/>
          <w:color w:val="000000" w:themeColor="text1"/>
          <w:sz w:val="24"/>
          <w:szCs w:val="24"/>
          <w:lang w:val="es-CL"/>
        </w:rPr>
        <w:t>El presente estudio analiza el reporte de contrataciones del sector Salud correspondiente a marzo de 2026, el cual reúne 44.226 registros y 74 columnas. Una característica estructural fundamental de este conjunto de datos, señalada por ChileCompra (s. f.-a), es que cada fila representa una oferta individual asociada a un ítem específico dentro de un proceso de licitación. En consecuencia, el número de observaciones no equivale a la cantidad de licitaciones únicas: un mismo proceso licitatorio (`NroLicitacion`) puede albergar múltiples productos o líneas de cotización y recibir propuestas concurrentes de diversos oferentes.</w:t>
      </w:r>
      <w:r>
        <w:t xml:space="preserve"> La interpretación inicial de los campos se apoyó también en el diccionario de la API y en el glosario de datos abiertos de ChileCompra, considerando que estas fuentes no reproducen exactamente el esquema del reporte analizado (ChileCompra, s. f.-b, s. f.-c).</w:t>
      </w:r>
    </w:p>
    <w:p w14:paraId="7EE74A8C" w14:textId="77777777" w:rsidR="00CA5E99" w:rsidRPr="006F458A" w:rsidRDefault="00B94BDF" w:rsidP="00E34664">
      <w:pPr>
        <w:jc w:val="both"/>
        <w:rPr>
          <w:rFonts w:ascii="Arial" w:hAnsi="Arial"/>
          <w:color w:val="000000" w:themeColor="text1"/>
          <w:sz w:val="24"/>
          <w:szCs w:val="24"/>
          <w:lang w:val="es-CL"/>
        </w:rPr>
      </w:pPr>
      <w:r w:rsidRPr="006F458A">
        <w:rPr>
          <w:rFonts w:ascii="Arial" w:hAnsi="Arial"/>
          <w:color w:val="000000" w:themeColor="text1"/>
          <w:sz w:val="24"/>
          <w:szCs w:val="24"/>
          <w:lang w:val="es-CL"/>
        </w:rPr>
        <w:t xml:space="preserve">El problema central que aborda esta investigación consiste en determinar cómo varía la proporción de ofertas ganadoras según el tipo de licitación y el tamaño del proveedor en las adquisiciones de salud. Dado el volumen de transacciones y la presencia de variables categóricas, monetarias y </w:t>
      </w:r>
      <w:r w:rsidR="00E34664" w:rsidRPr="006F458A">
        <w:rPr>
          <w:rFonts w:ascii="Arial" w:hAnsi="Arial"/>
          <w:color w:val="000000" w:themeColor="text1"/>
          <w:sz w:val="24"/>
          <w:szCs w:val="24"/>
          <w:lang w:val="es-CL"/>
        </w:rPr>
        <w:t>temporales heterogéneos</w:t>
      </w:r>
      <w:r w:rsidRPr="006F458A">
        <w:rPr>
          <w:rFonts w:ascii="Arial" w:hAnsi="Arial"/>
          <w:color w:val="000000" w:themeColor="text1"/>
          <w:sz w:val="24"/>
          <w:szCs w:val="24"/>
          <w:lang w:val="es-CL"/>
        </w:rPr>
        <w:t>, la resolución de este problema demanda un tratamiento programático riguroso sustentado en el ecosistema científico de Python (NumPy, Pandas) y prácticas estrictas de reproducibilidad computacional (Samuel &amp; Mietchen, 2024).</w:t>
      </w:r>
    </w:p>
    <w:p w14:paraId="0A23E9CE" w14:textId="77777777" w:rsidR="00E34664" w:rsidRPr="006F458A" w:rsidRDefault="00E34664" w:rsidP="00E34664">
      <w:pPr>
        <w:jc w:val="both"/>
        <w:rPr>
          <w:rFonts w:ascii="Arial" w:hAnsi="Arial"/>
          <w:color w:val="000000" w:themeColor="text1"/>
          <w:sz w:val="24"/>
          <w:szCs w:val="24"/>
          <w:lang w:val="es-CL"/>
        </w:rPr>
      </w:pPr>
      <w:r w:rsidRPr="006F458A">
        <w:rPr>
          <w:rFonts w:ascii="Arial" w:hAnsi="Arial"/>
          <w:color w:val="000000" w:themeColor="text1"/>
          <w:sz w:val="24"/>
          <w:szCs w:val="24"/>
          <w:lang w:val="es-CL"/>
        </w:rPr>
        <w:t xml:space="preserve">En este contexto, el </w:t>
      </w:r>
      <w:r w:rsidRPr="006F458A">
        <w:rPr>
          <w:rFonts w:ascii="Arial" w:hAnsi="Arial"/>
          <w:b/>
          <w:bCs/>
          <w:color w:val="000000" w:themeColor="text1"/>
          <w:sz w:val="24"/>
          <w:szCs w:val="24"/>
          <w:lang w:val="es-CL"/>
        </w:rPr>
        <w:t>objetivo general del proyecto</w:t>
      </w:r>
      <w:r w:rsidRPr="006F458A">
        <w:rPr>
          <w:rFonts w:ascii="Arial" w:hAnsi="Arial"/>
          <w:color w:val="000000" w:themeColor="text1"/>
          <w:sz w:val="24"/>
          <w:szCs w:val="24"/>
          <w:lang w:val="es-CL"/>
        </w:rPr>
        <w:t xml:space="preserve"> es analizar descriptivamente las diferencias en la proporción de ofertas ganadoras según el tipo de licitación y el tamaño del proveedor en el sector Salud durante marzo de 2026, mediante un flujo de programación científica, preparación de datos y análisis reproducible. En cuanto al </w:t>
      </w:r>
      <w:r w:rsidRPr="006F458A">
        <w:rPr>
          <w:rFonts w:ascii="Arial" w:hAnsi="Arial"/>
          <w:b/>
          <w:bCs/>
          <w:color w:val="000000" w:themeColor="text1"/>
          <w:sz w:val="24"/>
          <w:szCs w:val="24"/>
          <w:lang w:val="es-CL"/>
        </w:rPr>
        <w:t>alcance de esta entrega</w:t>
      </w:r>
      <w:r w:rsidRPr="006F458A">
        <w:rPr>
          <w:rFonts w:ascii="Arial" w:hAnsi="Arial"/>
          <w:color w:val="000000" w:themeColor="text1"/>
          <w:sz w:val="24"/>
          <w:szCs w:val="24"/>
          <w:lang w:val="es-CL"/>
        </w:rPr>
        <w:t>, el trabajo se concentra en las Fases 1 y 2 del proyecto, abordando la definición de la problemática y sus objetivos, la configuración del entorno reproducible, la exploración inicial del conjunto de datos, la identificación y tratamiento de problemas de calidad, la transformación de variables y la validación técnica del dataset resultante. Los análisis estadísticos bivariados y multivariados, las visualizaciones analíticas avanzadas y la integración de conclusiones finales quedan proyectados para las Fases 3 y 4.</w:t>
      </w:r>
    </w:p>
    <w:p w14:paraId="1ECD2A94" w14:textId="77777777" w:rsidR="00E34664" w:rsidRPr="00317DE7" w:rsidRDefault="00E34664" w:rsidP="00FA6CBE">
      <w:pPr>
        <w:jc w:val="both"/>
        <w:rPr>
          <w:rFonts w:ascii="Arial" w:hAnsi="Arial"/>
          <w:sz w:val="24"/>
          <w:szCs w:val="24"/>
        </w:rPr>
      </w:pPr>
    </w:p>
    <w:p w14:paraId="3FE71FB8" w14:textId="77777777" w:rsidR="00CA5E99" w:rsidRDefault="00B94BDF" w:rsidP="00DB2B43">
      <w:pPr>
        <w:pStyle w:val="Ttulo21"/>
        <w:jc w:val="both"/>
        <w:rPr>
          <w:rFonts w:ascii="Arial" w:hAnsi="Arial" w:cs="Arial"/>
          <w:color w:val="auto"/>
          <w:szCs w:val="24"/>
        </w:rPr>
      </w:pPr>
      <w:bookmarkStart w:id="1" w:name="_Toc240405090"/>
      <w:r>
        <w:t>Conexión explícita con las fases F1–F4 del proyecto</w:t>
      </w:r>
      <w:bookmarkEnd w:id="1"/>
    </w:p>
    <w:p w14:paraId="20B8B947" w14:textId="77777777" w:rsidR="006F458A" w:rsidRPr="00DB2B43" w:rsidRDefault="006F458A" w:rsidP="00DB2B43">
      <w:pPr>
        <w:pStyle w:val="Ttulo21"/>
        <w:jc w:val="both"/>
        <w:rPr>
          <w:rFonts w:ascii="Arial" w:hAnsi="Arial" w:cs="Arial"/>
          <w:color w:val="auto"/>
          <w:szCs w:val="24"/>
        </w:rPr>
      </w:pPr>
    </w:p>
    <w:p w14:paraId="69A88DB1" w14:textId="77777777" w:rsidR="00CA5E99" w:rsidRPr="00DB2B43" w:rsidRDefault="00B94BDF" w:rsidP="00DB2B43">
      <w:pPr>
        <w:jc w:val="both"/>
        <w:rPr>
          <w:rFonts w:ascii="Arial" w:hAnsi="Arial"/>
          <w:sz w:val="24"/>
          <w:szCs w:val="24"/>
        </w:rPr>
      </w:pPr>
      <w:r w:rsidRPr="00DB2B43">
        <w:rPr>
          <w:rFonts w:ascii="Arial" w:hAnsi="Arial"/>
          <w:sz w:val="24"/>
          <w:szCs w:val="24"/>
        </w:rPr>
        <w:t>El proyecto se articula en una progresión metodológica de cuatro fases interdependientes:</w:t>
      </w:r>
    </w:p>
    <w:p w14:paraId="0250A249"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Fase 1 (Implementada): Delimitación de la problemática, preguntas de análisis, objetivos, supuestos teóricos, diseño de la arquitectura modular y configuración del entorno reproducible verificado.</w:t>
      </w:r>
    </w:p>
    <w:p w14:paraId="6A6E7BF8"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Fase 2 (Implementada): Diagnóstico exploratorio de calidad de datos, desarrollo del pipeline modular de limpieza (exclusión de columnas nulas y neutralización de fechas anómalas año 1900), transformaciones de tipos, validación técnica automatizada y exportación del dataset preprocesado a data/processed/.</w:t>
      </w:r>
    </w:p>
    <w:p w14:paraId="2B96D4CE"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Fase 3 (Proyectada): Análisis exploratorio bivariado y multivariado, modelación estadística de tasas de adjudicación y visualización analítica avanzada con librerías científicas de Python.</w:t>
      </w:r>
    </w:p>
    <w:p w14:paraId="546EA90B"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Fase 4 (Proyectada): Consolidación de hallazgos, evaluación del impacto de las políticas de compra pública en el sector salud, discusión de limitaciones y formulación de recomendaciones finales.</w:t>
      </w:r>
    </w:p>
    <w:p w14:paraId="3457EC67" w14:textId="77777777" w:rsidR="00CA5E99" w:rsidRPr="00DB2B43" w:rsidRDefault="00B94BDF" w:rsidP="00DB2B43">
      <w:pPr>
        <w:jc w:val="both"/>
        <w:rPr>
          <w:rFonts w:ascii="Arial" w:hAnsi="Arial"/>
          <w:sz w:val="24"/>
          <w:szCs w:val="24"/>
          <w:lang w:val="es-CL"/>
        </w:rPr>
      </w:pPr>
      <w:r w:rsidRPr="00DB2B43">
        <w:rPr>
          <w:rFonts w:ascii="Arial" w:hAnsi="Arial"/>
          <w:sz w:val="24"/>
          <w:szCs w:val="24"/>
          <w:lang w:val="es-CL"/>
        </w:rPr>
        <w:br w:type="page"/>
      </w:r>
    </w:p>
    <w:p w14:paraId="2C150A5B" w14:textId="77777777" w:rsidR="00E2439E" w:rsidRPr="006F458A" w:rsidRDefault="00B94BDF" w:rsidP="00DB2B43">
      <w:pPr>
        <w:pStyle w:val="Ttulo11"/>
        <w:jc w:val="both"/>
        <w:rPr>
          <w:rFonts w:ascii="Arial" w:hAnsi="Arial" w:cs="Arial"/>
          <w:color w:val="auto"/>
          <w:sz w:val="24"/>
          <w:szCs w:val="24"/>
          <w:lang w:val="es-CL"/>
        </w:rPr>
      </w:pPr>
      <w:bookmarkStart w:id="2" w:name="_Toc240405091"/>
      <w:r>
        <w:t>II. Definición de la problemática y objetivos del proyecto</w:t>
      </w:r>
      <w:bookmarkEnd w:id="2"/>
    </w:p>
    <w:p w14:paraId="3E3AFDDB" w14:textId="77777777" w:rsidR="006F458A" w:rsidRPr="00DB2B43" w:rsidRDefault="006F458A" w:rsidP="00DB2B43">
      <w:pPr>
        <w:pStyle w:val="Ttulo11"/>
        <w:jc w:val="both"/>
        <w:rPr>
          <w:rFonts w:ascii="Arial" w:hAnsi="Arial" w:cs="Arial"/>
          <w:b w:val="0"/>
          <w:bCs/>
          <w:color w:val="auto"/>
          <w:sz w:val="24"/>
          <w:szCs w:val="24"/>
          <w:lang w:val="es-CL"/>
        </w:rPr>
      </w:pPr>
    </w:p>
    <w:p w14:paraId="78298842" w14:textId="77777777" w:rsidR="00CA5E99" w:rsidRPr="00DB2B43" w:rsidRDefault="00B94BDF" w:rsidP="00DB2B43">
      <w:pPr>
        <w:jc w:val="both"/>
        <w:rPr>
          <w:rFonts w:ascii="Arial" w:hAnsi="Arial"/>
          <w:color w:val="auto"/>
          <w:sz w:val="24"/>
          <w:szCs w:val="24"/>
          <w:lang w:val="es-CL"/>
        </w:rPr>
      </w:pPr>
      <w:r>
        <w:t>La adquisición pública de bienes y servicios médicos exige maximizar la transparencia y la libre concurrencia de proveedores. En este contexto, interesa describir si la proporción de ofertas ganadoras cambia según el tamaño de la empresa oferente (TamanoProveedor: Micro, Pequeña, Mediana, Grande o NoClasificado) y el tipo de licitación registrado en el conjunto de datos.</w:t>
      </w:r>
    </w:p>
    <w:p w14:paraId="6C5D33AD" w14:textId="77777777" w:rsidR="00CA5E99" w:rsidRPr="00DB2B43" w:rsidRDefault="00B94BDF" w:rsidP="00DB2B43">
      <w:pPr>
        <w:jc w:val="both"/>
        <w:rPr>
          <w:rFonts w:ascii="Arial" w:hAnsi="Arial"/>
          <w:color w:val="auto"/>
          <w:sz w:val="24"/>
          <w:szCs w:val="24"/>
          <w:lang w:val="es-CL"/>
        </w:rPr>
      </w:pPr>
      <w:r w:rsidRPr="00DB2B43">
        <w:rPr>
          <w:rFonts w:ascii="Arial" w:hAnsi="Arial"/>
          <w:color w:val="auto"/>
          <w:sz w:val="24"/>
          <w:szCs w:val="24"/>
          <w:lang w:val="es-CL"/>
        </w:rPr>
        <w:t>Pregunta central de investigación: ¿Cómo varía la proporción de ofertas registradas como ganadoras según el tipo de licitación y el tamaño del proveedor en el reporte del sector Salud de marzo de 2026?</w:t>
      </w:r>
    </w:p>
    <w:p w14:paraId="4E945CAC" w14:textId="77777777" w:rsidR="00E2439E" w:rsidRPr="00DB2B43" w:rsidRDefault="00B94BDF" w:rsidP="00DB2B43">
      <w:pPr>
        <w:pStyle w:val="Ttulo21"/>
        <w:jc w:val="both"/>
        <w:rPr>
          <w:rFonts w:ascii="Arial" w:hAnsi="Arial" w:cs="Arial"/>
          <w:b w:val="0"/>
          <w:bCs/>
          <w:color w:val="auto"/>
          <w:szCs w:val="24"/>
          <w:lang w:val="es-CL"/>
        </w:rPr>
      </w:pPr>
      <w:bookmarkStart w:id="3" w:name="_Toc240405092"/>
      <w:r w:rsidRPr="00DB2B43">
        <w:rPr>
          <w:rFonts w:ascii="Arial" w:hAnsi="Arial" w:cs="Arial"/>
          <w:b w:val="0"/>
          <w:bCs/>
          <w:color w:val="auto"/>
          <w:szCs w:val="24"/>
          <w:lang w:val="es-CL"/>
        </w:rPr>
        <w:t xml:space="preserve">Preguntas específicas del </w:t>
      </w:r>
      <w:r w:rsidR="006F458A" w:rsidRPr="00DB2B43">
        <w:rPr>
          <w:rFonts w:ascii="Arial" w:hAnsi="Arial" w:cs="Arial"/>
          <w:b w:val="0"/>
          <w:bCs/>
          <w:color w:val="auto"/>
          <w:szCs w:val="24"/>
          <w:lang w:val="es-CL"/>
        </w:rPr>
        <w:t>estudio</w:t>
      </w:r>
      <w:bookmarkEnd w:id="3"/>
    </w:p>
    <w:p w14:paraId="2CB410D2"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¿Cuál es la distribución de ofertas e ítems licitados entre las diferentes categorías de tamaño de proveedor y tipos de licitación pública?</w:t>
      </w:r>
    </w:p>
    <w:p w14:paraId="12F61611"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¿Qué porcentaje de ofertas resulta efectivamente adjudicado dentro de cada estrato empresarial y cómo influye el estado administrativo del proceso (adjudicada vs. desierta, revocada o cerrada)?</w:t>
      </w:r>
    </w:p>
    <w:p w14:paraId="05B9527C"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¿Qué inconsistencias estructurales, columnas vacías o codificaciones anómalas (fechas en 1900, categorías no clasificadas) condicionan la validez de las métricas de éxito en los datos de compras públicas?</w:t>
      </w:r>
    </w:p>
    <w:p w14:paraId="319E1D63" w14:textId="77777777" w:rsidR="00CA5E99" w:rsidRPr="00DB2B43" w:rsidRDefault="00B94BDF" w:rsidP="00DB2B43">
      <w:pPr>
        <w:pStyle w:val="Ttulo21"/>
        <w:jc w:val="both"/>
        <w:rPr>
          <w:rFonts w:ascii="Arial" w:hAnsi="Arial" w:cs="Arial"/>
          <w:color w:val="auto"/>
          <w:szCs w:val="24"/>
          <w:lang w:val="es-CL"/>
        </w:rPr>
      </w:pPr>
      <w:bookmarkStart w:id="4" w:name="_Toc240405093"/>
      <w:r w:rsidRPr="00DB2B43">
        <w:rPr>
          <w:rFonts w:ascii="Arial" w:hAnsi="Arial" w:cs="Arial"/>
          <w:color w:val="auto"/>
          <w:szCs w:val="24"/>
          <w:lang w:val="es-CL"/>
        </w:rPr>
        <w:t>Objetivos del proyecto</w:t>
      </w:r>
      <w:bookmarkEnd w:id="4"/>
    </w:p>
    <w:p w14:paraId="19DA3D9A" w14:textId="77777777" w:rsidR="00CA5E99" w:rsidRPr="00DB2B43" w:rsidRDefault="00B94BDF" w:rsidP="00DB2B43">
      <w:pPr>
        <w:jc w:val="both"/>
        <w:rPr>
          <w:rFonts w:ascii="Arial" w:hAnsi="Arial"/>
          <w:color w:val="auto"/>
          <w:sz w:val="24"/>
          <w:szCs w:val="24"/>
          <w:lang w:val="es-CL"/>
        </w:rPr>
      </w:pPr>
      <w:r w:rsidRPr="00DB2B43">
        <w:rPr>
          <w:rFonts w:ascii="Arial" w:hAnsi="Arial"/>
          <w:color w:val="auto"/>
          <w:sz w:val="24"/>
          <w:szCs w:val="24"/>
          <w:lang w:val="es-CL"/>
        </w:rPr>
        <w:t>Objetivo General: Analizar descriptivamente las diferencias en la proporción de ofertas ganadoras según el tipo de licitación y el tamaño del proveedor en el sector Salud durante marzo de 2026, mediante un flujo de ingeniería de datos y programación científica completamente reproducible y validado.</w:t>
      </w:r>
    </w:p>
    <w:p w14:paraId="647A003B" w14:textId="77777777" w:rsidR="00CA5E99" w:rsidRPr="00DB2B43" w:rsidRDefault="00B94BDF" w:rsidP="00DB2B43">
      <w:pPr>
        <w:jc w:val="both"/>
        <w:rPr>
          <w:rFonts w:ascii="Arial" w:hAnsi="Arial"/>
          <w:color w:val="auto"/>
          <w:sz w:val="24"/>
          <w:szCs w:val="24"/>
          <w:lang w:val="es-CL"/>
        </w:rPr>
      </w:pPr>
      <w:r w:rsidRPr="00DB2B43">
        <w:rPr>
          <w:rFonts w:ascii="Arial" w:hAnsi="Arial"/>
          <w:color w:val="auto"/>
          <w:sz w:val="24"/>
          <w:szCs w:val="24"/>
          <w:lang w:val="es-CL"/>
        </w:rPr>
        <w:t>Objetivos Específicos:</w:t>
      </w:r>
    </w:p>
    <w:p w14:paraId="3767B59F"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1. Delimitar conceptualmente la unidad de análisis, variables clave, restricciones y configurar un entorno reproducible trazable bajo control de versiones (F1).</w:t>
      </w:r>
    </w:p>
    <w:p w14:paraId="20AF549A"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2. Caracterizar la estructura de las 74 variables, diseñar e implementar un pipeline modular de limpieza y transformación de datos, y verificar su robustez técnica mediante pruebas de casos límite y excepciones (F2).</w:t>
      </w:r>
    </w:p>
    <w:p w14:paraId="014D687F"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3. Construir distribuciones, cruces de contingencia y visualizaciones efectivas que revelen la brecha de éxito entre micro, pequeñas, medianas y grandes empresas (F3).</w:t>
      </w:r>
    </w:p>
    <w:p w14:paraId="11AE8DBB"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4. Integrar los resultados técnicos, evidencias de ejecución y análisis crítico en un reporte formal orientado a la toma de decisiones en políticas públicas de abastecimiento sanitario (F4).</w:t>
      </w:r>
    </w:p>
    <w:p w14:paraId="707FFE3F" w14:textId="77777777" w:rsidR="00CA5E99" w:rsidRPr="00DB2B43" w:rsidRDefault="00B94BDF" w:rsidP="00DB2B43">
      <w:pPr>
        <w:pStyle w:val="Ttulo21"/>
        <w:jc w:val="both"/>
        <w:rPr>
          <w:rFonts w:ascii="Arial" w:hAnsi="Arial" w:cs="Arial"/>
          <w:color w:val="auto"/>
          <w:szCs w:val="24"/>
          <w:lang w:val="es-CL"/>
        </w:rPr>
      </w:pPr>
      <w:bookmarkStart w:id="5" w:name="_Toc240405094"/>
      <w:r w:rsidRPr="00DB2B43">
        <w:rPr>
          <w:rFonts w:ascii="Arial" w:hAnsi="Arial" w:cs="Arial"/>
          <w:color w:val="auto"/>
          <w:szCs w:val="24"/>
          <w:lang w:val="es-CL"/>
        </w:rPr>
        <w:t>Alcance, restricciones y supuestos analíticos</w:t>
      </w:r>
      <w:bookmarkEnd w:id="5"/>
    </w:p>
    <w:p w14:paraId="7949AEE2" w14:textId="77777777" w:rsidR="00CA5E99" w:rsidRPr="00DB2B43" w:rsidRDefault="00B94BDF" w:rsidP="00DB2B43">
      <w:pPr>
        <w:jc w:val="both"/>
        <w:rPr>
          <w:rFonts w:ascii="Arial" w:hAnsi="Arial"/>
          <w:color w:val="auto"/>
          <w:sz w:val="24"/>
          <w:szCs w:val="24"/>
          <w:lang w:val="es-CL"/>
        </w:rPr>
      </w:pPr>
      <w:r w:rsidRPr="00DB2B43">
        <w:rPr>
          <w:rFonts w:ascii="Arial" w:hAnsi="Arial"/>
          <w:color w:val="auto"/>
          <w:sz w:val="24"/>
          <w:szCs w:val="24"/>
          <w:lang w:val="es-CL"/>
        </w:rPr>
        <w:t>El análisis se define bajo los siguientes supuestos y límites metodológicos:</w:t>
      </w:r>
    </w:p>
    <w:p w14:paraId="1AC6FD3B"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Enfoque descriptivo: Las asociaciones encontradas describen comportamientos del periodo observado y no implican causalidad ni juicio sobre la eficiencia contractual.</w:t>
      </w:r>
    </w:p>
    <w:p w14:paraId="5EED6DEA"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Cobertura temporal y geográfica: El archivo comprende ofertas del reporte de marzo de 2026 del sector Salud chileno, con publicaciones ocurridas entre el 15 de enero y el 25 de marzo de 2026 y cierres concentrados en marzo de 2026.</w:t>
      </w:r>
    </w:p>
    <w:p w14:paraId="559E8DA9"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Granularidad de fila: Cada observación representa una oferta para una línea de producto; por ende, varias filas pueden corresponder a una misma licitación y proveedor.</w:t>
      </w:r>
    </w:p>
    <w:p w14:paraId="3EAD7C90" w14:textId="77777777" w:rsidR="00CA5E99" w:rsidRPr="00DB2B43" w:rsidRDefault="00B94BDF" w:rsidP="00DB2B43">
      <w:pPr>
        <w:pStyle w:val="Listaconvietas1"/>
        <w:spacing w:line="276" w:lineRule="auto"/>
        <w:jc w:val="both"/>
        <w:rPr>
          <w:rFonts w:ascii="Arial" w:hAnsi="Arial" w:cs="Arial"/>
          <w:sz w:val="24"/>
          <w:szCs w:val="24"/>
          <w:lang w:val="es-CL"/>
        </w:rPr>
      </w:pPr>
      <w:r w:rsidRPr="00DB2B43">
        <w:rPr>
          <w:rFonts w:ascii="Arial" w:hAnsi="Arial" w:cs="Arial"/>
          <w:sz w:val="24"/>
          <w:szCs w:val="24"/>
          <w:lang w:val="es-CL"/>
        </w:rPr>
        <w:t>Métrica de adjudicación: La proporción de éxito se calcula como el total de ofertas ganadoras dividido por el total de ofertas con resultado válido en procesos formalmente concluidos, informando explícitamente los denominadores.</w:t>
      </w:r>
    </w:p>
    <w:p w14:paraId="209076EF" w14:textId="77777777" w:rsidR="00CA5E99" w:rsidRPr="00DB2B43" w:rsidRDefault="00B94BDF" w:rsidP="00DB2B43">
      <w:pPr>
        <w:jc w:val="both"/>
        <w:rPr>
          <w:rFonts w:ascii="Arial" w:hAnsi="Arial"/>
          <w:color w:val="auto"/>
          <w:sz w:val="24"/>
          <w:szCs w:val="24"/>
          <w:lang w:val="es-CL"/>
        </w:rPr>
      </w:pPr>
      <w:r w:rsidRPr="00DB2B43">
        <w:rPr>
          <w:rFonts w:ascii="Arial" w:hAnsi="Arial"/>
          <w:color w:val="auto"/>
          <w:sz w:val="24"/>
          <w:szCs w:val="24"/>
          <w:lang w:val="es-CL"/>
        </w:rPr>
        <w:br w:type="page"/>
      </w:r>
    </w:p>
    <w:p w14:paraId="612F6166" w14:textId="77777777" w:rsidR="00CA5E99" w:rsidRDefault="00B94BDF" w:rsidP="00DB2B43">
      <w:pPr>
        <w:pStyle w:val="Ttulo11"/>
        <w:jc w:val="both"/>
        <w:rPr>
          <w:rFonts w:ascii="Arial" w:hAnsi="Arial" w:cs="Arial"/>
          <w:color w:val="auto"/>
          <w:sz w:val="24"/>
          <w:szCs w:val="24"/>
        </w:rPr>
      </w:pPr>
      <w:bookmarkStart w:id="6" w:name="_Toc240405095"/>
      <w:r>
        <w:t>III. Herramientas científicas, reproducibilidad y control de versiones</w:t>
      </w:r>
      <w:bookmarkEnd w:id="6"/>
    </w:p>
    <w:p w14:paraId="71B87732" w14:textId="77777777" w:rsidR="006F458A" w:rsidRPr="00DB2B43" w:rsidRDefault="006F458A" w:rsidP="00DB2B43">
      <w:pPr>
        <w:pStyle w:val="Ttulo11"/>
        <w:jc w:val="both"/>
        <w:rPr>
          <w:rFonts w:ascii="Arial" w:hAnsi="Arial" w:cs="Arial"/>
          <w:color w:val="auto"/>
          <w:sz w:val="24"/>
          <w:szCs w:val="24"/>
        </w:rPr>
      </w:pPr>
    </w:p>
    <w:p w14:paraId="4CC19DA4" w14:textId="77777777" w:rsidR="00CA5E99" w:rsidRPr="00DB2B43" w:rsidRDefault="00B94BDF" w:rsidP="00DB2B43">
      <w:pPr>
        <w:jc w:val="both"/>
        <w:rPr>
          <w:rFonts w:ascii="Arial" w:hAnsi="Arial"/>
          <w:color w:val="auto"/>
          <w:sz w:val="24"/>
          <w:szCs w:val="24"/>
        </w:rPr>
      </w:pPr>
      <w:r w:rsidRPr="00DB2B43">
        <w:rPr>
          <w:rFonts w:ascii="Arial" w:hAnsi="Arial"/>
          <w:color w:val="auto"/>
          <w:sz w:val="24"/>
          <w:szCs w:val="24"/>
        </w:rPr>
        <w:t>Para asegurar que cualquier investigador pueda replicar íntegramente los resultados en un entorno computacional independiente (Samuel &amp; Mietchen, 2024; Universidad Andrés Bello, 2026</w:t>
      </w:r>
      <w:r w:rsidR="002B7C05">
        <w:rPr>
          <w:rFonts w:ascii="Arial" w:hAnsi="Arial"/>
          <w:color w:val="auto"/>
          <w:sz w:val="24"/>
          <w:szCs w:val="24"/>
        </w:rPr>
        <w:t>b</w:t>
      </w:r>
      <w:r w:rsidRPr="00DB2B43">
        <w:rPr>
          <w:rFonts w:ascii="Arial" w:hAnsi="Arial"/>
          <w:color w:val="auto"/>
          <w:sz w:val="24"/>
          <w:szCs w:val="24"/>
        </w:rPr>
        <w:t>), se configuró un entorno virtual aislado (.venv) bajo Python 3.12.14 en arquitectura x64.</w:t>
      </w:r>
    </w:p>
    <w:tbl>
      <w:tblPr>
        <w:tblStyle w:val="Tablaconcuadrcula1clara-nfasis1"/>
        <w:tblW w:w="0" w:type="auto"/>
        <w:tblLayout w:type="fixed"/>
        <w:tblLook w:val="04A0" w:firstRow="1" w:lastRow="0" w:firstColumn="1" w:lastColumn="0" w:noHBand="0" w:noVBand="1"/>
      </w:tblPr>
      <w:tblGrid>
        <w:gridCol w:w="2592"/>
        <w:gridCol w:w="2016"/>
        <w:gridCol w:w="5472"/>
      </w:tblGrid>
      <w:tr w:rsidR="00CA5E99" w:rsidRPr="00DB2B43" w14:paraId="55A6801D" w14:textId="77777777" w:rsidTr="006F458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92" w:type="dxa"/>
            <w:shd w:val="clear" w:color="auto" w:fill="1F497D" w:themeFill="text2"/>
          </w:tcPr>
          <w:p w14:paraId="3AC98CBF"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Herramienta / Librería</w:t>
            </w:r>
          </w:p>
        </w:tc>
        <w:tc>
          <w:tcPr>
            <w:tcW w:w="2016" w:type="dxa"/>
            <w:shd w:val="clear" w:color="auto" w:fill="1F497D" w:themeFill="text2"/>
          </w:tcPr>
          <w:p w14:paraId="61295201"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Versión verificada</w:t>
            </w:r>
          </w:p>
        </w:tc>
        <w:tc>
          <w:tcPr>
            <w:tcW w:w="5472" w:type="dxa"/>
            <w:shd w:val="clear" w:color="auto" w:fill="1F497D" w:themeFill="text2"/>
          </w:tcPr>
          <w:p w14:paraId="093BC94F"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Función en el proyecto</w:t>
            </w:r>
          </w:p>
        </w:tc>
      </w:tr>
      <w:tr w:rsidR="00CA5E99" w:rsidRPr="00DB2B43" w14:paraId="10C13445"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6F8DBD0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Python</w:t>
            </w:r>
          </w:p>
        </w:tc>
        <w:tc>
          <w:tcPr>
            <w:tcW w:w="2016" w:type="dxa"/>
          </w:tcPr>
          <w:p w14:paraId="2B990C2F"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3.12.14</w:t>
            </w:r>
          </w:p>
        </w:tc>
        <w:tc>
          <w:tcPr>
            <w:tcW w:w="5472" w:type="dxa"/>
          </w:tcPr>
          <w:p w14:paraId="297536BA"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Intérprete base de ejecución estructurada y scripting modular.</w:t>
            </w:r>
          </w:p>
        </w:tc>
      </w:tr>
      <w:tr w:rsidR="00CA5E99" w:rsidRPr="00DB2B43" w14:paraId="6D4D5A6F"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5EFF0578"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pandas</w:t>
            </w:r>
          </w:p>
        </w:tc>
        <w:tc>
          <w:tcPr>
            <w:tcW w:w="2016" w:type="dxa"/>
          </w:tcPr>
          <w:p w14:paraId="7881B497"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3.0.1</w:t>
            </w:r>
          </w:p>
        </w:tc>
        <w:tc>
          <w:tcPr>
            <w:tcW w:w="5472" w:type="dxa"/>
          </w:tcPr>
          <w:p w14:paraId="22FA098E"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Manipulación tabular, preprocesamiento, casting datetime y cálculo de frecuencias.</w:t>
            </w:r>
          </w:p>
        </w:tc>
      </w:tr>
      <w:tr w:rsidR="00CA5E99" w:rsidRPr="00DB2B43" w14:paraId="74E10193"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4B9349F6"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NumPy</w:t>
            </w:r>
          </w:p>
        </w:tc>
        <w:tc>
          <w:tcPr>
            <w:tcW w:w="2016" w:type="dxa"/>
          </w:tcPr>
          <w:p w14:paraId="6C894319"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2.3.5</w:t>
            </w:r>
          </w:p>
        </w:tc>
        <w:tc>
          <w:tcPr>
            <w:tcW w:w="5472" w:type="dxa"/>
          </w:tcPr>
          <w:p w14:paraId="68E00307"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Operaciones vectorizadas, manejo de valores nulos (np.nan) y aserciones numéricas.</w:t>
            </w:r>
          </w:p>
        </w:tc>
      </w:tr>
      <w:tr w:rsidR="00CA5E99" w:rsidRPr="00DB2B43" w14:paraId="6EF46A05"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77066307"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JupyterLab / ipykernel</w:t>
            </w:r>
          </w:p>
        </w:tc>
        <w:tc>
          <w:tcPr>
            <w:tcW w:w="2016" w:type="dxa"/>
          </w:tcPr>
          <w:p w14:paraId="4B1202D9"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4.6.3 / 7.3.0</w:t>
            </w:r>
          </w:p>
        </w:tc>
        <w:tc>
          <w:tcPr>
            <w:tcW w:w="5472" w:type="dxa"/>
          </w:tcPr>
          <w:p w14:paraId="0D0409B0"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Entorno interactivo reproducible que integra narrativa técnica, código y salidas.</w:t>
            </w:r>
          </w:p>
        </w:tc>
      </w:tr>
      <w:tr w:rsidR="00CA5E99" w:rsidRPr="00DB2B43" w14:paraId="3B8F40D8"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31942DC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Git / GitHub</w:t>
            </w:r>
          </w:p>
        </w:tc>
        <w:tc>
          <w:tcPr>
            <w:tcW w:w="2016" w:type="dxa"/>
          </w:tcPr>
          <w:p w14:paraId="1CAD6E7C"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2.x</w:t>
            </w:r>
          </w:p>
        </w:tc>
        <w:tc>
          <w:tcPr>
            <w:tcW w:w="5472" w:type="dxa"/>
          </w:tcPr>
          <w:p w14:paraId="44744531"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Sistema distribuido de control de versiones y trazabilidad colaborativa.</w:t>
            </w:r>
          </w:p>
        </w:tc>
      </w:tr>
      <w:tr w:rsidR="00CA5E99" w:rsidRPr="00DB2B43" w14:paraId="4B8598CF" w14:textId="77777777" w:rsidTr="006F458A">
        <w:tc>
          <w:tcPr>
            <w:cnfStyle w:val="001000000000" w:firstRow="0" w:lastRow="0" w:firstColumn="1" w:lastColumn="0" w:oddVBand="0" w:evenVBand="0" w:oddHBand="0" w:evenHBand="0" w:firstRowFirstColumn="0" w:firstRowLastColumn="0" w:lastRowFirstColumn="0" w:lastRowLastColumn="0"/>
            <w:tcW w:w="2592" w:type="dxa"/>
          </w:tcPr>
          <w:p w14:paraId="01B7625C"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nbclient / nbformat</w:t>
            </w:r>
          </w:p>
        </w:tc>
        <w:tc>
          <w:tcPr>
            <w:tcW w:w="2016" w:type="dxa"/>
          </w:tcPr>
          <w:p w14:paraId="73450643"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0.11.0 / 5.11.1</w:t>
            </w:r>
          </w:p>
        </w:tc>
        <w:tc>
          <w:tcPr>
            <w:tcW w:w="5472" w:type="dxa"/>
          </w:tcPr>
          <w:p w14:paraId="3A0E23F1"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Automatización de ejecución desatendida y verificación técnica de notebooks.</w:t>
            </w:r>
          </w:p>
        </w:tc>
      </w:tr>
    </w:tbl>
    <w:p w14:paraId="5F44293F" w14:textId="77777777" w:rsidR="00CA5E99" w:rsidRPr="00DB2B43" w:rsidRDefault="00CA5E99" w:rsidP="00DB2B43">
      <w:pPr>
        <w:jc w:val="both"/>
        <w:rPr>
          <w:rFonts w:ascii="Arial" w:hAnsi="Arial"/>
          <w:color w:val="auto"/>
          <w:sz w:val="24"/>
          <w:szCs w:val="24"/>
        </w:rPr>
      </w:pPr>
    </w:p>
    <w:p w14:paraId="54EF2CE1" w14:textId="77777777" w:rsidR="00CA5E99" w:rsidRDefault="00B94BDF" w:rsidP="00DB2B43">
      <w:pPr>
        <w:pStyle w:val="Ttulo21"/>
        <w:jc w:val="both"/>
        <w:rPr>
          <w:rFonts w:ascii="Arial" w:hAnsi="Arial" w:cs="Arial"/>
          <w:color w:val="auto"/>
          <w:szCs w:val="24"/>
        </w:rPr>
      </w:pPr>
      <w:bookmarkStart w:id="7" w:name="_Toc240405096"/>
      <w:r w:rsidRPr="00DB2B43">
        <w:rPr>
          <w:rFonts w:ascii="Arial" w:hAnsi="Arial" w:cs="Arial"/>
          <w:color w:val="auto"/>
          <w:szCs w:val="24"/>
        </w:rPr>
        <w:t>Arquitectura modular y estructura del repositorio</w:t>
      </w:r>
      <w:bookmarkEnd w:id="7"/>
    </w:p>
    <w:p w14:paraId="76998927" w14:textId="77777777" w:rsidR="006F458A" w:rsidRPr="00DB2B43" w:rsidRDefault="006F458A" w:rsidP="00DB2B43">
      <w:pPr>
        <w:pStyle w:val="Ttulo21"/>
        <w:jc w:val="both"/>
        <w:rPr>
          <w:rFonts w:ascii="Arial" w:hAnsi="Arial" w:cs="Arial"/>
          <w:color w:val="auto"/>
          <w:szCs w:val="24"/>
        </w:rPr>
      </w:pPr>
    </w:p>
    <w:p w14:paraId="7B2FA010" w14:textId="77777777" w:rsidR="00CA5E99" w:rsidRPr="006F458A" w:rsidRDefault="00B94BDF" w:rsidP="00DB2B43">
      <w:pPr>
        <w:jc w:val="both"/>
        <w:rPr>
          <w:rFonts w:ascii="Arial" w:hAnsi="Arial"/>
          <w:color w:val="auto"/>
          <w:sz w:val="24"/>
          <w:szCs w:val="24"/>
          <w:lang w:val="es-CL"/>
        </w:rPr>
      </w:pPr>
      <w:r>
        <w:t>El proyecto adopta el principio de separación de responsabilidades (McKinney, 2022). La lógica computacional reutilizable reside en el módulo src/proyecto.py, mientras que los cuadernos interactivos F1/F1_Definición.ipynb y F2/F2_Preprocesamiento.ipynb invocan estas funciones y presentan la narrativa analítica:</w:t>
      </w:r>
    </w:p>
    <w:p w14:paraId="6D1C929A" w14:textId="77777777" w:rsidR="00CA5E99" w:rsidRPr="006F458A" w:rsidRDefault="00B94BDF" w:rsidP="00DB2B43">
      <w:pPr>
        <w:pStyle w:val="Listaconvietas1"/>
        <w:spacing w:line="276" w:lineRule="auto"/>
        <w:jc w:val="both"/>
        <w:rPr>
          <w:rFonts w:ascii="Arial" w:hAnsi="Arial" w:cs="Arial"/>
          <w:sz w:val="24"/>
          <w:szCs w:val="24"/>
          <w:lang w:val="es-CL"/>
        </w:rPr>
      </w:pPr>
      <w:r>
        <w:t>src/proyecto.py: Contiene funciones reutilizables para registrar versiones, calcular huellas SHA-256, leer datos con un contrato de esquema, diagnosticar su calidad, ejecutar el pipeline de limpieza, codificar variables nominales y validar los resultados.</w:t>
      </w:r>
    </w:p>
    <w:p w14:paraId="7C310378" w14:textId="77777777" w:rsidR="00CA5E99" w:rsidRPr="006F458A" w:rsidRDefault="00B94BDF" w:rsidP="00DB2B43">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data/raw/: Almacena el dataset original licitaciones_salud_marzo_2026.csv (68,96 MB) con hash inmutable SHA-256.</w:t>
      </w:r>
    </w:p>
    <w:p w14:paraId="7F5F1797" w14:textId="77777777" w:rsidR="00CA5E99" w:rsidRPr="006F458A" w:rsidRDefault="00B94BDF" w:rsidP="00DB2B43">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data/processed/: Aloja el producto derivado limpio licitaciones_salud_marzo_2026_procesado.csv listo para análisis analítico.</w:t>
      </w:r>
    </w:p>
    <w:p w14:paraId="7E18E593" w14:textId="77777777" w:rsidR="00CA5E99" w:rsidRPr="006F458A" w:rsidRDefault="00B94BDF" w:rsidP="00DB2B43">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evidencias/: Conserva los registros estructurados JSON (F1_ejecucion.json y F2_ejecucion.json) emitidos tras ejecuciones exitosas.</w:t>
      </w:r>
    </w:p>
    <w:p w14:paraId="1C2C43FF" w14:textId="77777777" w:rsidR="00CA5E99" w:rsidRDefault="00B94BDF" w:rsidP="00DB2B43">
      <w:pPr>
        <w:pStyle w:val="Listaconvietas1"/>
        <w:spacing w:line="276" w:lineRule="auto"/>
        <w:jc w:val="both"/>
        <w:rPr>
          <w:rFonts w:ascii="Arial" w:hAnsi="Arial" w:cs="Arial"/>
          <w:sz w:val="24"/>
          <w:szCs w:val="24"/>
        </w:rPr>
      </w:pPr>
      <w:r w:rsidRPr="00DB2B43">
        <w:rPr>
          <w:rFonts w:ascii="Arial" w:hAnsi="Arial" w:cs="Arial"/>
          <w:sz w:val="24"/>
          <w:szCs w:val="24"/>
        </w:rPr>
        <w:t>docs/: Reúne el informe integrado en Word/PDF y el modelo conceptual técnico editable en draw.io.</w:t>
      </w:r>
    </w:p>
    <w:p w14:paraId="69395065" w14:textId="77777777" w:rsidR="006F458A" w:rsidRPr="00DB2B43" w:rsidRDefault="006F458A" w:rsidP="00DB2B43">
      <w:pPr>
        <w:pStyle w:val="Listaconvietas1"/>
        <w:spacing w:line="276" w:lineRule="auto"/>
        <w:jc w:val="both"/>
        <w:rPr>
          <w:rFonts w:ascii="Arial" w:hAnsi="Arial" w:cs="Arial"/>
          <w:sz w:val="24"/>
          <w:szCs w:val="24"/>
        </w:rPr>
      </w:pPr>
    </w:p>
    <w:p w14:paraId="56CE2CD3" w14:textId="77777777" w:rsidR="00CA5E99" w:rsidRPr="00DB2B43" w:rsidRDefault="00B94BDF" w:rsidP="00DB2B43">
      <w:pPr>
        <w:pStyle w:val="Ttulo21"/>
        <w:jc w:val="both"/>
        <w:rPr>
          <w:rFonts w:ascii="Arial" w:hAnsi="Arial" w:cs="Arial"/>
          <w:color w:val="auto"/>
          <w:szCs w:val="24"/>
        </w:rPr>
      </w:pPr>
      <w:bookmarkStart w:id="8" w:name="_Toc240405097"/>
      <w:r w:rsidRPr="00DB2B43">
        <w:rPr>
          <w:rFonts w:ascii="Arial" w:hAnsi="Arial" w:cs="Arial"/>
          <w:color w:val="auto"/>
          <w:szCs w:val="24"/>
        </w:rPr>
        <w:t>Gestión colaborativa y control de versiones</w:t>
      </w:r>
      <w:bookmarkEnd w:id="8"/>
    </w:p>
    <w:p w14:paraId="3E9A7757" w14:textId="77777777" w:rsidR="00CA5E99" w:rsidRPr="00DB2B43" w:rsidRDefault="00B94BDF" w:rsidP="00DB2B43">
      <w:pPr>
        <w:jc w:val="both"/>
        <w:rPr>
          <w:rFonts w:ascii="Arial" w:hAnsi="Arial"/>
          <w:color w:val="auto"/>
          <w:sz w:val="24"/>
          <w:szCs w:val="24"/>
        </w:rPr>
      </w:pPr>
      <w:r w:rsidRPr="00DB2B43">
        <w:rPr>
          <w:rFonts w:ascii="Arial" w:hAnsi="Arial"/>
          <w:color w:val="auto"/>
          <w:sz w:val="24"/>
          <w:szCs w:val="24"/>
        </w:rPr>
        <w:t>El desarrollo se gestionó en GitHub en el repositorio público https://github.com/vbravo29/sumativo-1 sobre la rama activa desarrollo, manteniendo un historial transparente con aportes individuales verificables de cada integrante del Grupo 5:</w:t>
      </w:r>
    </w:p>
    <w:p w14:paraId="46E11288" w14:textId="77777777" w:rsidR="006F458A" w:rsidRPr="00DB2B43" w:rsidRDefault="006F458A" w:rsidP="00DB2B43">
      <w:pPr>
        <w:jc w:val="both"/>
        <w:rPr>
          <w:rFonts w:ascii="Arial" w:hAnsi="Arial"/>
          <w:color w:val="auto"/>
          <w:sz w:val="24"/>
          <w:szCs w:val="24"/>
        </w:rPr>
      </w:pPr>
      <w:r>
        <w:rPr>
          <w:rFonts w:ascii="Arial" w:hAnsi="Arial"/>
          <w:color w:val="auto"/>
          <w:sz w:val="24"/>
          <w:szCs w:val="24"/>
        </w:rPr>
        <w:t xml:space="preserve"> </w:t>
      </w:r>
    </w:p>
    <w:tbl>
      <w:tblPr>
        <w:tblStyle w:val="Tablaconcuadrcula1clara-nfasis1"/>
        <w:tblW w:w="0" w:type="auto"/>
        <w:tblLook w:val="04A0" w:firstRow="1" w:lastRow="0" w:firstColumn="1" w:lastColumn="0" w:noHBand="0" w:noVBand="1"/>
      </w:tblPr>
      <w:tblGrid>
        <w:gridCol w:w="1177"/>
        <w:gridCol w:w="2463"/>
        <w:gridCol w:w="6286"/>
      </w:tblGrid>
      <w:tr w:rsidR="006F458A" w:rsidRPr="0012116B" w14:paraId="2AB84419" w14:textId="77777777" w:rsidTr="006F458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shd w:val="clear" w:color="auto" w:fill="1F497D" w:themeFill="text2"/>
            <w:hideMark/>
          </w:tcPr>
          <w:p w14:paraId="4390C1A6" w14:textId="77777777" w:rsidR="006F458A" w:rsidRPr="0012116B" w:rsidRDefault="006F458A" w:rsidP="00A65DBA">
            <w:pPr>
              <w:spacing w:after="40"/>
              <w:jc w:val="both"/>
              <w:rPr>
                <w:rFonts w:ascii="Arial" w:hAnsi="Arial"/>
                <w:color w:val="auto"/>
                <w:sz w:val="24"/>
                <w:szCs w:val="24"/>
              </w:rPr>
            </w:pPr>
            <w:r w:rsidRPr="0012116B">
              <w:rPr>
                <w:rFonts w:ascii="Arial" w:hAnsi="Arial"/>
                <w:color w:val="auto"/>
                <w:sz w:val="24"/>
                <w:szCs w:val="24"/>
              </w:rPr>
              <w:t>Commit</w:t>
            </w:r>
          </w:p>
        </w:tc>
        <w:tc>
          <w:tcPr>
            <w:tcW w:w="2463" w:type="dxa"/>
            <w:shd w:val="clear" w:color="auto" w:fill="1F497D" w:themeFill="text2"/>
            <w:hideMark/>
          </w:tcPr>
          <w:p w14:paraId="2361D9C5" w14:textId="77777777" w:rsidR="006F458A" w:rsidRPr="0012116B" w:rsidRDefault="006F458A" w:rsidP="00A65DBA">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12116B">
              <w:rPr>
                <w:rFonts w:ascii="Arial" w:hAnsi="Arial"/>
                <w:color w:val="auto"/>
                <w:sz w:val="24"/>
                <w:szCs w:val="24"/>
              </w:rPr>
              <w:t>Autor registrado</w:t>
            </w:r>
          </w:p>
        </w:tc>
        <w:tc>
          <w:tcPr>
            <w:tcW w:w="0" w:type="auto"/>
            <w:shd w:val="clear" w:color="auto" w:fill="1F497D" w:themeFill="text2"/>
            <w:hideMark/>
          </w:tcPr>
          <w:p w14:paraId="7BEC1395" w14:textId="77777777" w:rsidR="006F458A" w:rsidRPr="0012116B" w:rsidRDefault="006F458A" w:rsidP="00A65DBA">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12116B">
              <w:rPr>
                <w:rFonts w:ascii="Arial" w:hAnsi="Arial"/>
                <w:color w:val="auto"/>
                <w:sz w:val="24"/>
                <w:szCs w:val="24"/>
              </w:rPr>
              <w:t>Hito técnico alcanzado</w:t>
            </w:r>
          </w:p>
        </w:tc>
      </w:tr>
      <w:tr w:rsidR="006F458A" w:rsidRPr="0012116B" w14:paraId="35442002"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7A194E6B"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03bf771</w:t>
            </w:r>
          </w:p>
        </w:tc>
        <w:tc>
          <w:tcPr>
            <w:tcW w:w="2463" w:type="dxa"/>
            <w:hideMark/>
          </w:tcPr>
          <w:p w14:paraId="37E248D2"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7F107421"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Mejoras de redacción y consistencia general del informe técnico.</w:t>
            </w:r>
          </w:p>
        </w:tc>
      </w:tr>
      <w:tr w:rsidR="006F458A" w:rsidRPr="0012116B" w14:paraId="635EF972"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118CB6AF" w14:textId="77777777" w:rsidR="003D665E" w:rsidRDefault="00F83DBD">
            <w:r>
              <w:t>57ccca6</w:t>
            </w:r>
          </w:p>
        </w:tc>
        <w:tc>
          <w:tcPr>
            <w:tcW w:w="2463" w:type="dxa"/>
            <w:hideMark/>
          </w:tcPr>
          <w:p w14:paraId="5E4915C3"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34D4D0E7"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Implementación de one-hot encoding, refactorización de métodos bajo principio DRY y mejoras de documentación.</w:t>
            </w:r>
          </w:p>
        </w:tc>
      </w:tr>
      <w:tr w:rsidR="006F458A" w:rsidRPr="0012116B" w14:paraId="1448029B"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D9467D9"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ef00f72</w:t>
            </w:r>
          </w:p>
        </w:tc>
        <w:tc>
          <w:tcPr>
            <w:tcW w:w="2463" w:type="dxa"/>
            <w:hideMark/>
          </w:tcPr>
          <w:p w14:paraId="5160DD14"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Ibáñez</w:t>
            </w:r>
          </w:p>
        </w:tc>
        <w:tc>
          <w:tcPr>
            <w:tcW w:w="0" w:type="auto"/>
            <w:hideMark/>
          </w:tcPr>
          <w:p w14:paraId="0C0E1BAA"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Corrección general del formato del informe e incorporación de versión descargable del mapa conceptual.</w:t>
            </w:r>
          </w:p>
        </w:tc>
      </w:tr>
      <w:tr w:rsidR="006F458A" w:rsidRPr="0012116B" w14:paraId="1E7CE20D"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2998B07A" w14:textId="77777777" w:rsidR="003D665E" w:rsidRDefault="00F83DBD">
            <w:r>
              <w:t>ecd66a2</w:t>
            </w:r>
          </w:p>
        </w:tc>
        <w:tc>
          <w:tcPr>
            <w:tcW w:w="2463" w:type="dxa"/>
            <w:hideMark/>
          </w:tcPr>
          <w:p w14:paraId="61B70CB0"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466EAA02"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Mejoras en la estructura y contenido del mapa conceptual técnico.</w:t>
            </w:r>
          </w:p>
        </w:tc>
      </w:tr>
      <w:tr w:rsidR="006F458A" w:rsidRPr="0012116B" w14:paraId="77D752F9"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37F8BF9A"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78ee9e8</w:t>
            </w:r>
          </w:p>
        </w:tc>
        <w:tc>
          <w:tcPr>
            <w:tcW w:w="2463" w:type="dxa"/>
            <w:hideMark/>
          </w:tcPr>
          <w:p w14:paraId="5CDB373B"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60E2CCCA"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Integración de cambios de la rama desarrollo y sincronización del trabajo colaborativo.</w:t>
            </w:r>
          </w:p>
        </w:tc>
      </w:tr>
      <w:tr w:rsidR="006F458A" w:rsidRPr="0012116B" w14:paraId="0EF0B119"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1A970263"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eef148a</w:t>
            </w:r>
          </w:p>
        </w:tc>
        <w:tc>
          <w:tcPr>
            <w:tcW w:w="2463" w:type="dxa"/>
            <w:hideMark/>
          </w:tcPr>
          <w:p w14:paraId="2E43410B"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Ibáñez</w:t>
            </w:r>
          </w:p>
        </w:tc>
        <w:tc>
          <w:tcPr>
            <w:tcW w:w="0" w:type="auto"/>
            <w:hideMark/>
          </w:tcPr>
          <w:p w14:paraId="65231BDC"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Avance y actualización del contenido del informe técnico.</w:t>
            </w:r>
          </w:p>
        </w:tc>
      </w:tr>
      <w:tr w:rsidR="006F458A" w:rsidRPr="0012116B" w14:paraId="0A4D6957"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2C6CE52"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eeed767</w:t>
            </w:r>
          </w:p>
        </w:tc>
        <w:tc>
          <w:tcPr>
            <w:tcW w:w="2463" w:type="dxa"/>
            <w:hideMark/>
          </w:tcPr>
          <w:p w14:paraId="5FE5E924"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122E039D"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Modificaciones al mapa conceptual para mejorar su correspondencia con la implementación del proyecto.</w:t>
            </w:r>
          </w:p>
        </w:tc>
      </w:tr>
      <w:tr w:rsidR="006F458A" w:rsidRPr="0012116B" w14:paraId="1AEB16FE"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56CEF723"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cb49a04</w:t>
            </w:r>
          </w:p>
        </w:tc>
        <w:tc>
          <w:tcPr>
            <w:tcW w:w="2463" w:type="dxa"/>
            <w:hideMark/>
          </w:tcPr>
          <w:p w14:paraId="5CEBCCF5"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5D22CBA3"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Mejoramiento del diagrama y del flujo de trabajo representado en el mapa conceptual.</w:t>
            </w:r>
          </w:p>
        </w:tc>
      </w:tr>
      <w:tr w:rsidR="006F458A" w:rsidRPr="0012116B" w14:paraId="1C620386"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7DDBB88"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b213be1</w:t>
            </w:r>
          </w:p>
        </w:tc>
        <w:tc>
          <w:tcPr>
            <w:tcW w:w="2463" w:type="dxa"/>
            <w:hideMark/>
          </w:tcPr>
          <w:p w14:paraId="20701F28"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Víctor Bravo Barrera (vbravo29)</w:t>
            </w:r>
          </w:p>
        </w:tc>
        <w:tc>
          <w:tcPr>
            <w:tcW w:w="0" w:type="auto"/>
            <w:hideMark/>
          </w:tcPr>
          <w:p w14:paraId="086817B4"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Correcciones finales de estructura y contenido del mapa conceptual.</w:t>
            </w:r>
          </w:p>
        </w:tc>
      </w:tr>
      <w:tr w:rsidR="006F458A" w:rsidRPr="0012116B" w14:paraId="77D92168"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772DE8D1"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116d2bc</w:t>
            </w:r>
          </w:p>
        </w:tc>
        <w:tc>
          <w:tcPr>
            <w:tcW w:w="2463" w:type="dxa"/>
            <w:hideMark/>
          </w:tcPr>
          <w:p w14:paraId="3749A285"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Ibáñez</w:t>
            </w:r>
          </w:p>
        </w:tc>
        <w:tc>
          <w:tcPr>
            <w:tcW w:w="0" w:type="auto"/>
            <w:hideMark/>
          </w:tcPr>
          <w:p w14:paraId="1EECA741"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Mejoramiento del informe e incorporación de evidencia de ejecución de Jupyter Notebook.</w:t>
            </w:r>
          </w:p>
        </w:tc>
      </w:tr>
      <w:tr w:rsidR="006F458A" w:rsidRPr="0012116B" w14:paraId="4E23A390"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5FE386D8"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ee2f37f</w:t>
            </w:r>
          </w:p>
        </w:tc>
        <w:tc>
          <w:tcPr>
            <w:tcW w:w="2463" w:type="dxa"/>
            <w:hideMark/>
          </w:tcPr>
          <w:p w14:paraId="36B8F43F"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(garridonayadeth-byte)</w:t>
            </w:r>
          </w:p>
        </w:tc>
        <w:tc>
          <w:tcPr>
            <w:tcW w:w="0" w:type="auto"/>
            <w:hideMark/>
          </w:tcPr>
          <w:p w14:paraId="707EDE50"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Integración mediante Pull Request #6 de los cambios desarrollados en la rama informe.</w:t>
            </w:r>
          </w:p>
        </w:tc>
      </w:tr>
      <w:tr w:rsidR="006F458A" w:rsidRPr="0012116B" w14:paraId="4A6CA2E4"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846B8EF"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96bffc1</w:t>
            </w:r>
          </w:p>
        </w:tc>
        <w:tc>
          <w:tcPr>
            <w:tcW w:w="2463" w:type="dxa"/>
            <w:hideMark/>
          </w:tcPr>
          <w:p w14:paraId="5C3178B2"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Ibáñez</w:t>
            </w:r>
          </w:p>
        </w:tc>
        <w:tc>
          <w:tcPr>
            <w:tcW w:w="0" w:type="auto"/>
            <w:hideMark/>
          </w:tcPr>
          <w:p w14:paraId="70F036A1"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Incorporación de evidencias de la Fase 2 y mejoramiento de la introducción del informe.</w:t>
            </w:r>
          </w:p>
        </w:tc>
      </w:tr>
      <w:tr w:rsidR="006F458A" w:rsidRPr="0012116B" w14:paraId="4F5D1661"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4B1EDF4" w14:textId="77777777" w:rsidR="006F458A" w:rsidRPr="0012116B" w:rsidRDefault="006F458A" w:rsidP="00A65DBA">
            <w:pPr>
              <w:spacing w:after="40"/>
              <w:jc w:val="both"/>
              <w:rPr>
                <w:rFonts w:ascii="Arial" w:hAnsi="Arial"/>
                <w:bCs w:val="0"/>
                <w:color w:val="auto"/>
                <w:sz w:val="24"/>
                <w:szCs w:val="24"/>
              </w:rPr>
            </w:pPr>
            <w:r w:rsidRPr="0012116B">
              <w:rPr>
                <w:rFonts w:ascii="Arial" w:hAnsi="Arial"/>
                <w:bCs w:val="0"/>
                <w:color w:val="auto"/>
                <w:sz w:val="24"/>
                <w:szCs w:val="24"/>
              </w:rPr>
              <w:t>a5b6516</w:t>
            </w:r>
          </w:p>
        </w:tc>
        <w:tc>
          <w:tcPr>
            <w:tcW w:w="2463" w:type="dxa"/>
            <w:hideMark/>
          </w:tcPr>
          <w:p w14:paraId="79027D68"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Nayadeth Garrido (garridonayadeth-byte)</w:t>
            </w:r>
          </w:p>
        </w:tc>
        <w:tc>
          <w:tcPr>
            <w:tcW w:w="0" w:type="auto"/>
            <w:hideMark/>
          </w:tcPr>
          <w:p w14:paraId="6F9201D4" w14:textId="77777777" w:rsidR="006F458A" w:rsidRPr="0012116B" w:rsidRDefault="006F458A" w:rsidP="00A65DBA">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bCs/>
                <w:color w:val="auto"/>
                <w:sz w:val="24"/>
                <w:szCs w:val="24"/>
              </w:rPr>
            </w:pPr>
            <w:r w:rsidRPr="0012116B">
              <w:rPr>
                <w:rFonts w:ascii="Arial" w:hAnsi="Arial"/>
                <w:bCs/>
                <w:color w:val="auto"/>
                <w:sz w:val="24"/>
                <w:szCs w:val="24"/>
              </w:rPr>
              <w:t>Integración mediante Pull Request #7 de nuevas modificaciones realizadas en la rama informe.</w:t>
            </w:r>
          </w:p>
        </w:tc>
      </w:tr>
      <w:tr w:rsidR="003D665E" w14:paraId="73292A64" w14:textId="77777777" w:rsidTr="003D665E">
        <w:tc>
          <w:tcPr>
            <w:cnfStyle w:val="001000000000" w:firstRow="0" w:lastRow="0" w:firstColumn="1" w:lastColumn="0" w:oddVBand="0" w:evenVBand="0" w:oddHBand="0" w:evenHBand="0" w:firstRowFirstColumn="0" w:firstRowLastColumn="0" w:lastRowFirstColumn="0" w:lastRowLastColumn="0"/>
            <w:tcW w:w="1177" w:type="dxa"/>
          </w:tcPr>
          <w:p w14:paraId="41306486" w14:textId="77777777" w:rsidR="003D665E" w:rsidRDefault="00F83DBD">
            <w:r>
              <w:t>60b4846</w:t>
            </w:r>
          </w:p>
        </w:tc>
        <w:tc>
          <w:tcPr>
            <w:tcW w:w="2463" w:type="dxa"/>
          </w:tcPr>
          <w:p w14:paraId="788D47FC" w14:textId="77777777" w:rsidR="003D665E" w:rsidRDefault="00F83DBD">
            <w:pPr>
              <w:cnfStyle w:val="000000000000" w:firstRow="0" w:lastRow="0" w:firstColumn="0" w:lastColumn="0" w:oddVBand="0" w:evenVBand="0" w:oddHBand="0" w:evenHBand="0" w:firstRowFirstColumn="0" w:firstRowLastColumn="0" w:lastRowFirstColumn="0" w:lastRowLastColumn="0"/>
            </w:pPr>
            <w:r>
              <w:t>Víctor Bravo Barrera (vbravo29)</w:t>
            </w:r>
          </w:p>
        </w:tc>
        <w:tc>
          <w:tcPr>
            <w:tcW w:w="6286" w:type="dxa"/>
          </w:tcPr>
          <w:p w14:paraId="5F0F908C" w14:textId="77777777" w:rsidR="003D665E" w:rsidRDefault="00F83DBD">
            <w:pPr>
              <w:cnfStyle w:val="000000000000" w:firstRow="0" w:lastRow="0" w:firstColumn="0" w:lastColumn="0" w:oddVBand="0" w:evenVBand="0" w:oddHBand="0" w:evenHBand="0" w:firstRowFirstColumn="0" w:firstRowLastColumn="0" w:lastRowFirstColumn="0" w:lastRowLastColumn="0"/>
            </w:pPr>
            <w:r>
              <w:t>Actualización del informe con la versión vigente del mapa conceptual.</w:t>
            </w:r>
          </w:p>
        </w:tc>
      </w:tr>
      <w:tr w:rsidR="003D665E" w14:paraId="3EDC0DA9" w14:textId="77777777" w:rsidTr="003D665E">
        <w:tc>
          <w:tcPr>
            <w:cnfStyle w:val="001000000000" w:firstRow="0" w:lastRow="0" w:firstColumn="1" w:lastColumn="0" w:oddVBand="0" w:evenVBand="0" w:oddHBand="0" w:evenHBand="0" w:firstRowFirstColumn="0" w:firstRowLastColumn="0" w:lastRowFirstColumn="0" w:lastRowLastColumn="0"/>
            <w:tcW w:w="1177" w:type="dxa"/>
          </w:tcPr>
          <w:p w14:paraId="0D4C2EE0" w14:textId="77777777" w:rsidR="003D665E" w:rsidRDefault="00F83DBD">
            <w:r>
              <w:t>6fc31fe</w:t>
            </w:r>
          </w:p>
        </w:tc>
        <w:tc>
          <w:tcPr>
            <w:tcW w:w="2463" w:type="dxa"/>
          </w:tcPr>
          <w:p w14:paraId="3EAEF442" w14:textId="77777777" w:rsidR="003D665E" w:rsidRDefault="00F83DBD">
            <w:pPr>
              <w:cnfStyle w:val="000000000000" w:firstRow="0" w:lastRow="0" w:firstColumn="0" w:lastColumn="0" w:oddVBand="0" w:evenVBand="0" w:oddHBand="0" w:evenHBand="0" w:firstRowFirstColumn="0" w:firstRowLastColumn="0" w:lastRowFirstColumn="0" w:lastRowLastColumn="0"/>
            </w:pPr>
            <w:r>
              <w:t>Nayadeth Garrido Ibáñez</w:t>
            </w:r>
          </w:p>
        </w:tc>
        <w:tc>
          <w:tcPr>
            <w:tcW w:w="6286" w:type="dxa"/>
          </w:tcPr>
          <w:p w14:paraId="58DD5A3F" w14:textId="77777777" w:rsidR="003D665E" w:rsidRDefault="00F83DBD">
            <w:pPr>
              <w:cnfStyle w:val="000000000000" w:firstRow="0" w:lastRow="0" w:firstColumn="0" w:lastColumn="0" w:oddVBand="0" w:evenVBand="0" w:oddHBand="0" w:evenHBand="0" w:firstRowFirstColumn="0" w:firstRowLastColumn="0" w:lastRowFirstColumn="0" w:lastRowLastColumn="0"/>
            </w:pPr>
            <w:r>
              <w:t>Actualización de la evidencia del historial de commits en el informe.</w:t>
            </w:r>
          </w:p>
        </w:tc>
      </w:tr>
    </w:tbl>
    <w:p w14:paraId="1B04E004" w14:textId="77777777" w:rsidR="00CA5E99" w:rsidRPr="00DB2B43" w:rsidRDefault="00CA5E99" w:rsidP="00DB2B43">
      <w:pPr>
        <w:jc w:val="both"/>
        <w:rPr>
          <w:rFonts w:ascii="Arial" w:hAnsi="Arial"/>
          <w:color w:val="auto"/>
          <w:sz w:val="24"/>
          <w:szCs w:val="24"/>
        </w:rPr>
      </w:pPr>
    </w:p>
    <w:p w14:paraId="2512C834" w14:textId="77777777" w:rsidR="00CA5E99" w:rsidRPr="00DB2B43" w:rsidRDefault="00CA5E99" w:rsidP="00DB2B43">
      <w:pPr>
        <w:jc w:val="both"/>
        <w:rPr>
          <w:rFonts w:ascii="Arial" w:hAnsi="Arial"/>
          <w:color w:val="auto"/>
          <w:sz w:val="24"/>
          <w:szCs w:val="24"/>
        </w:rPr>
      </w:pPr>
    </w:p>
    <w:p w14:paraId="5C97490F" w14:textId="77777777" w:rsidR="00CA5E99" w:rsidRDefault="00B94BDF" w:rsidP="00DB2B43">
      <w:pPr>
        <w:pStyle w:val="Ttulo11"/>
        <w:jc w:val="both"/>
        <w:rPr>
          <w:rFonts w:ascii="Arial" w:hAnsi="Arial" w:cs="Arial"/>
          <w:color w:val="auto"/>
          <w:sz w:val="24"/>
          <w:szCs w:val="24"/>
        </w:rPr>
      </w:pPr>
      <w:bookmarkStart w:id="9" w:name="_Toc240405098"/>
      <w:r w:rsidRPr="00DB2B43">
        <w:rPr>
          <w:rFonts w:ascii="Arial" w:hAnsi="Arial" w:cs="Arial"/>
          <w:color w:val="auto"/>
          <w:sz w:val="24"/>
          <w:szCs w:val="24"/>
        </w:rPr>
        <w:t>IV. Diseño de soluciones algorítmicas, preprocesamiento y validación (F2)</w:t>
      </w:r>
      <w:bookmarkEnd w:id="9"/>
    </w:p>
    <w:p w14:paraId="32DA99F2" w14:textId="77777777" w:rsidR="006F458A" w:rsidRPr="00DB2B43" w:rsidRDefault="006F458A" w:rsidP="00DB2B43">
      <w:pPr>
        <w:pStyle w:val="Ttulo11"/>
        <w:jc w:val="both"/>
        <w:rPr>
          <w:rFonts w:ascii="Arial" w:hAnsi="Arial" w:cs="Arial"/>
          <w:color w:val="auto"/>
          <w:sz w:val="24"/>
          <w:szCs w:val="24"/>
        </w:rPr>
      </w:pPr>
    </w:p>
    <w:p w14:paraId="0750960F" w14:textId="77777777" w:rsidR="006F458A" w:rsidRPr="006F458A" w:rsidRDefault="00B94BDF" w:rsidP="006F458A">
      <w:pPr>
        <w:jc w:val="both"/>
        <w:rPr>
          <w:rFonts w:ascii="Arial" w:hAnsi="Arial"/>
          <w:color w:val="auto"/>
          <w:sz w:val="24"/>
          <w:szCs w:val="24"/>
          <w:lang w:val="es-CL"/>
        </w:rPr>
      </w:pPr>
      <w:r w:rsidRPr="006F458A">
        <w:rPr>
          <w:rFonts w:ascii="Arial" w:hAnsi="Arial"/>
          <w:color w:val="auto"/>
          <w:sz w:val="24"/>
          <w:szCs w:val="24"/>
          <w:lang w:val="es-CL"/>
        </w:rPr>
        <w:t>Esta sección detalla el desarrollo técnico de la Fase 2, evidenciando la construcción de scripts funcionales, el tratamiento justificado de valores faltantes y la ejecución de pruebas sistemáticas sobre los datos.</w:t>
      </w:r>
    </w:p>
    <w:p w14:paraId="39997951" w14:textId="77777777" w:rsidR="00CA5E99" w:rsidRPr="006F458A" w:rsidRDefault="00B94BDF" w:rsidP="006F458A">
      <w:pPr>
        <w:pStyle w:val="Ttulo21"/>
        <w:jc w:val="both"/>
        <w:rPr>
          <w:rFonts w:ascii="Arial" w:hAnsi="Arial" w:cs="Arial"/>
          <w:color w:val="auto"/>
          <w:szCs w:val="24"/>
          <w:lang w:val="es-CL"/>
        </w:rPr>
      </w:pPr>
      <w:bookmarkStart w:id="10" w:name="_Toc240405099"/>
      <w:r w:rsidRPr="006F458A">
        <w:rPr>
          <w:rFonts w:ascii="Arial" w:hAnsi="Arial" w:cs="Arial"/>
          <w:color w:val="auto"/>
          <w:szCs w:val="24"/>
          <w:lang w:val="es-CL"/>
        </w:rPr>
        <w:t>A. Codificación funcional modular</w:t>
      </w:r>
      <w:bookmarkEnd w:id="10"/>
    </w:p>
    <w:p w14:paraId="4FCFF749" w14:textId="77777777" w:rsidR="00CA5E99" w:rsidRPr="006F458A" w:rsidRDefault="00B94BDF" w:rsidP="006F458A">
      <w:pPr>
        <w:jc w:val="both"/>
        <w:rPr>
          <w:rFonts w:ascii="Arial" w:hAnsi="Arial"/>
          <w:color w:val="auto"/>
          <w:sz w:val="24"/>
          <w:szCs w:val="24"/>
          <w:lang w:val="es-CL"/>
        </w:rPr>
      </w:pPr>
      <w:r w:rsidRPr="006F458A">
        <w:rPr>
          <w:rFonts w:ascii="Arial" w:hAnsi="Arial"/>
          <w:color w:val="auto"/>
          <w:sz w:val="24"/>
          <w:szCs w:val="24"/>
          <w:lang w:val="es-CL"/>
        </w:rPr>
        <w:t>La ingeniería de datos se implementó a través de funciones estructuradas en src/proyecto.py con parámetros explícitos, manejo de excepciones y validación de precondiciones:</w:t>
      </w:r>
    </w:p>
    <w:p w14:paraId="784E83B5" w14:textId="77777777" w:rsidR="00CA5E99" w:rsidRPr="006F458A" w:rsidRDefault="00B94BDF" w:rsidP="006F458A">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resumen_exploracion(df): Computa el inventario de filas, columnas, variables sin nulos, columnas con nulos parciales, columnas 100% vacías y campos constantes.</w:t>
      </w:r>
    </w:p>
    <w:p w14:paraId="771FAEF0" w14:textId="77777777" w:rsidR="00CA5E99" w:rsidRPr="006F458A" w:rsidRDefault="00B94BDF" w:rsidP="006F458A">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limpiar_datos_f2(df, excluir_vacias=True, normalizar_texto=True): Ejecuta las transformaciones de limpieza sobre una copia profunda del DataFrame, asegurando la inmutabilidad de la entrada.</w:t>
      </w:r>
    </w:p>
    <w:p w14:paraId="15871484" w14:textId="77777777" w:rsidR="00CA5E99" w:rsidRPr="006F458A" w:rsidRDefault="00B94BDF" w:rsidP="006F458A">
      <w:pPr>
        <w:pStyle w:val="Listaconvietas1"/>
        <w:spacing w:line="276" w:lineRule="auto"/>
        <w:jc w:val="both"/>
        <w:rPr>
          <w:rFonts w:ascii="Arial" w:hAnsi="Arial" w:cs="Arial"/>
          <w:sz w:val="24"/>
          <w:szCs w:val="24"/>
          <w:lang w:val="es-CL"/>
        </w:rPr>
      </w:pPr>
      <w:r>
        <w:t>validar_dataset_procesado(df, filas_esperadas): Ejecuta seis grupos de comprobaciones sobre columnas vacías, cantidad de filas, variables obligatorias, resultados válidos, fechas anómalas y columnas derivadas.</w:t>
      </w:r>
    </w:p>
    <w:p w14:paraId="7A2AD202" w14:textId="77777777" w:rsidR="00CA5E99" w:rsidRDefault="00B94BDF" w:rsidP="006F458A">
      <w:pPr>
        <w:pStyle w:val="Listaconvietas1"/>
        <w:spacing w:line="276" w:lineRule="auto"/>
        <w:jc w:val="both"/>
        <w:rPr>
          <w:rFonts w:ascii="Arial" w:hAnsi="Arial" w:cs="Arial"/>
          <w:sz w:val="24"/>
          <w:szCs w:val="24"/>
          <w:lang w:val="es-CL"/>
        </w:rPr>
      </w:pPr>
      <w:r w:rsidRPr="006F458A">
        <w:rPr>
          <w:rFonts w:ascii="Arial" w:hAnsi="Arial" w:cs="Arial"/>
          <w:sz w:val="24"/>
          <w:szCs w:val="24"/>
          <w:lang w:val="es-CL"/>
        </w:rPr>
        <w:t>exportar_datos_procesados(df, ruta_salida): Serializa el dataset limpio a CSV e informa su peso en MB y su huella criptográfica SHA-256.</w:t>
      </w:r>
    </w:p>
    <w:p w14:paraId="57C7908F" w14:textId="77777777" w:rsidR="003D665E" w:rsidRDefault="00F83DBD">
      <w:pPr>
        <w:pStyle w:val="Listaconvietas1"/>
      </w:pPr>
      <w:r>
        <w:t>codificar_nominales(df, columnas) y validar_codificacion(original, codificado, columnas): Generan indicadores binarios para las variables nominales y comprueban la correspondencia entre categorías, filas y columnas resultantes.</w:t>
      </w:r>
    </w:p>
    <w:p w14:paraId="1E01A547" w14:textId="77777777" w:rsidR="006F458A" w:rsidRPr="006F458A" w:rsidRDefault="006F458A" w:rsidP="006F458A">
      <w:pPr>
        <w:pStyle w:val="Listaconvietas1"/>
        <w:spacing w:line="276" w:lineRule="auto"/>
        <w:jc w:val="both"/>
        <w:rPr>
          <w:rFonts w:ascii="Arial" w:hAnsi="Arial" w:cs="Arial"/>
          <w:sz w:val="24"/>
          <w:szCs w:val="24"/>
          <w:lang w:val="es-CL"/>
        </w:rPr>
      </w:pPr>
    </w:p>
    <w:p w14:paraId="402E5AC7" w14:textId="77777777" w:rsidR="006F458A" w:rsidRPr="006F458A" w:rsidRDefault="00B94BDF" w:rsidP="006F458A">
      <w:pPr>
        <w:pStyle w:val="Ttulo21"/>
        <w:jc w:val="both"/>
        <w:rPr>
          <w:rFonts w:ascii="Arial" w:hAnsi="Arial" w:cs="Arial"/>
          <w:color w:val="auto"/>
          <w:szCs w:val="24"/>
          <w:lang w:val="es-CL"/>
        </w:rPr>
      </w:pPr>
      <w:bookmarkStart w:id="11" w:name="_Toc240405100"/>
      <w:r w:rsidRPr="006F458A">
        <w:rPr>
          <w:rFonts w:ascii="Arial" w:hAnsi="Arial" w:cs="Arial"/>
          <w:color w:val="auto"/>
          <w:szCs w:val="24"/>
          <w:lang w:val="es-CL"/>
        </w:rPr>
        <w:t>B. Preprocesamiento, transformaciones y tratamiento de NA</w:t>
      </w:r>
      <w:bookmarkEnd w:id="11"/>
    </w:p>
    <w:p w14:paraId="4D5D50CB" w14:textId="77777777" w:rsidR="00CA5E99" w:rsidRDefault="00B94BDF" w:rsidP="006F458A">
      <w:pPr>
        <w:jc w:val="both"/>
        <w:rPr>
          <w:rFonts w:ascii="Arial" w:hAnsi="Arial"/>
          <w:color w:val="auto"/>
          <w:sz w:val="24"/>
          <w:szCs w:val="24"/>
          <w:lang w:val="es-CL"/>
        </w:rPr>
      </w:pPr>
      <w:r w:rsidRPr="006F458A">
        <w:rPr>
          <w:rFonts w:ascii="Arial" w:hAnsi="Arial"/>
          <w:color w:val="auto"/>
          <w:sz w:val="24"/>
          <w:szCs w:val="24"/>
          <w:lang w:val="es-CL"/>
        </w:rPr>
        <w:t>El análisis exploratorio de las 74 variables iniciales reveló anomalías estructurales que fueron intervenidas con criterios explícitos y reproducibles:</w:t>
      </w:r>
    </w:p>
    <w:p w14:paraId="0FF1670C" w14:textId="77777777" w:rsidR="006F458A" w:rsidRPr="006F458A" w:rsidRDefault="006F458A" w:rsidP="006F458A">
      <w:pPr>
        <w:jc w:val="both"/>
        <w:rPr>
          <w:rFonts w:ascii="Arial" w:hAnsi="Arial"/>
          <w:color w:val="auto"/>
          <w:sz w:val="24"/>
          <w:szCs w:val="24"/>
          <w:lang w:val="es-CL"/>
        </w:rPr>
      </w:pPr>
    </w:p>
    <w:tbl>
      <w:tblPr>
        <w:tblW w:w="10080" w:type="dxa"/>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263"/>
        <w:gridCol w:w="2633"/>
        <w:gridCol w:w="2470"/>
        <w:gridCol w:w="2714"/>
      </w:tblGrid>
      <w:tr w:rsidR="00CA5E99" w:rsidRPr="00DB2B43" w14:paraId="01A93E14" w14:textId="77777777" w:rsidTr="006F458A">
        <w:trPr>
          <w:cantSplit/>
          <w:tblHeader/>
          <w:jc w:val="center"/>
        </w:trPr>
        <w:tc>
          <w:tcPr>
            <w:tcW w:w="2263" w:type="dxa"/>
            <w:shd w:val="clear" w:color="auto" w:fill="1F497D" w:themeFill="text2"/>
            <w:tcMar>
              <w:top w:w="90" w:type="dxa"/>
              <w:left w:w="90" w:type="dxa"/>
              <w:bottom w:w="90" w:type="dxa"/>
              <w:right w:w="90" w:type="dxa"/>
            </w:tcMar>
            <w:vAlign w:val="center"/>
          </w:tcPr>
          <w:p w14:paraId="3B0AEF08" w14:textId="77777777" w:rsidR="00CA5E99" w:rsidRPr="00DB2B43" w:rsidRDefault="00B94BDF" w:rsidP="00DB2B43">
            <w:pPr>
              <w:spacing w:after="40"/>
              <w:jc w:val="both"/>
              <w:rPr>
                <w:rFonts w:ascii="Arial" w:hAnsi="Arial"/>
                <w:color w:val="auto"/>
                <w:sz w:val="24"/>
                <w:szCs w:val="24"/>
              </w:rPr>
            </w:pPr>
            <w:r w:rsidRPr="00DB2B43">
              <w:rPr>
                <w:rFonts w:ascii="Arial" w:hAnsi="Arial"/>
                <w:b/>
                <w:color w:val="auto"/>
                <w:sz w:val="24"/>
                <w:szCs w:val="24"/>
              </w:rPr>
              <w:t>Variable o Componente</w:t>
            </w:r>
          </w:p>
        </w:tc>
        <w:tc>
          <w:tcPr>
            <w:tcW w:w="2633" w:type="dxa"/>
            <w:shd w:val="clear" w:color="auto" w:fill="1F497D" w:themeFill="text2"/>
            <w:tcMar>
              <w:top w:w="90" w:type="dxa"/>
              <w:left w:w="90" w:type="dxa"/>
              <w:bottom w:w="90" w:type="dxa"/>
              <w:right w:w="90" w:type="dxa"/>
            </w:tcMar>
            <w:vAlign w:val="center"/>
          </w:tcPr>
          <w:p w14:paraId="2D80DE2C" w14:textId="77777777" w:rsidR="00CA5E99" w:rsidRPr="00DB2B43" w:rsidRDefault="00B94BDF" w:rsidP="00DB2B43">
            <w:pPr>
              <w:spacing w:after="40"/>
              <w:jc w:val="both"/>
              <w:rPr>
                <w:rFonts w:ascii="Arial" w:hAnsi="Arial"/>
                <w:color w:val="auto"/>
                <w:sz w:val="24"/>
                <w:szCs w:val="24"/>
              </w:rPr>
            </w:pPr>
            <w:r w:rsidRPr="00DB2B43">
              <w:rPr>
                <w:rFonts w:ascii="Arial" w:hAnsi="Arial"/>
                <w:b/>
                <w:color w:val="auto"/>
                <w:sz w:val="24"/>
                <w:szCs w:val="24"/>
              </w:rPr>
              <w:t>Problema detectado</w:t>
            </w:r>
          </w:p>
        </w:tc>
        <w:tc>
          <w:tcPr>
            <w:tcW w:w="2470" w:type="dxa"/>
            <w:shd w:val="clear" w:color="auto" w:fill="1F497D" w:themeFill="text2"/>
            <w:tcMar>
              <w:top w:w="90" w:type="dxa"/>
              <w:left w:w="90" w:type="dxa"/>
              <w:bottom w:w="90" w:type="dxa"/>
              <w:right w:w="90" w:type="dxa"/>
            </w:tcMar>
            <w:vAlign w:val="center"/>
          </w:tcPr>
          <w:p w14:paraId="43D816C6" w14:textId="77777777" w:rsidR="00CA5E99" w:rsidRPr="00DB2B43" w:rsidRDefault="00B94BDF" w:rsidP="00DB2B43">
            <w:pPr>
              <w:spacing w:after="40"/>
              <w:jc w:val="both"/>
              <w:rPr>
                <w:rFonts w:ascii="Arial" w:hAnsi="Arial"/>
                <w:color w:val="auto"/>
                <w:sz w:val="24"/>
                <w:szCs w:val="24"/>
              </w:rPr>
            </w:pPr>
            <w:r w:rsidRPr="00DB2B43">
              <w:rPr>
                <w:rFonts w:ascii="Arial" w:hAnsi="Arial"/>
                <w:b/>
                <w:color w:val="auto"/>
                <w:sz w:val="24"/>
                <w:szCs w:val="24"/>
              </w:rPr>
              <w:t>Tratamiento aplicado en F2</w:t>
            </w:r>
          </w:p>
        </w:tc>
        <w:tc>
          <w:tcPr>
            <w:tcW w:w="2714" w:type="dxa"/>
            <w:shd w:val="clear" w:color="auto" w:fill="1F497D" w:themeFill="text2"/>
            <w:tcMar>
              <w:top w:w="90" w:type="dxa"/>
              <w:left w:w="90" w:type="dxa"/>
              <w:bottom w:w="90" w:type="dxa"/>
              <w:right w:w="90" w:type="dxa"/>
            </w:tcMar>
            <w:vAlign w:val="center"/>
          </w:tcPr>
          <w:p w14:paraId="53EE8D22" w14:textId="77777777" w:rsidR="00CA5E99" w:rsidRPr="00DB2B43" w:rsidRDefault="00B94BDF" w:rsidP="00DB2B43">
            <w:pPr>
              <w:spacing w:after="40"/>
              <w:jc w:val="both"/>
              <w:rPr>
                <w:rFonts w:ascii="Arial" w:hAnsi="Arial"/>
                <w:color w:val="auto"/>
                <w:sz w:val="24"/>
                <w:szCs w:val="24"/>
              </w:rPr>
            </w:pPr>
            <w:r w:rsidRPr="00DB2B43">
              <w:rPr>
                <w:rFonts w:ascii="Arial" w:hAnsi="Arial"/>
                <w:b/>
                <w:color w:val="auto"/>
                <w:sz w:val="24"/>
                <w:szCs w:val="24"/>
              </w:rPr>
              <w:t>Justificación metodológica</w:t>
            </w:r>
          </w:p>
        </w:tc>
      </w:tr>
      <w:tr w:rsidR="00CA5E99" w:rsidRPr="00DB2B43" w14:paraId="1BBE1311" w14:textId="77777777" w:rsidTr="00A212A6">
        <w:trPr>
          <w:cantSplit/>
          <w:jc w:val="center"/>
        </w:trPr>
        <w:tc>
          <w:tcPr>
            <w:tcW w:w="2263" w:type="dxa"/>
            <w:shd w:val="clear" w:color="auto" w:fill="F9FAFB"/>
            <w:tcMar>
              <w:top w:w="90" w:type="dxa"/>
              <w:left w:w="90" w:type="dxa"/>
              <w:bottom w:w="90" w:type="dxa"/>
              <w:right w:w="90" w:type="dxa"/>
            </w:tcMar>
            <w:vAlign w:val="center"/>
          </w:tcPr>
          <w:p w14:paraId="54BF27E2"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LicitacionBaseTipo, ContratoRenovable, UnidadTiempoRenovacion</w:t>
            </w:r>
          </w:p>
        </w:tc>
        <w:tc>
          <w:tcPr>
            <w:tcW w:w="2633" w:type="dxa"/>
            <w:shd w:val="clear" w:color="auto" w:fill="F9FAFB"/>
            <w:tcMar>
              <w:top w:w="90" w:type="dxa"/>
              <w:left w:w="90" w:type="dxa"/>
              <w:bottom w:w="90" w:type="dxa"/>
              <w:right w:w="90" w:type="dxa"/>
            </w:tcMar>
            <w:vAlign w:val="center"/>
          </w:tcPr>
          <w:p w14:paraId="4469DFCB"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100% de valores nulos (44.226 filas vacías).</w:t>
            </w:r>
          </w:p>
        </w:tc>
        <w:tc>
          <w:tcPr>
            <w:tcW w:w="2470" w:type="dxa"/>
            <w:shd w:val="clear" w:color="auto" w:fill="F9FAFB"/>
            <w:tcMar>
              <w:top w:w="90" w:type="dxa"/>
              <w:left w:w="90" w:type="dxa"/>
              <w:bottom w:w="90" w:type="dxa"/>
              <w:right w:w="90" w:type="dxa"/>
            </w:tcMar>
            <w:vAlign w:val="center"/>
          </w:tcPr>
          <w:p w14:paraId="2CBB5A1F"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Exclusión directa del conjunto de datos.</w:t>
            </w:r>
          </w:p>
        </w:tc>
        <w:tc>
          <w:tcPr>
            <w:tcW w:w="2714" w:type="dxa"/>
            <w:shd w:val="clear" w:color="auto" w:fill="F9FAFB"/>
            <w:tcMar>
              <w:top w:w="90" w:type="dxa"/>
              <w:left w:w="90" w:type="dxa"/>
              <w:bottom w:w="90" w:type="dxa"/>
              <w:right w:w="90" w:type="dxa"/>
            </w:tcMar>
            <w:vAlign w:val="center"/>
          </w:tcPr>
          <w:p w14:paraId="2A7D15E7"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No aportan variabilidad ni información a ninguna etapa del análisis.</w:t>
            </w:r>
          </w:p>
        </w:tc>
      </w:tr>
      <w:tr w:rsidR="00CA5E99" w:rsidRPr="00DB2B43" w14:paraId="3E077BB8" w14:textId="77777777" w:rsidTr="00A212A6">
        <w:trPr>
          <w:cantSplit/>
          <w:jc w:val="center"/>
        </w:trPr>
        <w:tc>
          <w:tcPr>
            <w:tcW w:w="2263" w:type="dxa"/>
            <w:shd w:val="clear" w:color="auto" w:fill="FFFFFF"/>
            <w:tcMar>
              <w:top w:w="90" w:type="dxa"/>
              <w:left w:w="90" w:type="dxa"/>
              <w:bottom w:w="90" w:type="dxa"/>
              <w:right w:w="90" w:type="dxa"/>
            </w:tcMar>
            <w:vAlign w:val="center"/>
          </w:tcPr>
          <w:p w14:paraId="65EE25F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FechaEstimadaEvaluacionOfertas</w:t>
            </w:r>
          </w:p>
        </w:tc>
        <w:tc>
          <w:tcPr>
            <w:tcW w:w="2633" w:type="dxa"/>
            <w:shd w:val="clear" w:color="auto" w:fill="FFFFFF"/>
            <w:tcMar>
              <w:top w:w="90" w:type="dxa"/>
              <w:left w:w="90" w:type="dxa"/>
              <w:bottom w:w="90" w:type="dxa"/>
              <w:right w:w="90" w:type="dxa"/>
            </w:tcMar>
            <w:vAlign w:val="center"/>
          </w:tcPr>
          <w:p w14:paraId="7C33C780"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7.613 filas registran fechas del año 1900 (1900-01-11, etc.).</w:t>
            </w:r>
          </w:p>
        </w:tc>
        <w:tc>
          <w:tcPr>
            <w:tcW w:w="2470" w:type="dxa"/>
            <w:shd w:val="clear" w:color="auto" w:fill="FFFFFF"/>
            <w:tcMar>
              <w:top w:w="90" w:type="dxa"/>
              <w:left w:w="90" w:type="dxa"/>
              <w:bottom w:w="90" w:type="dxa"/>
              <w:right w:w="90" w:type="dxa"/>
            </w:tcMar>
            <w:vAlign w:val="center"/>
          </w:tcPr>
          <w:p w14:paraId="697977F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Conversión sistemática a NaT.</w:t>
            </w:r>
          </w:p>
        </w:tc>
        <w:tc>
          <w:tcPr>
            <w:tcW w:w="2714" w:type="dxa"/>
            <w:shd w:val="clear" w:color="auto" w:fill="FFFFFF"/>
            <w:tcMar>
              <w:top w:w="90" w:type="dxa"/>
              <w:left w:w="90" w:type="dxa"/>
              <w:bottom w:w="90" w:type="dxa"/>
              <w:right w:w="90" w:type="dxa"/>
            </w:tcMar>
            <w:vAlign w:val="center"/>
          </w:tcPr>
          <w:p w14:paraId="73FCA309" w14:textId="77777777" w:rsidR="003D665E" w:rsidRDefault="00F83DBD">
            <w:r>
              <w:t>Las fechas del año 1900 no son coherentes con el período del reporte; conservarlas distorsionaría el cálculo de plazos.</w:t>
            </w:r>
          </w:p>
        </w:tc>
      </w:tr>
      <w:tr w:rsidR="00CA5E99" w:rsidRPr="00DB2B43" w14:paraId="7A51BA9F" w14:textId="77777777" w:rsidTr="00A212A6">
        <w:trPr>
          <w:cantSplit/>
          <w:jc w:val="center"/>
        </w:trPr>
        <w:tc>
          <w:tcPr>
            <w:tcW w:w="2263" w:type="dxa"/>
            <w:shd w:val="clear" w:color="auto" w:fill="F9FAFB"/>
            <w:tcMar>
              <w:top w:w="90" w:type="dxa"/>
              <w:left w:w="90" w:type="dxa"/>
              <w:bottom w:w="90" w:type="dxa"/>
              <w:right w:w="90" w:type="dxa"/>
            </w:tcMar>
            <w:vAlign w:val="center"/>
          </w:tcPr>
          <w:p w14:paraId="4022079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FechaPublicacion, FechaCierre, FechaAdjudicacion</w:t>
            </w:r>
          </w:p>
        </w:tc>
        <w:tc>
          <w:tcPr>
            <w:tcW w:w="2633" w:type="dxa"/>
            <w:shd w:val="clear" w:color="auto" w:fill="F9FAFB"/>
            <w:tcMar>
              <w:top w:w="90" w:type="dxa"/>
              <w:left w:w="90" w:type="dxa"/>
              <w:bottom w:w="90" w:type="dxa"/>
              <w:right w:w="90" w:type="dxa"/>
            </w:tcMar>
            <w:vAlign w:val="center"/>
          </w:tcPr>
          <w:p w14:paraId="748A7CE7"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Almacenadas como cadenas de texto (str).</w:t>
            </w:r>
          </w:p>
        </w:tc>
        <w:tc>
          <w:tcPr>
            <w:tcW w:w="2470" w:type="dxa"/>
            <w:shd w:val="clear" w:color="auto" w:fill="F9FAFB"/>
            <w:tcMar>
              <w:top w:w="90" w:type="dxa"/>
              <w:left w:w="90" w:type="dxa"/>
              <w:bottom w:w="90" w:type="dxa"/>
              <w:right w:w="90" w:type="dxa"/>
            </w:tcMar>
            <w:vAlign w:val="center"/>
          </w:tcPr>
          <w:p w14:paraId="7FE6A19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Casting a datetime64[ns] mediante pd.to_datetime.</w:t>
            </w:r>
          </w:p>
        </w:tc>
        <w:tc>
          <w:tcPr>
            <w:tcW w:w="2714" w:type="dxa"/>
            <w:shd w:val="clear" w:color="auto" w:fill="F9FAFB"/>
            <w:tcMar>
              <w:top w:w="90" w:type="dxa"/>
              <w:left w:w="90" w:type="dxa"/>
              <w:bottom w:w="90" w:type="dxa"/>
              <w:right w:w="90" w:type="dxa"/>
            </w:tcMar>
            <w:vAlign w:val="center"/>
          </w:tcPr>
          <w:p w14:paraId="4DD187C0"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Habilita operaciones temporales y cómputo de plazos administrativos.</w:t>
            </w:r>
          </w:p>
        </w:tc>
      </w:tr>
      <w:tr w:rsidR="00CA5E99" w:rsidRPr="00DB2B43" w14:paraId="635BB4D9" w14:textId="77777777" w:rsidTr="00A212A6">
        <w:trPr>
          <w:cantSplit/>
          <w:jc w:val="center"/>
        </w:trPr>
        <w:tc>
          <w:tcPr>
            <w:tcW w:w="2263" w:type="dxa"/>
            <w:shd w:val="clear" w:color="auto" w:fill="FFFFFF"/>
            <w:tcMar>
              <w:top w:w="90" w:type="dxa"/>
              <w:left w:w="90" w:type="dxa"/>
              <w:bottom w:w="90" w:type="dxa"/>
              <w:right w:w="90" w:type="dxa"/>
            </w:tcMar>
            <w:vAlign w:val="center"/>
          </w:tcPr>
          <w:p w14:paraId="2C7158D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TamanoProveedor</w:t>
            </w:r>
          </w:p>
        </w:tc>
        <w:tc>
          <w:tcPr>
            <w:tcW w:w="2633" w:type="dxa"/>
            <w:shd w:val="clear" w:color="auto" w:fill="FFFFFF"/>
            <w:tcMar>
              <w:top w:w="90" w:type="dxa"/>
              <w:left w:w="90" w:type="dxa"/>
              <w:bottom w:w="90" w:type="dxa"/>
              <w:right w:w="90" w:type="dxa"/>
            </w:tcMar>
            <w:vAlign w:val="center"/>
          </w:tcPr>
          <w:p w14:paraId="136A7D0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3.410 ofertas registran la etiqueta NoClasificado.</w:t>
            </w:r>
          </w:p>
        </w:tc>
        <w:tc>
          <w:tcPr>
            <w:tcW w:w="2470" w:type="dxa"/>
            <w:shd w:val="clear" w:color="auto" w:fill="FFFFFF"/>
            <w:tcMar>
              <w:top w:w="90" w:type="dxa"/>
              <w:left w:w="90" w:type="dxa"/>
              <w:bottom w:w="90" w:type="dxa"/>
              <w:right w:w="90" w:type="dxa"/>
            </w:tcMar>
            <w:vAlign w:val="center"/>
          </w:tcPr>
          <w:p w14:paraId="774B93F0"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Preservación explícita como categoría separada.</w:t>
            </w:r>
          </w:p>
        </w:tc>
        <w:tc>
          <w:tcPr>
            <w:tcW w:w="2714" w:type="dxa"/>
            <w:shd w:val="clear" w:color="auto" w:fill="FFFFFF"/>
            <w:tcMar>
              <w:top w:w="90" w:type="dxa"/>
              <w:left w:w="90" w:type="dxa"/>
              <w:bottom w:w="90" w:type="dxa"/>
              <w:right w:w="90" w:type="dxa"/>
            </w:tcMar>
            <w:vAlign w:val="center"/>
          </w:tcPr>
          <w:p w14:paraId="29775DF1"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Imputar arbitrariamente distorsionaría la representación real de empresas en compras públicas.</w:t>
            </w:r>
          </w:p>
        </w:tc>
      </w:tr>
      <w:tr w:rsidR="00CA5E99" w:rsidRPr="00DB2B43" w14:paraId="550A41FD" w14:textId="77777777" w:rsidTr="00A212A6">
        <w:trPr>
          <w:cantSplit/>
          <w:jc w:val="center"/>
        </w:trPr>
        <w:tc>
          <w:tcPr>
            <w:tcW w:w="2263" w:type="dxa"/>
            <w:shd w:val="clear" w:color="auto" w:fill="F9FAFB"/>
            <w:tcMar>
              <w:top w:w="90" w:type="dxa"/>
              <w:left w:w="90" w:type="dxa"/>
              <w:bottom w:w="90" w:type="dxa"/>
              <w:right w:w="90" w:type="dxa"/>
            </w:tcMar>
            <w:vAlign w:val="center"/>
          </w:tcPr>
          <w:p w14:paraId="5035E1E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ResultadoOferta vs. EstadoLicitacion</w:t>
            </w:r>
          </w:p>
        </w:tc>
        <w:tc>
          <w:tcPr>
            <w:tcW w:w="2633" w:type="dxa"/>
            <w:shd w:val="clear" w:color="auto" w:fill="F9FAFB"/>
            <w:tcMar>
              <w:top w:w="90" w:type="dxa"/>
              <w:left w:w="90" w:type="dxa"/>
              <w:bottom w:w="90" w:type="dxa"/>
              <w:right w:w="90" w:type="dxa"/>
            </w:tcMar>
            <w:vAlign w:val="center"/>
          </w:tcPr>
          <w:p w14:paraId="3E28BC3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Ofertas en licitaciones desiertas o revocadas figuran como perdedoras.</w:t>
            </w:r>
          </w:p>
        </w:tc>
        <w:tc>
          <w:tcPr>
            <w:tcW w:w="2470" w:type="dxa"/>
            <w:shd w:val="clear" w:color="auto" w:fill="F9FAFB"/>
            <w:tcMar>
              <w:top w:w="90" w:type="dxa"/>
              <w:left w:w="90" w:type="dxa"/>
              <w:bottom w:w="90" w:type="dxa"/>
              <w:right w:w="90" w:type="dxa"/>
            </w:tcMar>
            <w:vAlign w:val="center"/>
          </w:tcPr>
          <w:p w14:paraId="3BC9DE54"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Creación de flags licitacion_adjudicada y oferta_ganadora.</w:t>
            </w:r>
          </w:p>
        </w:tc>
        <w:tc>
          <w:tcPr>
            <w:tcW w:w="2714" w:type="dxa"/>
            <w:shd w:val="clear" w:color="auto" w:fill="F9FAFB"/>
            <w:tcMar>
              <w:top w:w="90" w:type="dxa"/>
              <w:left w:w="90" w:type="dxa"/>
              <w:bottom w:w="90" w:type="dxa"/>
              <w:right w:w="90" w:type="dxa"/>
            </w:tcMar>
            <w:vAlign w:val="center"/>
          </w:tcPr>
          <w:p w14:paraId="4A630D83" w14:textId="77777777" w:rsidR="003D665E" w:rsidRDefault="00F83DBD">
            <w:r>
              <w:t>Permite calcular proporciones de ofertas ganadoras únicamente dentro de procesos adjudicados.</w:t>
            </w:r>
          </w:p>
        </w:tc>
      </w:tr>
      <w:tr w:rsidR="00CA5E99" w:rsidRPr="00DB2B43" w14:paraId="576094E8" w14:textId="77777777" w:rsidTr="00A212A6">
        <w:trPr>
          <w:cantSplit/>
          <w:jc w:val="center"/>
        </w:trPr>
        <w:tc>
          <w:tcPr>
            <w:tcW w:w="2263" w:type="dxa"/>
            <w:shd w:val="clear" w:color="auto" w:fill="FFFFFF"/>
            <w:tcMar>
              <w:top w:w="90" w:type="dxa"/>
              <w:left w:w="90" w:type="dxa"/>
              <w:bottom w:w="90" w:type="dxa"/>
              <w:right w:w="90" w:type="dxa"/>
            </w:tcMar>
            <w:vAlign w:val="center"/>
          </w:tcPr>
          <w:p w14:paraId="05927A3B"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plazo_cierre_dias</w:t>
            </w:r>
          </w:p>
        </w:tc>
        <w:tc>
          <w:tcPr>
            <w:tcW w:w="2633" w:type="dxa"/>
            <w:shd w:val="clear" w:color="auto" w:fill="FFFFFF"/>
            <w:tcMar>
              <w:top w:w="90" w:type="dxa"/>
              <w:left w:w="90" w:type="dxa"/>
              <w:bottom w:w="90" w:type="dxa"/>
              <w:right w:w="90" w:type="dxa"/>
            </w:tcMar>
            <w:vAlign w:val="center"/>
          </w:tcPr>
          <w:p w14:paraId="5F67CB7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Variable no existente en el CSV original.</w:t>
            </w:r>
          </w:p>
        </w:tc>
        <w:tc>
          <w:tcPr>
            <w:tcW w:w="2470" w:type="dxa"/>
            <w:shd w:val="clear" w:color="auto" w:fill="FFFFFF"/>
            <w:tcMar>
              <w:top w:w="90" w:type="dxa"/>
              <w:left w:w="90" w:type="dxa"/>
              <w:bottom w:w="90" w:type="dxa"/>
              <w:right w:w="90" w:type="dxa"/>
            </w:tcMar>
            <w:vAlign w:val="center"/>
          </w:tcPr>
          <w:p w14:paraId="2BF4E67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Cálculo de (FechaCierre - FechaPublicacion) en días.</w:t>
            </w:r>
          </w:p>
        </w:tc>
        <w:tc>
          <w:tcPr>
            <w:tcW w:w="2714" w:type="dxa"/>
            <w:shd w:val="clear" w:color="auto" w:fill="FFFFFF"/>
            <w:tcMar>
              <w:top w:w="90" w:type="dxa"/>
              <w:left w:w="90" w:type="dxa"/>
              <w:bottom w:w="90" w:type="dxa"/>
              <w:right w:w="90" w:type="dxa"/>
            </w:tcMar>
            <w:vAlign w:val="center"/>
          </w:tcPr>
          <w:p w14:paraId="6D39A44A" w14:textId="77777777" w:rsidR="003D665E" w:rsidRDefault="00F83DBD">
            <w:r>
              <w:t>Permite describir el tiempo registrado entre la publicación y el cierre de recepción de ofertas.</w:t>
            </w:r>
          </w:p>
        </w:tc>
      </w:tr>
      <w:tr w:rsidR="003D665E" w14:paraId="6ED5FB6F" w14:textId="77777777">
        <w:trPr>
          <w:jc w:val="center"/>
        </w:trPr>
        <w:tc>
          <w:tcPr>
            <w:tcW w:w="2263" w:type="dxa"/>
          </w:tcPr>
          <w:p w14:paraId="2F3D6305" w14:textId="77777777" w:rsidR="003D665E" w:rsidRDefault="00F83DBD">
            <w:r>
              <w:t>TipoLicitacion y TamanoProveedor</w:t>
            </w:r>
          </w:p>
        </w:tc>
        <w:tc>
          <w:tcPr>
            <w:tcW w:w="2633" w:type="dxa"/>
          </w:tcPr>
          <w:p w14:paraId="610C8F61" w14:textId="77777777" w:rsidR="003D665E" w:rsidRDefault="00F83DBD">
            <w:r>
              <w:t>Variables nominales con categorías textuales.</w:t>
            </w:r>
          </w:p>
        </w:tc>
        <w:tc>
          <w:tcPr>
            <w:tcW w:w="2470" w:type="dxa"/>
          </w:tcPr>
          <w:p w14:paraId="39E570E7" w14:textId="77777777" w:rsidR="003D665E" w:rsidRDefault="00F83DBD">
            <w:r>
              <w:t>Codificación one-hot en un dataset adicional, conservando las variables originales.</w:t>
            </w:r>
          </w:p>
        </w:tc>
        <w:tc>
          <w:tcPr>
            <w:tcW w:w="2714" w:type="dxa"/>
          </w:tcPr>
          <w:p w14:paraId="322920A4" w14:textId="77777777" w:rsidR="003D665E" w:rsidRDefault="00F83DBD">
            <w:r>
              <w:t>Genera indicadores 0/1 sin imponer un orden numérico artificial entre categorías.</w:t>
            </w:r>
          </w:p>
        </w:tc>
      </w:tr>
    </w:tbl>
    <w:p w14:paraId="221BB295" w14:textId="77777777" w:rsidR="003D665E" w:rsidRDefault="00F83DBD">
      <w:r>
        <w:t>No se aplicó imputación estadística a los valores faltantes. Las columnas completamente vacías fueron excluidas, mientras que los valores faltantes parciales se conservaron para evitar introducir información artificial. La categoría NoClasificado se mantuvo como una categoría explícita. Para preparar las variables nominales se aplicó codificación one-hot a TipoLicitacion y TamanoProveedor, generando indicadores binarios sin asignar un orden numérico artificial a sus categorías. Las variables originales se c</w:t>
      </w:r>
      <w:r>
        <w:t>onservaron y el resultado codificado se exportó en un archivo separado.</w:t>
      </w:r>
    </w:p>
    <w:p w14:paraId="1B9ECF47" w14:textId="77777777" w:rsidR="00CA5E99" w:rsidRPr="00DB2B43" w:rsidRDefault="00CA5E99" w:rsidP="00DB2B43">
      <w:pPr>
        <w:jc w:val="both"/>
        <w:rPr>
          <w:rFonts w:ascii="Arial" w:hAnsi="Arial"/>
          <w:color w:val="auto"/>
          <w:sz w:val="24"/>
          <w:szCs w:val="24"/>
        </w:rPr>
      </w:pPr>
    </w:p>
    <w:p w14:paraId="3682A5C5" w14:textId="77777777" w:rsidR="006F458A" w:rsidRPr="00DB2B43" w:rsidRDefault="00B94BDF" w:rsidP="00DB2B43">
      <w:pPr>
        <w:pStyle w:val="Ttulo21"/>
        <w:jc w:val="both"/>
        <w:rPr>
          <w:rFonts w:ascii="Arial" w:hAnsi="Arial" w:cs="Arial"/>
          <w:color w:val="auto"/>
          <w:szCs w:val="24"/>
        </w:rPr>
      </w:pPr>
      <w:bookmarkStart w:id="12" w:name="_Toc240405101"/>
      <w:r>
        <w:t>C. Validación técnica y verificación del código</w:t>
      </w:r>
      <w:bookmarkEnd w:id="12"/>
    </w:p>
    <w:p w14:paraId="4D1E3B46" w14:textId="77777777" w:rsidR="006F458A" w:rsidRPr="00DB2B43" w:rsidRDefault="00B94BDF" w:rsidP="00DB2B43">
      <w:pPr>
        <w:jc w:val="both"/>
        <w:rPr>
          <w:rFonts w:ascii="Arial" w:hAnsi="Arial"/>
          <w:color w:val="auto"/>
          <w:sz w:val="24"/>
          <w:szCs w:val="24"/>
        </w:rPr>
      </w:pPr>
      <w:r w:rsidRPr="00DB2B43">
        <w:rPr>
          <w:rFonts w:ascii="Arial" w:hAnsi="Arial"/>
          <w:color w:val="auto"/>
          <w:sz w:val="24"/>
          <w:szCs w:val="24"/>
        </w:rPr>
        <w:t>Para garantizar que el pipeline funcione correctamente bajo diversos escenarios, se diseñó una batería automatizada de pruebas ejecutada en el notebook F2_Preprocesamiento.ipynb:</w:t>
      </w:r>
    </w:p>
    <w:tbl>
      <w:tblPr>
        <w:tblStyle w:val="Tablaconcuadrcula1clara-nfasis1"/>
        <w:tblW w:w="10080" w:type="dxa"/>
        <w:tblLayout w:type="fixed"/>
        <w:tblLook w:val="04A0" w:firstRow="1" w:lastRow="0" w:firstColumn="1" w:lastColumn="0" w:noHBand="0" w:noVBand="1"/>
      </w:tblPr>
      <w:tblGrid>
        <w:gridCol w:w="1838"/>
        <w:gridCol w:w="3402"/>
        <w:gridCol w:w="3119"/>
        <w:gridCol w:w="1721"/>
      </w:tblGrid>
      <w:tr w:rsidR="00CA5E99" w:rsidRPr="00DB2B43" w14:paraId="538311AB" w14:textId="77777777" w:rsidTr="006F458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shd w:val="clear" w:color="auto" w:fill="1F497D" w:themeFill="text2"/>
          </w:tcPr>
          <w:p w14:paraId="1BD4DBED"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Caso de prueba</w:t>
            </w:r>
          </w:p>
        </w:tc>
        <w:tc>
          <w:tcPr>
            <w:tcW w:w="3402" w:type="dxa"/>
            <w:shd w:val="clear" w:color="auto" w:fill="1F497D" w:themeFill="text2"/>
          </w:tcPr>
          <w:p w14:paraId="5005D15D"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Escenario evaluado</w:t>
            </w:r>
          </w:p>
        </w:tc>
        <w:tc>
          <w:tcPr>
            <w:tcW w:w="3119" w:type="dxa"/>
            <w:shd w:val="clear" w:color="auto" w:fill="1F497D" w:themeFill="text2"/>
          </w:tcPr>
          <w:p w14:paraId="0A3DB474"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Comportamiento esperado</w:t>
            </w:r>
          </w:p>
        </w:tc>
        <w:tc>
          <w:tcPr>
            <w:tcW w:w="1721" w:type="dxa"/>
            <w:shd w:val="clear" w:color="auto" w:fill="1F497D" w:themeFill="text2"/>
          </w:tcPr>
          <w:p w14:paraId="7C408D8B"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Resultado</w:t>
            </w:r>
          </w:p>
        </w:tc>
      </w:tr>
      <w:tr w:rsidR="00CA5E99" w:rsidRPr="00DB2B43" w14:paraId="2B94F1C3" w14:textId="77777777" w:rsidTr="006F458A">
        <w:tc>
          <w:tcPr>
            <w:cnfStyle w:val="001000000000" w:firstRow="0" w:lastRow="0" w:firstColumn="1" w:lastColumn="0" w:oddVBand="0" w:evenVBand="0" w:oddHBand="0" w:evenHBand="0" w:firstRowFirstColumn="0" w:firstRowLastColumn="0" w:lastRowFirstColumn="0" w:lastRowLastColumn="0"/>
            <w:tcW w:w="1838" w:type="dxa"/>
          </w:tcPr>
          <w:p w14:paraId="6649B6D8"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Caso Normal</w:t>
            </w:r>
          </w:p>
        </w:tc>
        <w:tc>
          <w:tcPr>
            <w:tcW w:w="3402" w:type="dxa"/>
          </w:tcPr>
          <w:p w14:paraId="34F8619F"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Dataset real de 44.226 filas preprocesado.</w:t>
            </w:r>
          </w:p>
        </w:tc>
        <w:tc>
          <w:tcPr>
            <w:tcW w:w="3119" w:type="dxa"/>
          </w:tcPr>
          <w:p w14:paraId="37C5F2D8"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Superar 6 aserciones de consistencia e integridad.</w:t>
            </w:r>
          </w:p>
        </w:tc>
        <w:tc>
          <w:tcPr>
            <w:tcW w:w="1721" w:type="dxa"/>
          </w:tcPr>
          <w:p w14:paraId="40021964"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OK (6/6 superadas)</w:t>
            </w:r>
          </w:p>
        </w:tc>
      </w:tr>
      <w:tr w:rsidR="00CA5E99" w:rsidRPr="00DB2B43" w14:paraId="384E3F95" w14:textId="77777777" w:rsidTr="006F458A">
        <w:tc>
          <w:tcPr>
            <w:cnfStyle w:val="001000000000" w:firstRow="0" w:lastRow="0" w:firstColumn="1" w:lastColumn="0" w:oddVBand="0" w:evenVBand="0" w:oddHBand="0" w:evenHBand="0" w:firstRowFirstColumn="0" w:firstRowLastColumn="0" w:lastRowFirstColumn="0" w:lastRowLastColumn="0"/>
            <w:tcW w:w="1838" w:type="dxa"/>
          </w:tcPr>
          <w:p w14:paraId="0C0B96EA" w14:textId="77777777" w:rsidR="003D665E" w:rsidRDefault="00F83DBD">
            <w:r>
              <w:t>Caso límite</w:t>
            </w:r>
          </w:p>
        </w:tc>
        <w:tc>
          <w:tcPr>
            <w:tcW w:w="3402" w:type="dxa"/>
          </w:tcPr>
          <w:p w14:paraId="33A95704"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Registros con fechas año 1900 y categoría NoClasificado.</w:t>
            </w:r>
          </w:p>
        </w:tc>
        <w:tc>
          <w:tcPr>
            <w:tcW w:w="3119" w:type="dxa"/>
          </w:tcPr>
          <w:p w14:paraId="027BFD4A"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Fecha convertida a NaT y categoría preservada.</w:t>
            </w:r>
          </w:p>
        </w:tc>
        <w:tc>
          <w:tcPr>
            <w:tcW w:w="1721" w:type="dxa"/>
          </w:tcPr>
          <w:p w14:paraId="69B0A246"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OK (Neutralización exitosa)</w:t>
            </w:r>
          </w:p>
        </w:tc>
      </w:tr>
      <w:tr w:rsidR="00CA5E99" w:rsidRPr="00DB2B43" w14:paraId="63026F4B" w14:textId="77777777" w:rsidTr="006F458A">
        <w:tc>
          <w:tcPr>
            <w:cnfStyle w:val="001000000000" w:firstRow="0" w:lastRow="0" w:firstColumn="1" w:lastColumn="0" w:oddVBand="0" w:evenVBand="0" w:oddHBand="0" w:evenHBand="0" w:firstRowFirstColumn="0" w:firstRowLastColumn="0" w:lastRowFirstColumn="0" w:lastRowLastColumn="0"/>
            <w:tcW w:w="1838" w:type="dxa"/>
          </w:tcPr>
          <w:p w14:paraId="2CEA140B"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Caso Excepción 1</w:t>
            </w:r>
          </w:p>
        </w:tc>
        <w:tc>
          <w:tcPr>
            <w:tcW w:w="3402" w:type="dxa"/>
          </w:tcPr>
          <w:p w14:paraId="2B0FA677"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DataFrame sin la columna obligatoria ResultadoOferta.</w:t>
            </w:r>
          </w:p>
        </w:tc>
        <w:tc>
          <w:tcPr>
            <w:tcW w:w="3119" w:type="dxa"/>
          </w:tcPr>
          <w:p w14:paraId="1271ED1D"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Captura controlada de excepción KeyError.</w:t>
            </w:r>
          </w:p>
        </w:tc>
        <w:tc>
          <w:tcPr>
            <w:tcW w:w="1721" w:type="dxa"/>
          </w:tcPr>
          <w:p w14:paraId="37A228C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OK (KeyError capturado)</w:t>
            </w:r>
          </w:p>
        </w:tc>
      </w:tr>
      <w:tr w:rsidR="00CA5E99" w:rsidRPr="00DB2B43" w14:paraId="5DE47131" w14:textId="77777777" w:rsidTr="006F458A">
        <w:tc>
          <w:tcPr>
            <w:cnfStyle w:val="001000000000" w:firstRow="0" w:lastRow="0" w:firstColumn="1" w:lastColumn="0" w:oddVBand="0" w:evenVBand="0" w:oddHBand="0" w:evenHBand="0" w:firstRowFirstColumn="0" w:firstRowLastColumn="0" w:lastRowFirstColumn="0" w:lastRowLastColumn="0"/>
            <w:tcW w:w="1838" w:type="dxa"/>
          </w:tcPr>
          <w:p w14:paraId="6F7481C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Caso Excepción 2</w:t>
            </w:r>
          </w:p>
        </w:tc>
        <w:tc>
          <w:tcPr>
            <w:tcW w:w="3402" w:type="dxa"/>
          </w:tcPr>
          <w:p w14:paraId="63A2F6CC"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DataFrame vacío (0 registros).</w:t>
            </w:r>
          </w:p>
        </w:tc>
        <w:tc>
          <w:tcPr>
            <w:tcW w:w="3119" w:type="dxa"/>
          </w:tcPr>
          <w:p w14:paraId="7DE2CBBE"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Captura controlada de excepción ValueError.</w:t>
            </w:r>
          </w:p>
        </w:tc>
        <w:tc>
          <w:tcPr>
            <w:tcW w:w="1721" w:type="dxa"/>
          </w:tcPr>
          <w:p w14:paraId="00AF3DD9"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OK (ValueError capturado)</w:t>
            </w:r>
          </w:p>
        </w:tc>
      </w:tr>
    </w:tbl>
    <w:p w14:paraId="1FD749F5" w14:textId="77777777" w:rsidR="00CA5E99" w:rsidRPr="00DB2B43" w:rsidRDefault="00CA5E99" w:rsidP="00DB2B43">
      <w:pPr>
        <w:jc w:val="both"/>
        <w:rPr>
          <w:rFonts w:ascii="Arial" w:hAnsi="Arial"/>
          <w:color w:val="auto"/>
          <w:sz w:val="24"/>
          <w:szCs w:val="24"/>
        </w:rPr>
      </w:pPr>
    </w:p>
    <w:p w14:paraId="213D0330" w14:textId="77777777" w:rsidR="00CA5E99" w:rsidRDefault="00B94BDF" w:rsidP="00DB2B43">
      <w:pPr>
        <w:pStyle w:val="Ttulo11"/>
        <w:jc w:val="both"/>
        <w:rPr>
          <w:rFonts w:ascii="Arial" w:hAnsi="Arial" w:cs="Arial"/>
          <w:color w:val="auto"/>
          <w:sz w:val="24"/>
          <w:szCs w:val="24"/>
        </w:rPr>
      </w:pPr>
      <w:bookmarkStart w:id="13" w:name="_Toc240405102"/>
      <w:r w:rsidRPr="00DB2B43">
        <w:rPr>
          <w:rFonts w:ascii="Arial" w:hAnsi="Arial" w:cs="Arial"/>
          <w:color w:val="auto"/>
          <w:sz w:val="24"/>
          <w:szCs w:val="24"/>
        </w:rPr>
        <w:t>V. Resultados preliminares de la preparación de datos (F1 y F2)</w:t>
      </w:r>
      <w:bookmarkEnd w:id="13"/>
    </w:p>
    <w:p w14:paraId="3CB01158" w14:textId="77777777" w:rsidR="006F458A" w:rsidRPr="00DB2B43" w:rsidRDefault="006F458A" w:rsidP="00DB2B43">
      <w:pPr>
        <w:pStyle w:val="Ttulo11"/>
        <w:jc w:val="both"/>
        <w:rPr>
          <w:rFonts w:ascii="Arial" w:hAnsi="Arial" w:cs="Arial"/>
          <w:color w:val="auto"/>
          <w:sz w:val="24"/>
          <w:szCs w:val="24"/>
        </w:rPr>
      </w:pPr>
    </w:p>
    <w:p w14:paraId="49962CB1" w14:textId="77777777" w:rsidR="00CA5E99" w:rsidRDefault="00B94BDF" w:rsidP="00DB2B43">
      <w:pPr>
        <w:jc w:val="both"/>
        <w:rPr>
          <w:rFonts w:ascii="Arial" w:hAnsi="Arial"/>
          <w:color w:val="auto"/>
          <w:sz w:val="24"/>
          <w:szCs w:val="24"/>
        </w:rPr>
      </w:pPr>
      <w:r>
        <w:t>Tras ejecutar el pipeline sobre el conjunto completo de licitaciones del sector Salud, se obtuvieron resultados descriptivos que permiten comprobar la preparación del dataset y orientar los análisis de las fases posteriores.</w:t>
      </w:r>
    </w:p>
    <w:p w14:paraId="213D6655" w14:textId="77777777" w:rsidR="006F458A" w:rsidRPr="00DB2B43" w:rsidRDefault="006F458A" w:rsidP="00DB2B43">
      <w:pPr>
        <w:jc w:val="both"/>
        <w:rPr>
          <w:rFonts w:ascii="Arial" w:hAnsi="Arial"/>
          <w:color w:val="auto"/>
          <w:sz w:val="24"/>
          <w:szCs w:val="24"/>
        </w:rPr>
      </w:pPr>
    </w:p>
    <w:p w14:paraId="4B8B9129" w14:textId="77777777" w:rsidR="00CA5E99" w:rsidRPr="00DB2B43" w:rsidRDefault="00B94BDF" w:rsidP="00DB2B43">
      <w:pPr>
        <w:pStyle w:val="Ttulo21"/>
        <w:jc w:val="both"/>
        <w:rPr>
          <w:rFonts w:ascii="Arial" w:hAnsi="Arial" w:cs="Arial"/>
          <w:color w:val="auto"/>
          <w:szCs w:val="24"/>
        </w:rPr>
      </w:pPr>
      <w:bookmarkStart w:id="14" w:name="_Toc240405103"/>
      <w:r w:rsidRPr="00DB2B43">
        <w:rPr>
          <w:rFonts w:ascii="Arial" w:hAnsi="Arial" w:cs="Arial"/>
          <w:color w:val="auto"/>
          <w:szCs w:val="24"/>
        </w:rPr>
        <w:t>Tasa de adjudicación según tamaño de proveedor</w:t>
      </w:r>
      <w:bookmarkEnd w:id="14"/>
    </w:p>
    <w:p w14:paraId="444CBA45" w14:textId="77777777" w:rsidR="00CA5E99" w:rsidRDefault="00B94BDF" w:rsidP="00DB2B43">
      <w:pPr>
        <w:jc w:val="both"/>
        <w:rPr>
          <w:rFonts w:ascii="Arial" w:hAnsi="Arial"/>
          <w:color w:val="auto"/>
          <w:sz w:val="24"/>
          <w:szCs w:val="24"/>
        </w:rPr>
      </w:pPr>
      <w:r>
        <w:t>Al restringir el análisis a licitaciones adjudicadas (44.025 ofertas), se observan diferencias descriptivas en la proporción de ofertas ganadoras según el tamaño del proveedor:</w:t>
      </w:r>
    </w:p>
    <w:p w14:paraId="4E92C3E1" w14:textId="77777777" w:rsidR="006F458A" w:rsidRPr="00DB2B43" w:rsidRDefault="006F458A" w:rsidP="00DB2B43">
      <w:pPr>
        <w:jc w:val="both"/>
        <w:rPr>
          <w:rFonts w:ascii="Arial" w:hAnsi="Arial"/>
          <w:color w:val="auto"/>
          <w:sz w:val="24"/>
          <w:szCs w:val="24"/>
        </w:rPr>
      </w:pPr>
    </w:p>
    <w:tbl>
      <w:tblPr>
        <w:tblStyle w:val="Tablaconcuadrcula1clara-nfasis1"/>
        <w:tblW w:w="0" w:type="auto"/>
        <w:tblLayout w:type="fixed"/>
        <w:tblLook w:val="04A0" w:firstRow="1" w:lastRow="0" w:firstColumn="1" w:lastColumn="0" w:noHBand="0" w:noVBand="1"/>
      </w:tblPr>
      <w:tblGrid>
        <w:gridCol w:w="2448"/>
        <w:gridCol w:w="1872"/>
        <w:gridCol w:w="1872"/>
        <w:gridCol w:w="1872"/>
        <w:gridCol w:w="2016"/>
      </w:tblGrid>
      <w:tr w:rsidR="00CA5E99" w:rsidRPr="00DB2B43" w14:paraId="6DF95D34" w14:textId="77777777" w:rsidTr="006F458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48" w:type="dxa"/>
            <w:shd w:val="clear" w:color="auto" w:fill="1F497D" w:themeFill="text2"/>
          </w:tcPr>
          <w:p w14:paraId="6F716E45"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Tamaño del Proveedor</w:t>
            </w:r>
          </w:p>
        </w:tc>
        <w:tc>
          <w:tcPr>
            <w:tcW w:w="1872" w:type="dxa"/>
            <w:shd w:val="clear" w:color="auto" w:fill="1F497D" w:themeFill="text2"/>
          </w:tcPr>
          <w:p w14:paraId="6DA03D9B"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Ofertas Ganadoras</w:t>
            </w:r>
          </w:p>
        </w:tc>
        <w:tc>
          <w:tcPr>
            <w:tcW w:w="1872" w:type="dxa"/>
            <w:shd w:val="clear" w:color="auto" w:fill="1F497D" w:themeFill="text2"/>
          </w:tcPr>
          <w:p w14:paraId="37685CEB"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Ofertas Perdedoras</w:t>
            </w:r>
          </w:p>
        </w:tc>
        <w:tc>
          <w:tcPr>
            <w:tcW w:w="1872" w:type="dxa"/>
            <w:shd w:val="clear" w:color="auto" w:fill="1F497D" w:themeFill="text2"/>
          </w:tcPr>
          <w:p w14:paraId="39C175B8"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Total Ofertas</w:t>
            </w:r>
          </w:p>
        </w:tc>
        <w:tc>
          <w:tcPr>
            <w:tcW w:w="2016" w:type="dxa"/>
            <w:shd w:val="clear" w:color="auto" w:fill="1F497D" w:themeFill="text2"/>
          </w:tcPr>
          <w:p w14:paraId="4DCDDF39" w14:textId="77777777" w:rsidR="00CA5E99" w:rsidRPr="00DB2B43" w:rsidRDefault="00B94BDF" w:rsidP="00DB2B43">
            <w:pPr>
              <w:spacing w:after="40"/>
              <w:jc w:val="both"/>
              <w:cnfStyle w:val="100000000000" w:firstRow="1"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 Ganadoras</w:t>
            </w:r>
          </w:p>
        </w:tc>
      </w:tr>
      <w:tr w:rsidR="00CA5E99" w:rsidRPr="00DB2B43" w14:paraId="0FDF2F7A"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12798962"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Grande</w:t>
            </w:r>
          </w:p>
        </w:tc>
        <w:tc>
          <w:tcPr>
            <w:tcW w:w="1872" w:type="dxa"/>
          </w:tcPr>
          <w:p w14:paraId="5B9820E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12.575</w:t>
            </w:r>
          </w:p>
        </w:tc>
        <w:tc>
          <w:tcPr>
            <w:tcW w:w="1872" w:type="dxa"/>
          </w:tcPr>
          <w:p w14:paraId="7632655A"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6.255</w:t>
            </w:r>
          </w:p>
        </w:tc>
        <w:tc>
          <w:tcPr>
            <w:tcW w:w="1872" w:type="dxa"/>
          </w:tcPr>
          <w:p w14:paraId="06671314"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18.830</w:t>
            </w:r>
          </w:p>
        </w:tc>
        <w:tc>
          <w:tcPr>
            <w:tcW w:w="2016" w:type="dxa"/>
          </w:tcPr>
          <w:p w14:paraId="3B53909A"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66,78 %</w:t>
            </w:r>
          </w:p>
        </w:tc>
      </w:tr>
      <w:tr w:rsidR="00CA5E99" w:rsidRPr="00DB2B43" w14:paraId="40946E75"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002D1266"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Mediana</w:t>
            </w:r>
          </w:p>
        </w:tc>
        <w:tc>
          <w:tcPr>
            <w:tcW w:w="1872" w:type="dxa"/>
          </w:tcPr>
          <w:p w14:paraId="5C27739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4.982</w:t>
            </w:r>
          </w:p>
        </w:tc>
        <w:tc>
          <w:tcPr>
            <w:tcW w:w="1872" w:type="dxa"/>
          </w:tcPr>
          <w:p w14:paraId="7089A1CC"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4.001</w:t>
            </w:r>
          </w:p>
        </w:tc>
        <w:tc>
          <w:tcPr>
            <w:tcW w:w="1872" w:type="dxa"/>
          </w:tcPr>
          <w:p w14:paraId="6B10FDB4"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8.983</w:t>
            </w:r>
          </w:p>
        </w:tc>
        <w:tc>
          <w:tcPr>
            <w:tcW w:w="2016" w:type="dxa"/>
          </w:tcPr>
          <w:p w14:paraId="05E1C021"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55,46 %</w:t>
            </w:r>
          </w:p>
        </w:tc>
      </w:tr>
      <w:tr w:rsidR="00CA5E99" w:rsidRPr="00DB2B43" w14:paraId="494EB367"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195E4863"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NoClasificado</w:t>
            </w:r>
          </w:p>
        </w:tc>
        <w:tc>
          <w:tcPr>
            <w:tcW w:w="1872" w:type="dxa"/>
          </w:tcPr>
          <w:p w14:paraId="510BB530"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1.803</w:t>
            </w:r>
          </w:p>
        </w:tc>
        <w:tc>
          <w:tcPr>
            <w:tcW w:w="1872" w:type="dxa"/>
          </w:tcPr>
          <w:p w14:paraId="4932C74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1.576</w:t>
            </w:r>
          </w:p>
        </w:tc>
        <w:tc>
          <w:tcPr>
            <w:tcW w:w="1872" w:type="dxa"/>
          </w:tcPr>
          <w:p w14:paraId="3C12FA21"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3.379</w:t>
            </w:r>
          </w:p>
        </w:tc>
        <w:tc>
          <w:tcPr>
            <w:tcW w:w="2016" w:type="dxa"/>
          </w:tcPr>
          <w:p w14:paraId="3F12A4F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53,36 %</w:t>
            </w:r>
          </w:p>
        </w:tc>
      </w:tr>
      <w:tr w:rsidR="00CA5E99" w:rsidRPr="00DB2B43" w14:paraId="014907B3"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6B4547F0"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Pequeña</w:t>
            </w:r>
          </w:p>
        </w:tc>
        <w:tc>
          <w:tcPr>
            <w:tcW w:w="1872" w:type="dxa"/>
          </w:tcPr>
          <w:p w14:paraId="5BE5B401"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5.022</w:t>
            </w:r>
          </w:p>
        </w:tc>
        <w:tc>
          <w:tcPr>
            <w:tcW w:w="1872" w:type="dxa"/>
          </w:tcPr>
          <w:p w14:paraId="163760E9"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4.577</w:t>
            </w:r>
          </w:p>
        </w:tc>
        <w:tc>
          <w:tcPr>
            <w:tcW w:w="1872" w:type="dxa"/>
          </w:tcPr>
          <w:p w14:paraId="658D7640"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9.599</w:t>
            </w:r>
          </w:p>
        </w:tc>
        <w:tc>
          <w:tcPr>
            <w:tcW w:w="2016" w:type="dxa"/>
          </w:tcPr>
          <w:p w14:paraId="7EFE6A82"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52,32 %</w:t>
            </w:r>
          </w:p>
        </w:tc>
      </w:tr>
      <w:tr w:rsidR="00CA5E99" w:rsidRPr="00DB2B43" w14:paraId="1F46BFF5"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69B904EA"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Micro</w:t>
            </w:r>
          </w:p>
        </w:tc>
        <w:tc>
          <w:tcPr>
            <w:tcW w:w="1872" w:type="dxa"/>
          </w:tcPr>
          <w:p w14:paraId="79FE6943"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1.680</w:t>
            </w:r>
          </w:p>
        </w:tc>
        <w:tc>
          <w:tcPr>
            <w:tcW w:w="1872" w:type="dxa"/>
          </w:tcPr>
          <w:p w14:paraId="301915FE"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1.554</w:t>
            </w:r>
          </w:p>
        </w:tc>
        <w:tc>
          <w:tcPr>
            <w:tcW w:w="1872" w:type="dxa"/>
          </w:tcPr>
          <w:p w14:paraId="4D6D856B"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3.234</w:t>
            </w:r>
          </w:p>
        </w:tc>
        <w:tc>
          <w:tcPr>
            <w:tcW w:w="2016" w:type="dxa"/>
          </w:tcPr>
          <w:p w14:paraId="7DA43308"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51,95 %</w:t>
            </w:r>
          </w:p>
        </w:tc>
      </w:tr>
      <w:tr w:rsidR="00CA5E99" w:rsidRPr="00DB2B43" w14:paraId="7A36C3EE" w14:textId="77777777" w:rsidTr="006F458A">
        <w:tc>
          <w:tcPr>
            <w:cnfStyle w:val="001000000000" w:firstRow="0" w:lastRow="0" w:firstColumn="1" w:lastColumn="0" w:oddVBand="0" w:evenVBand="0" w:oddHBand="0" w:evenHBand="0" w:firstRowFirstColumn="0" w:firstRowLastColumn="0" w:lastRowFirstColumn="0" w:lastRowLastColumn="0"/>
            <w:tcW w:w="2448" w:type="dxa"/>
          </w:tcPr>
          <w:p w14:paraId="783ECBD4" w14:textId="77777777" w:rsidR="00CA5E99" w:rsidRPr="00DB2B43" w:rsidRDefault="00B94BDF" w:rsidP="00DB2B43">
            <w:pPr>
              <w:spacing w:after="40"/>
              <w:jc w:val="both"/>
              <w:rPr>
                <w:rFonts w:ascii="Arial" w:hAnsi="Arial"/>
                <w:color w:val="auto"/>
                <w:sz w:val="24"/>
                <w:szCs w:val="24"/>
              </w:rPr>
            </w:pPr>
            <w:r w:rsidRPr="00DB2B43">
              <w:rPr>
                <w:rFonts w:ascii="Arial" w:hAnsi="Arial"/>
                <w:color w:val="auto"/>
                <w:sz w:val="24"/>
                <w:szCs w:val="24"/>
              </w:rPr>
              <w:t>Total Adjudicadas</w:t>
            </w:r>
          </w:p>
        </w:tc>
        <w:tc>
          <w:tcPr>
            <w:tcW w:w="1872" w:type="dxa"/>
          </w:tcPr>
          <w:p w14:paraId="1C1E7C34"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26.062</w:t>
            </w:r>
          </w:p>
        </w:tc>
        <w:tc>
          <w:tcPr>
            <w:tcW w:w="1872" w:type="dxa"/>
          </w:tcPr>
          <w:p w14:paraId="588F97DA"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17.963</w:t>
            </w:r>
          </w:p>
        </w:tc>
        <w:tc>
          <w:tcPr>
            <w:tcW w:w="1872" w:type="dxa"/>
          </w:tcPr>
          <w:p w14:paraId="17C1728B"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44.025</w:t>
            </w:r>
          </w:p>
        </w:tc>
        <w:tc>
          <w:tcPr>
            <w:tcW w:w="2016" w:type="dxa"/>
          </w:tcPr>
          <w:p w14:paraId="73540AFF" w14:textId="77777777" w:rsidR="00CA5E99" w:rsidRPr="00DB2B43" w:rsidRDefault="00B94BDF" w:rsidP="00DB2B43">
            <w:pPr>
              <w:spacing w:after="40"/>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rPr>
            </w:pPr>
            <w:r w:rsidRPr="00DB2B43">
              <w:rPr>
                <w:rFonts w:ascii="Arial" w:hAnsi="Arial"/>
                <w:color w:val="auto"/>
                <w:sz w:val="24"/>
                <w:szCs w:val="24"/>
              </w:rPr>
              <w:t>59,20 %</w:t>
            </w:r>
          </w:p>
        </w:tc>
      </w:tr>
    </w:tbl>
    <w:p w14:paraId="220785DD" w14:textId="77777777" w:rsidR="00CA5E99" w:rsidRPr="00DB2B43" w:rsidRDefault="00CA5E99" w:rsidP="00DB2B43">
      <w:pPr>
        <w:jc w:val="both"/>
        <w:rPr>
          <w:rFonts w:ascii="Arial" w:hAnsi="Arial"/>
          <w:color w:val="auto"/>
          <w:sz w:val="24"/>
          <w:szCs w:val="24"/>
        </w:rPr>
      </w:pPr>
    </w:p>
    <w:p w14:paraId="15A72144" w14:textId="77777777" w:rsidR="00CA5E99" w:rsidRPr="00DB2B43" w:rsidRDefault="00B94BDF" w:rsidP="00DB2B43">
      <w:pPr>
        <w:jc w:val="both"/>
        <w:rPr>
          <w:rFonts w:ascii="Arial" w:hAnsi="Arial"/>
          <w:color w:val="auto"/>
          <w:sz w:val="24"/>
          <w:szCs w:val="24"/>
        </w:rPr>
      </w:pPr>
      <w:r>
        <w:t>Las empresas de tamaño Grande presentan una proporción de ofertas ganadoras de 66,78 %, superior en 14,83 puntos porcentuales a las Microempresas (51,95 %) y en 14,46 puntos porcentuales a las Pequeñas empresas (52,32 %). Estas diferencias describen los registros del período y no establecen causalidad. Su interpretación se profundizará en las fases posteriores.</w:t>
      </w:r>
    </w:p>
    <w:p w14:paraId="47B3E719" w14:textId="77777777" w:rsidR="00CA5E99" w:rsidRPr="00DB2B43" w:rsidRDefault="00B94BDF" w:rsidP="00DB2B43">
      <w:pPr>
        <w:pStyle w:val="Ttulo21"/>
        <w:jc w:val="both"/>
        <w:rPr>
          <w:rFonts w:ascii="Arial" w:hAnsi="Arial" w:cs="Arial"/>
          <w:color w:val="auto"/>
          <w:szCs w:val="24"/>
        </w:rPr>
      </w:pPr>
      <w:bookmarkStart w:id="15" w:name="_Toc240405104"/>
      <w:r w:rsidRPr="00DB2B43">
        <w:rPr>
          <w:rFonts w:ascii="Arial" w:hAnsi="Arial" w:cs="Arial"/>
          <w:color w:val="auto"/>
          <w:szCs w:val="24"/>
        </w:rPr>
        <w:t>Distribución por tipo de licitación y plazos administrativos</w:t>
      </w:r>
      <w:bookmarkEnd w:id="15"/>
    </w:p>
    <w:p w14:paraId="5BB5892A" w14:textId="77777777" w:rsidR="00CA5E99" w:rsidRDefault="00B94BDF" w:rsidP="00DB2B43">
      <w:pPr>
        <w:jc w:val="both"/>
        <w:rPr>
          <w:rFonts w:ascii="Arial" w:hAnsi="Arial"/>
          <w:color w:val="auto"/>
          <w:sz w:val="24"/>
          <w:szCs w:val="24"/>
        </w:rPr>
      </w:pPr>
      <w:r>
        <w:t>El tipo de licitación más frecuente corresponde a Licitación Pública Entre 100 y 1000 UTM (LE), con 23.708 ofertas, seguida de Licitación Pública Mayor 1000 UTM (LP), con 14.448 ofertas. El plazo promedio registrado entre la publicación y el cierre de recepción fue de 14,38 días (desviación estándar de 6,86 días), con un mínimo de 4,92 y un máximo de 61,03 días. Estos valores describen el conjunto de datos y no permiten concluir por sí solos el cumplimiento normativo, ya que los plazos aplicables dependen del tipo de licitación, el monto y las condiciones particulares de cada proceso.</w:t>
      </w:r>
    </w:p>
    <w:p w14:paraId="5E5BFD5A" w14:textId="77777777" w:rsidR="006F458A" w:rsidRDefault="006F458A" w:rsidP="00DB2B43">
      <w:pPr>
        <w:jc w:val="both"/>
        <w:rPr>
          <w:rFonts w:ascii="Arial" w:hAnsi="Arial"/>
          <w:color w:val="auto"/>
          <w:sz w:val="24"/>
          <w:szCs w:val="24"/>
        </w:rPr>
      </w:pPr>
    </w:p>
    <w:p w14:paraId="0A135185" w14:textId="77777777" w:rsidR="006F458A" w:rsidRDefault="006F458A" w:rsidP="00DB2B43">
      <w:pPr>
        <w:jc w:val="both"/>
        <w:rPr>
          <w:rFonts w:ascii="Arial" w:hAnsi="Arial"/>
          <w:color w:val="auto"/>
          <w:sz w:val="24"/>
          <w:szCs w:val="24"/>
        </w:rPr>
      </w:pPr>
    </w:p>
    <w:p w14:paraId="222B1D68" w14:textId="77777777" w:rsidR="006F458A" w:rsidRDefault="006F458A" w:rsidP="00DB2B43">
      <w:pPr>
        <w:jc w:val="both"/>
        <w:rPr>
          <w:rFonts w:ascii="Arial" w:hAnsi="Arial"/>
          <w:color w:val="auto"/>
          <w:sz w:val="24"/>
          <w:szCs w:val="24"/>
        </w:rPr>
      </w:pPr>
    </w:p>
    <w:p w14:paraId="6B13DA32" w14:textId="77777777" w:rsidR="006F458A" w:rsidRPr="00DB2B43" w:rsidRDefault="006F458A" w:rsidP="00DB2B43">
      <w:pPr>
        <w:jc w:val="both"/>
        <w:rPr>
          <w:rFonts w:ascii="Arial" w:hAnsi="Arial"/>
          <w:color w:val="auto"/>
          <w:sz w:val="24"/>
          <w:szCs w:val="24"/>
        </w:rPr>
      </w:pPr>
    </w:p>
    <w:p w14:paraId="73A6B1F0" w14:textId="77777777" w:rsidR="006F215C" w:rsidRPr="002B7C05" w:rsidRDefault="002D371B" w:rsidP="00DB2B43">
      <w:pPr>
        <w:pStyle w:val="Ttulo1"/>
        <w:rPr>
          <w:rFonts w:ascii="Arial" w:hAnsi="Arial" w:cs="Arial"/>
          <w:color w:val="auto"/>
          <w:sz w:val="24"/>
          <w:szCs w:val="24"/>
        </w:rPr>
      </w:pPr>
      <w:bookmarkStart w:id="16" w:name="_Toc240405105"/>
      <w:r w:rsidRPr="002B7C05">
        <w:rPr>
          <w:rFonts w:ascii="Arial" w:hAnsi="Arial" w:cs="Arial"/>
          <w:color w:val="auto"/>
          <w:sz w:val="24"/>
          <w:szCs w:val="24"/>
        </w:rPr>
        <w:t>VI. Evidencias de ejecución de las Fases 1 y 2</w:t>
      </w:r>
      <w:bookmarkEnd w:id="16"/>
    </w:p>
    <w:p w14:paraId="5D05351A" w14:textId="77777777" w:rsidR="00A212A6" w:rsidRPr="00DB2B43" w:rsidRDefault="00A212A6" w:rsidP="00DB2B43">
      <w:pPr>
        <w:rPr>
          <w:rFonts w:ascii="Arial" w:hAnsi="Arial"/>
          <w:sz w:val="24"/>
          <w:szCs w:val="24"/>
        </w:rPr>
      </w:pPr>
    </w:p>
    <w:p w14:paraId="2BD31C75" w14:textId="77777777" w:rsidR="00A212A6" w:rsidRPr="002B7C05" w:rsidRDefault="00A212A6" w:rsidP="00DB2B43">
      <w:pPr>
        <w:pStyle w:val="Ttulo2"/>
        <w:rPr>
          <w:rFonts w:ascii="Arial" w:hAnsi="Arial" w:cs="Arial"/>
          <w:color w:val="auto"/>
          <w:sz w:val="24"/>
          <w:szCs w:val="24"/>
        </w:rPr>
      </w:pPr>
      <w:bookmarkStart w:id="17" w:name="_Toc240405106"/>
      <w:r w:rsidRPr="002B7C05">
        <w:rPr>
          <w:rFonts w:ascii="Arial" w:hAnsi="Arial" w:cs="Arial"/>
          <w:color w:val="auto"/>
          <w:sz w:val="24"/>
          <w:szCs w:val="24"/>
        </w:rPr>
        <w:t>Evidencia del Notebook F1_Definición.ipynb</w:t>
      </w:r>
      <w:bookmarkEnd w:id="17"/>
    </w:p>
    <w:p w14:paraId="5CF79190" w14:textId="77777777" w:rsidR="00A212A6" w:rsidRPr="00DB2B43" w:rsidRDefault="00A212A6" w:rsidP="00DB2B43">
      <w:pPr>
        <w:rPr>
          <w:rFonts w:ascii="Arial" w:hAnsi="Arial"/>
          <w:sz w:val="24"/>
          <w:szCs w:val="24"/>
        </w:rPr>
      </w:pPr>
    </w:p>
    <w:p w14:paraId="20983215" w14:textId="77777777" w:rsidR="00CA5E99" w:rsidRPr="00DB2B43" w:rsidRDefault="006F215C" w:rsidP="006F458A">
      <w:pPr>
        <w:jc w:val="both"/>
        <w:rPr>
          <w:rFonts w:ascii="Arial" w:hAnsi="Arial"/>
          <w:sz w:val="24"/>
          <w:szCs w:val="24"/>
        </w:rPr>
      </w:pPr>
      <w:r w:rsidRPr="00DB2B43">
        <w:rPr>
          <w:rFonts w:ascii="Arial" w:hAnsi="Arial"/>
          <w:sz w:val="24"/>
          <w:szCs w:val="24"/>
        </w:rPr>
        <w:t>El notebook F1/F1_Definición.ipynb documenta e implementa la Fase 1 del proyecto, incorporando la problemática, los objetivos, la definición de la unidad de análisis y la configuración inicial del entorno reproducible. El cuaderno utiliza las funciones reutilizables definidas en src/proyecto.py y mantiene correspondencia con la planificación establecida en el mapa conceptual técnico. Su ejecución fue verificada bajo Python 3.12, registrándose 4 celdas ejecutadas y 0 errores, según la evidencia almacenada en evidencias/F1_ejecucion.json.</w:t>
      </w:r>
    </w:p>
    <w:p w14:paraId="09C61145" w14:textId="77777777" w:rsidR="00A212A6" w:rsidRPr="00DB2B43" w:rsidRDefault="00A212A6" w:rsidP="00DB2B43">
      <w:pPr>
        <w:rPr>
          <w:rFonts w:ascii="Arial" w:hAnsi="Arial"/>
          <w:sz w:val="24"/>
          <w:szCs w:val="24"/>
        </w:rPr>
      </w:pPr>
    </w:p>
    <w:p w14:paraId="0E913C0B" w14:textId="77777777" w:rsidR="006F215C" w:rsidRPr="00DB2B43" w:rsidRDefault="006F215C" w:rsidP="00DB2B43">
      <w:pPr>
        <w:rPr>
          <w:rFonts w:ascii="Arial" w:hAnsi="Arial"/>
          <w:sz w:val="24"/>
          <w:szCs w:val="24"/>
        </w:rPr>
      </w:pPr>
      <w:r w:rsidRPr="00DB2B43">
        <w:rPr>
          <w:rFonts w:ascii="Arial" w:hAnsi="Arial"/>
          <w:noProof/>
          <w:sz w:val="24"/>
          <w:szCs w:val="24"/>
        </w:rPr>
        <w:drawing>
          <wp:inline distT="0" distB="0" distL="0" distR="0" wp14:anchorId="0869EFEF" wp14:editId="5D874346">
            <wp:extent cx="6309360" cy="2696210"/>
            <wp:effectExtent l="0" t="0" r="0" b="8890"/>
            <wp:docPr id="81993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35293" name=""/>
                    <pic:cNvPicPr/>
                  </pic:nvPicPr>
                  <pic:blipFill>
                    <a:blip r:embed="rId22"/>
                    <a:stretch>
                      <a:fillRect/>
                    </a:stretch>
                  </pic:blipFill>
                  <pic:spPr>
                    <a:xfrm>
                      <a:off x="0" y="0"/>
                      <a:ext cx="6309360" cy="2696210"/>
                    </a:xfrm>
                    <a:prstGeom prst="rect">
                      <a:avLst/>
                    </a:prstGeom>
                  </pic:spPr>
                </pic:pic>
              </a:graphicData>
            </a:graphic>
          </wp:inline>
        </w:drawing>
      </w:r>
    </w:p>
    <w:p w14:paraId="74B91968" w14:textId="77777777" w:rsidR="006F215C" w:rsidRPr="00DB2B43" w:rsidRDefault="006F215C" w:rsidP="00DB2B43">
      <w:pPr>
        <w:rPr>
          <w:rFonts w:ascii="Arial" w:hAnsi="Arial"/>
          <w:sz w:val="24"/>
          <w:szCs w:val="24"/>
        </w:rPr>
      </w:pPr>
      <w:r w:rsidRPr="00DB2B43">
        <w:rPr>
          <w:rFonts w:ascii="Arial" w:hAnsi="Arial"/>
          <w:noProof/>
          <w:sz w:val="24"/>
          <w:szCs w:val="24"/>
        </w:rPr>
        <w:drawing>
          <wp:inline distT="0" distB="0" distL="0" distR="0" wp14:anchorId="0E89A5DC" wp14:editId="3993AAFD">
            <wp:extent cx="6309360" cy="2588895"/>
            <wp:effectExtent l="0" t="0" r="0" b="1905"/>
            <wp:docPr id="311669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69802" name=""/>
                    <pic:cNvPicPr/>
                  </pic:nvPicPr>
                  <pic:blipFill>
                    <a:blip r:embed="rId23"/>
                    <a:stretch>
                      <a:fillRect/>
                    </a:stretch>
                  </pic:blipFill>
                  <pic:spPr>
                    <a:xfrm>
                      <a:off x="0" y="0"/>
                      <a:ext cx="6309360" cy="2588895"/>
                    </a:xfrm>
                    <a:prstGeom prst="rect">
                      <a:avLst/>
                    </a:prstGeom>
                  </pic:spPr>
                </pic:pic>
              </a:graphicData>
            </a:graphic>
          </wp:inline>
        </w:drawing>
      </w:r>
    </w:p>
    <w:p w14:paraId="7C109972" w14:textId="77777777" w:rsidR="00A212A6" w:rsidRDefault="00A212A6" w:rsidP="00DB2B43">
      <w:pPr>
        <w:rPr>
          <w:rFonts w:ascii="Arial" w:hAnsi="Arial"/>
          <w:sz w:val="24"/>
          <w:szCs w:val="24"/>
        </w:rPr>
      </w:pPr>
    </w:p>
    <w:p w14:paraId="23DBB58F" w14:textId="77777777" w:rsidR="00FB1B22" w:rsidRDefault="00FB1B22" w:rsidP="00DB2B43">
      <w:pPr>
        <w:rPr>
          <w:rFonts w:ascii="Arial" w:hAnsi="Arial"/>
          <w:sz w:val="24"/>
          <w:szCs w:val="24"/>
        </w:rPr>
      </w:pPr>
      <w:r w:rsidRPr="00DB2B43">
        <w:rPr>
          <w:rFonts w:ascii="Arial" w:hAnsi="Arial"/>
          <w:noProof/>
          <w:sz w:val="24"/>
          <w:szCs w:val="24"/>
        </w:rPr>
        <w:drawing>
          <wp:inline distT="0" distB="0" distL="0" distR="0" wp14:anchorId="18A27287" wp14:editId="6D77F462">
            <wp:extent cx="6309360" cy="2339340"/>
            <wp:effectExtent l="0" t="0" r="0" b="3810"/>
            <wp:docPr id="210893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32311" name=""/>
                    <pic:cNvPicPr/>
                  </pic:nvPicPr>
                  <pic:blipFill>
                    <a:blip r:embed="rId24"/>
                    <a:stretch>
                      <a:fillRect/>
                    </a:stretch>
                  </pic:blipFill>
                  <pic:spPr>
                    <a:xfrm>
                      <a:off x="0" y="0"/>
                      <a:ext cx="6309360" cy="2339340"/>
                    </a:xfrm>
                    <a:prstGeom prst="rect">
                      <a:avLst/>
                    </a:prstGeom>
                  </pic:spPr>
                </pic:pic>
              </a:graphicData>
            </a:graphic>
          </wp:inline>
        </w:drawing>
      </w:r>
    </w:p>
    <w:p w14:paraId="3ED0EE44" w14:textId="77777777" w:rsidR="00FB1B22" w:rsidRPr="00DB2B43" w:rsidRDefault="00FB1B22" w:rsidP="00DB2B43">
      <w:pPr>
        <w:rPr>
          <w:rFonts w:ascii="Arial" w:hAnsi="Arial"/>
          <w:sz w:val="24"/>
          <w:szCs w:val="24"/>
        </w:rPr>
      </w:pPr>
    </w:p>
    <w:p w14:paraId="70516CD5" w14:textId="77777777" w:rsidR="00A212A6" w:rsidRPr="002B7C05" w:rsidRDefault="00A212A6" w:rsidP="00DB2B43">
      <w:pPr>
        <w:pStyle w:val="Ttulo2"/>
        <w:rPr>
          <w:rFonts w:ascii="Arial" w:hAnsi="Arial" w:cs="Arial"/>
          <w:color w:val="auto"/>
          <w:sz w:val="24"/>
          <w:szCs w:val="24"/>
          <w:lang w:val="es-CL"/>
        </w:rPr>
      </w:pPr>
      <w:bookmarkStart w:id="18" w:name="_Toc240405107"/>
      <w:r w:rsidRPr="002B7C05">
        <w:rPr>
          <w:rFonts w:ascii="Arial" w:hAnsi="Arial" w:cs="Arial"/>
          <w:color w:val="auto"/>
          <w:sz w:val="24"/>
          <w:szCs w:val="24"/>
          <w:lang w:val="es-CL"/>
        </w:rPr>
        <w:t>Evidencia del Notebook F2_Preprocesamiento.ipynb</w:t>
      </w:r>
      <w:bookmarkEnd w:id="18"/>
    </w:p>
    <w:p w14:paraId="7EC9282D" w14:textId="77777777" w:rsidR="00A212A6" w:rsidRPr="00DB2B43" w:rsidRDefault="00A212A6" w:rsidP="00DB2B43">
      <w:pPr>
        <w:rPr>
          <w:rFonts w:ascii="Arial" w:hAnsi="Arial"/>
          <w:sz w:val="24"/>
          <w:szCs w:val="24"/>
          <w:lang w:val="es-CL"/>
        </w:rPr>
      </w:pPr>
    </w:p>
    <w:p w14:paraId="06174FD8" w14:textId="77777777" w:rsidR="00A212A6" w:rsidRPr="00DB2B43" w:rsidRDefault="00A212A6" w:rsidP="00DB2B43">
      <w:pPr>
        <w:rPr>
          <w:rFonts w:ascii="Arial" w:hAnsi="Arial"/>
          <w:sz w:val="24"/>
          <w:szCs w:val="24"/>
          <w:lang w:val="es-CL"/>
        </w:rPr>
      </w:pPr>
      <w:r>
        <w:t>El notebook F2/F2_Preprocesamiento.ipynb implementa el flujo técnico correspondiente a la Fase 2, incluyendo exploración inicial, diagnóstico de calidad, limpieza, tratamiento de valores nulos, transformación de variables, generación de atributos derivados y validación del dataset resultante. Cada etapa se encuentra documentada mediante celdas narrativas y resultados verificables, manteniendo trazabilidad con las funciones implementadas en src/proyecto.py y con el conjunto de datos procesado generado en data/processed/. Su ejecución fue verificada bajo Python 3.12, registrándose 10 celdas ejecutadas y 0 errores, de acuerdo con evidencias/F2_ejecucion.json.</w:t>
      </w:r>
    </w:p>
    <w:p w14:paraId="475ED0EF" w14:textId="77777777" w:rsidR="00A212A6" w:rsidRPr="00DB2B43" w:rsidRDefault="00FB1B22" w:rsidP="00DB2B43">
      <w:pPr>
        <w:rPr>
          <w:rFonts w:ascii="Arial" w:hAnsi="Arial"/>
          <w:sz w:val="24"/>
          <w:szCs w:val="24"/>
        </w:rPr>
      </w:pPr>
      <w:r w:rsidRPr="00FB1B22">
        <w:rPr>
          <w:rFonts w:ascii="Arial" w:hAnsi="Arial"/>
          <w:noProof/>
          <w:sz w:val="24"/>
          <w:szCs w:val="24"/>
        </w:rPr>
        <w:drawing>
          <wp:inline distT="0" distB="0" distL="0" distR="0" wp14:anchorId="4A0CC96F" wp14:editId="466DBFEC">
            <wp:extent cx="6309360" cy="2024380"/>
            <wp:effectExtent l="0" t="0" r="0" b="0"/>
            <wp:docPr id="46181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1128" name=""/>
                    <pic:cNvPicPr/>
                  </pic:nvPicPr>
                  <pic:blipFill>
                    <a:blip r:embed="rId25"/>
                    <a:stretch>
                      <a:fillRect/>
                    </a:stretch>
                  </pic:blipFill>
                  <pic:spPr>
                    <a:xfrm>
                      <a:off x="0" y="0"/>
                      <a:ext cx="6309360" cy="2024380"/>
                    </a:xfrm>
                    <a:prstGeom prst="rect">
                      <a:avLst/>
                    </a:prstGeom>
                  </pic:spPr>
                </pic:pic>
              </a:graphicData>
            </a:graphic>
          </wp:inline>
        </w:drawing>
      </w:r>
    </w:p>
    <w:p w14:paraId="1B8234E5" w14:textId="77777777" w:rsidR="006F215C" w:rsidRPr="00DB2B43" w:rsidRDefault="00FB1B22" w:rsidP="00DB2B43">
      <w:pPr>
        <w:rPr>
          <w:rFonts w:ascii="Arial" w:hAnsi="Arial"/>
          <w:sz w:val="24"/>
          <w:szCs w:val="24"/>
        </w:rPr>
      </w:pPr>
      <w:r w:rsidRPr="00FB1B22">
        <w:rPr>
          <w:rFonts w:ascii="Arial" w:hAnsi="Arial"/>
          <w:noProof/>
          <w:sz w:val="24"/>
          <w:szCs w:val="24"/>
        </w:rPr>
        <w:drawing>
          <wp:inline distT="0" distB="0" distL="0" distR="0" wp14:anchorId="15F6FF1B" wp14:editId="1B1ADAD9">
            <wp:extent cx="6309360" cy="2760980"/>
            <wp:effectExtent l="0" t="0" r="0" b="1270"/>
            <wp:docPr id="1419282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2775" name=""/>
                    <pic:cNvPicPr/>
                  </pic:nvPicPr>
                  <pic:blipFill>
                    <a:blip r:embed="rId26"/>
                    <a:stretch>
                      <a:fillRect/>
                    </a:stretch>
                  </pic:blipFill>
                  <pic:spPr>
                    <a:xfrm>
                      <a:off x="0" y="0"/>
                      <a:ext cx="6309360" cy="2760980"/>
                    </a:xfrm>
                    <a:prstGeom prst="rect">
                      <a:avLst/>
                    </a:prstGeom>
                  </pic:spPr>
                </pic:pic>
              </a:graphicData>
            </a:graphic>
          </wp:inline>
        </w:drawing>
      </w:r>
    </w:p>
    <w:p w14:paraId="6D340763" w14:textId="77777777" w:rsidR="00A212A6" w:rsidRPr="00DB2B43" w:rsidRDefault="00FB1B22" w:rsidP="00DB2B43">
      <w:pPr>
        <w:rPr>
          <w:rFonts w:ascii="Arial" w:hAnsi="Arial"/>
          <w:sz w:val="24"/>
          <w:szCs w:val="24"/>
        </w:rPr>
      </w:pPr>
      <w:r w:rsidRPr="00FB1B22">
        <w:rPr>
          <w:rFonts w:ascii="Arial" w:hAnsi="Arial"/>
          <w:noProof/>
          <w:sz w:val="24"/>
          <w:szCs w:val="24"/>
        </w:rPr>
        <w:drawing>
          <wp:inline distT="0" distB="0" distL="0" distR="0" wp14:anchorId="4B98867A" wp14:editId="5FB4A300">
            <wp:extent cx="6309360" cy="2735580"/>
            <wp:effectExtent l="0" t="0" r="0" b="7620"/>
            <wp:docPr id="1618014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14674" name=""/>
                    <pic:cNvPicPr/>
                  </pic:nvPicPr>
                  <pic:blipFill>
                    <a:blip r:embed="rId27"/>
                    <a:stretch>
                      <a:fillRect/>
                    </a:stretch>
                  </pic:blipFill>
                  <pic:spPr>
                    <a:xfrm>
                      <a:off x="0" y="0"/>
                      <a:ext cx="6309360" cy="2735580"/>
                    </a:xfrm>
                    <a:prstGeom prst="rect">
                      <a:avLst/>
                    </a:prstGeom>
                  </pic:spPr>
                </pic:pic>
              </a:graphicData>
            </a:graphic>
          </wp:inline>
        </w:drawing>
      </w:r>
    </w:p>
    <w:p w14:paraId="000C44C6" w14:textId="77777777" w:rsidR="00A212A6" w:rsidRDefault="00FB1B22" w:rsidP="00DB2B43">
      <w:pPr>
        <w:rPr>
          <w:rFonts w:ascii="Arial" w:hAnsi="Arial"/>
          <w:sz w:val="24"/>
          <w:szCs w:val="24"/>
        </w:rPr>
      </w:pPr>
      <w:r w:rsidRPr="00FB1B22">
        <w:rPr>
          <w:rFonts w:ascii="Arial" w:hAnsi="Arial"/>
          <w:noProof/>
          <w:sz w:val="24"/>
          <w:szCs w:val="24"/>
        </w:rPr>
        <w:drawing>
          <wp:inline distT="0" distB="0" distL="0" distR="0" wp14:anchorId="1CAB12DD" wp14:editId="690A3979">
            <wp:extent cx="6309360" cy="2755265"/>
            <wp:effectExtent l="0" t="0" r="0" b="6985"/>
            <wp:docPr id="1769231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31923" name=""/>
                    <pic:cNvPicPr/>
                  </pic:nvPicPr>
                  <pic:blipFill>
                    <a:blip r:embed="rId28"/>
                    <a:stretch>
                      <a:fillRect/>
                    </a:stretch>
                  </pic:blipFill>
                  <pic:spPr>
                    <a:xfrm>
                      <a:off x="0" y="0"/>
                      <a:ext cx="6309360" cy="2755265"/>
                    </a:xfrm>
                    <a:prstGeom prst="rect">
                      <a:avLst/>
                    </a:prstGeom>
                  </pic:spPr>
                </pic:pic>
              </a:graphicData>
            </a:graphic>
          </wp:inline>
        </w:drawing>
      </w:r>
    </w:p>
    <w:p w14:paraId="71B7114E" w14:textId="77777777" w:rsidR="00FB1B22" w:rsidRPr="00DB2B43" w:rsidRDefault="00FB1B22" w:rsidP="00DB2B43">
      <w:pPr>
        <w:rPr>
          <w:rFonts w:ascii="Arial" w:hAnsi="Arial"/>
          <w:sz w:val="24"/>
          <w:szCs w:val="24"/>
        </w:rPr>
      </w:pPr>
      <w:r w:rsidRPr="00FB1B22">
        <w:rPr>
          <w:rFonts w:ascii="Arial" w:hAnsi="Arial"/>
          <w:noProof/>
          <w:sz w:val="24"/>
          <w:szCs w:val="24"/>
        </w:rPr>
        <w:drawing>
          <wp:inline distT="0" distB="0" distL="0" distR="0" wp14:anchorId="679D6332" wp14:editId="6B36F531">
            <wp:extent cx="6309360" cy="2324100"/>
            <wp:effectExtent l="0" t="0" r="0" b="0"/>
            <wp:docPr id="43924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9247" name=""/>
                    <pic:cNvPicPr/>
                  </pic:nvPicPr>
                  <pic:blipFill>
                    <a:blip r:embed="rId29"/>
                    <a:stretch>
                      <a:fillRect/>
                    </a:stretch>
                  </pic:blipFill>
                  <pic:spPr>
                    <a:xfrm>
                      <a:off x="0" y="0"/>
                      <a:ext cx="6309360" cy="2324100"/>
                    </a:xfrm>
                    <a:prstGeom prst="rect">
                      <a:avLst/>
                    </a:prstGeom>
                  </pic:spPr>
                </pic:pic>
              </a:graphicData>
            </a:graphic>
          </wp:inline>
        </w:drawing>
      </w:r>
    </w:p>
    <w:p w14:paraId="171FD214" w14:textId="77777777" w:rsidR="00A212A6" w:rsidRDefault="00FB1B22" w:rsidP="00DB2B43">
      <w:pPr>
        <w:rPr>
          <w:rFonts w:ascii="Arial" w:hAnsi="Arial"/>
          <w:sz w:val="24"/>
          <w:szCs w:val="24"/>
        </w:rPr>
      </w:pPr>
      <w:r w:rsidRPr="00FB1B22">
        <w:rPr>
          <w:rFonts w:ascii="Arial" w:hAnsi="Arial"/>
          <w:noProof/>
          <w:sz w:val="24"/>
          <w:szCs w:val="24"/>
        </w:rPr>
        <w:drawing>
          <wp:inline distT="0" distB="0" distL="0" distR="0" wp14:anchorId="1227C221" wp14:editId="1C5F40E6">
            <wp:extent cx="6309360" cy="3020695"/>
            <wp:effectExtent l="0" t="0" r="0" b="8255"/>
            <wp:docPr id="72030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5394" name=""/>
                    <pic:cNvPicPr/>
                  </pic:nvPicPr>
                  <pic:blipFill>
                    <a:blip r:embed="rId30"/>
                    <a:stretch>
                      <a:fillRect/>
                    </a:stretch>
                  </pic:blipFill>
                  <pic:spPr>
                    <a:xfrm>
                      <a:off x="0" y="0"/>
                      <a:ext cx="6309360" cy="3020695"/>
                    </a:xfrm>
                    <a:prstGeom prst="rect">
                      <a:avLst/>
                    </a:prstGeom>
                  </pic:spPr>
                </pic:pic>
              </a:graphicData>
            </a:graphic>
          </wp:inline>
        </w:drawing>
      </w:r>
    </w:p>
    <w:p w14:paraId="3ACB0A61" w14:textId="77777777" w:rsidR="00FB1B22" w:rsidRDefault="00FB1B22" w:rsidP="00DB2B43">
      <w:pPr>
        <w:rPr>
          <w:rFonts w:ascii="Arial" w:hAnsi="Arial"/>
          <w:sz w:val="24"/>
          <w:szCs w:val="24"/>
        </w:rPr>
      </w:pPr>
      <w:r w:rsidRPr="00FB1B22">
        <w:rPr>
          <w:rFonts w:ascii="Arial" w:hAnsi="Arial"/>
          <w:noProof/>
          <w:sz w:val="24"/>
          <w:szCs w:val="24"/>
        </w:rPr>
        <w:drawing>
          <wp:inline distT="0" distB="0" distL="0" distR="0" wp14:anchorId="74D7C827" wp14:editId="4C299B76">
            <wp:extent cx="6309360" cy="5414010"/>
            <wp:effectExtent l="0" t="0" r="0" b="0"/>
            <wp:docPr id="544759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9959" name=""/>
                    <pic:cNvPicPr/>
                  </pic:nvPicPr>
                  <pic:blipFill>
                    <a:blip r:embed="rId31"/>
                    <a:stretch>
                      <a:fillRect/>
                    </a:stretch>
                  </pic:blipFill>
                  <pic:spPr>
                    <a:xfrm>
                      <a:off x="0" y="0"/>
                      <a:ext cx="6309360" cy="5414010"/>
                    </a:xfrm>
                    <a:prstGeom prst="rect">
                      <a:avLst/>
                    </a:prstGeom>
                  </pic:spPr>
                </pic:pic>
              </a:graphicData>
            </a:graphic>
          </wp:inline>
        </w:drawing>
      </w:r>
    </w:p>
    <w:p w14:paraId="1A59FF29" w14:textId="77777777" w:rsidR="00FB1B22" w:rsidRDefault="00FB1B22" w:rsidP="00DB2B43">
      <w:pPr>
        <w:rPr>
          <w:rFonts w:ascii="Arial" w:hAnsi="Arial"/>
          <w:sz w:val="24"/>
          <w:szCs w:val="24"/>
        </w:rPr>
      </w:pPr>
    </w:p>
    <w:p w14:paraId="099E8C28" w14:textId="77777777" w:rsidR="00FB1B22" w:rsidRDefault="00FB1B22" w:rsidP="00DB2B43">
      <w:pPr>
        <w:rPr>
          <w:rFonts w:ascii="Arial" w:hAnsi="Arial"/>
          <w:sz w:val="24"/>
          <w:szCs w:val="24"/>
        </w:rPr>
      </w:pPr>
    </w:p>
    <w:p w14:paraId="2273A037" w14:textId="77777777" w:rsidR="006F458A" w:rsidRDefault="006F458A" w:rsidP="00DB2B43">
      <w:pPr>
        <w:rPr>
          <w:rFonts w:ascii="Arial" w:hAnsi="Arial"/>
          <w:sz w:val="24"/>
          <w:szCs w:val="24"/>
        </w:rPr>
      </w:pPr>
    </w:p>
    <w:p w14:paraId="48D634F9" w14:textId="77777777" w:rsidR="006F458A" w:rsidRDefault="006F458A" w:rsidP="00DB2B43">
      <w:pPr>
        <w:rPr>
          <w:rFonts w:ascii="Arial" w:hAnsi="Arial"/>
          <w:sz w:val="24"/>
          <w:szCs w:val="24"/>
        </w:rPr>
      </w:pPr>
    </w:p>
    <w:p w14:paraId="5CBB09E0" w14:textId="77777777" w:rsidR="006F458A" w:rsidRDefault="006F458A" w:rsidP="00DB2B43">
      <w:pPr>
        <w:rPr>
          <w:rFonts w:ascii="Arial" w:hAnsi="Arial"/>
          <w:sz w:val="24"/>
          <w:szCs w:val="24"/>
        </w:rPr>
      </w:pPr>
    </w:p>
    <w:p w14:paraId="0E76B2EA" w14:textId="77777777" w:rsidR="006F458A" w:rsidRDefault="006F458A" w:rsidP="00DB2B43">
      <w:pPr>
        <w:rPr>
          <w:rFonts w:ascii="Arial" w:hAnsi="Arial"/>
          <w:sz w:val="24"/>
          <w:szCs w:val="24"/>
        </w:rPr>
      </w:pPr>
    </w:p>
    <w:p w14:paraId="7ABA7AFE" w14:textId="77777777" w:rsidR="006F458A" w:rsidRDefault="006F458A" w:rsidP="00DB2B43">
      <w:pPr>
        <w:rPr>
          <w:rFonts w:ascii="Arial" w:hAnsi="Arial"/>
          <w:sz w:val="24"/>
          <w:szCs w:val="24"/>
        </w:rPr>
      </w:pPr>
    </w:p>
    <w:p w14:paraId="5F0D671F" w14:textId="77777777" w:rsidR="006F458A" w:rsidRDefault="006F458A" w:rsidP="00DB2B43">
      <w:pPr>
        <w:rPr>
          <w:rFonts w:ascii="Arial" w:hAnsi="Arial"/>
          <w:sz w:val="24"/>
          <w:szCs w:val="24"/>
        </w:rPr>
      </w:pPr>
    </w:p>
    <w:p w14:paraId="2039EC0D" w14:textId="77777777" w:rsidR="006F458A" w:rsidRDefault="006F458A" w:rsidP="00DB2B43">
      <w:pPr>
        <w:rPr>
          <w:rFonts w:ascii="Arial" w:hAnsi="Arial"/>
          <w:sz w:val="24"/>
          <w:szCs w:val="24"/>
        </w:rPr>
      </w:pPr>
    </w:p>
    <w:p w14:paraId="692175C1" w14:textId="77777777" w:rsidR="006F458A" w:rsidRPr="00DB2B43" w:rsidRDefault="006F458A" w:rsidP="00DB2B43">
      <w:pPr>
        <w:rPr>
          <w:rFonts w:ascii="Arial" w:hAnsi="Arial"/>
          <w:sz w:val="24"/>
          <w:szCs w:val="24"/>
        </w:rPr>
      </w:pPr>
    </w:p>
    <w:p w14:paraId="43AF4E72" w14:textId="77777777" w:rsidR="00CA5E99" w:rsidRDefault="00B94BDF" w:rsidP="00DB2B43">
      <w:pPr>
        <w:pStyle w:val="Ttulo11"/>
        <w:jc w:val="both"/>
        <w:rPr>
          <w:rFonts w:ascii="Arial" w:hAnsi="Arial" w:cs="Arial"/>
          <w:color w:val="auto"/>
          <w:sz w:val="24"/>
          <w:szCs w:val="24"/>
        </w:rPr>
      </w:pPr>
      <w:bookmarkStart w:id="19" w:name="_Toc240405108"/>
      <w:r>
        <w:t>VII. Vinculación del mapa conceptual con el avance del proyecto</w:t>
      </w:r>
      <w:bookmarkEnd w:id="19"/>
    </w:p>
    <w:p w14:paraId="37614361" w14:textId="77777777" w:rsidR="006F458A" w:rsidRPr="00DB2B43" w:rsidRDefault="006F458A" w:rsidP="00DB2B43">
      <w:pPr>
        <w:pStyle w:val="Ttulo11"/>
        <w:jc w:val="both"/>
        <w:rPr>
          <w:rFonts w:ascii="Arial" w:hAnsi="Arial" w:cs="Arial"/>
          <w:color w:val="auto"/>
          <w:sz w:val="24"/>
          <w:szCs w:val="24"/>
        </w:rPr>
      </w:pPr>
    </w:p>
    <w:p w14:paraId="2962C385" w14:textId="77777777" w:rsidR="00DC20FF" w:rsidRDefault="002B7C05" w:rsidP="00DB2B43">
      <w:pPr>
        <w:jc w:val="both"/>
        <w:rPr>
          <w:rFonts w:ascii="Arial" w:hAnsi="Arial"/>
          <w:color w:val="auto"/>
          <w:sz w:val="24"/>
          <w:szCs w:val="24"/>
        </w:rPr>
      </w:pPr>
      <w:r w:rsidRPr="002B7C05">
        <w:rPr>
          <w:rFonts w:ascii="Arial" w:hAnsi="Arial"/>
          <w:color w:val="auto"/>
          <w:sz w:val="24"/>
          <w:szCs w:val="24"/>
        </w:rPr>
        <w:t>El mapa conceptual se utilizó como guía para organizar el inicio del proyecto, siguiendo las orientaciones de la Evaluación Formativa 1 (Universidad Andrés Bello, 2026a)</w:t>
      </w:r>
      <w:r w:rsidR="00DC20FF" w:rsidRPr="00DC20FF">
        <w:rPr>
          <w:rFonts w:ascii="Arial" w:hAnsi="Arial"/>
          <w:color w:val="auto"/>
          <w:sz w:val="24"/>
          <w:szCs w:val="24"/>
        </w:rPr>
        <w:t>. A partir del problema y del conjunto de datos se definieron tres componentes principales: el entorno reproducible, el uso de Jupyter Notebook y el trabajo colaborativo mediante Git y GitHub. Estos componentes orientaron la estructura del repositorio, la documentación del proceso y la coordinación de los cambios realizados por el equipo. En esta entrega se implementaron las actividades correspondientes a F1 y F2, mientras que el análisis, las visualizaciones y las conclusiones generales continuarán en F3 y F4.</w:t>
      </w:r>
    </w:p>
    <w:p w14:paraId="4CF392A4" w14:textId="77777777" w:rsidR="00DC20FF" w:rsidRPr="00F7174B" w:rsidRDefault="00DC20FF" w:rsidP="00DC20FF">
      <w:pPr>
        <w:jc w:val="both"/>
        <w:rPr>
          <w:rFonts w:ascii="Arial" w:hAnsi="Arial"/>
          <w:b/>
          <w:bCs/>
          <w:color w:val="auto"/>
          <w:sz w:val="24"/>
          <w:szCs w:val="24"/>
        </w:rPr>
      </w:pPr>
      <w:r w:rsidRPr="00F7174B">
        <w:rPr>
          <w:rFonts w:ascii="Arial" w:hAnsi="Arial"/>
          <w:b/>
          <w:bCs/>
          <w:color w:val="auto"/>
          <w:sz w:val="24"/>
          <w:szCs w:val="24"/>
        </w:rPr>
        <w:t>Figura 1</w:t>
      </w:r>
    </w:p>
    <w:p w14:paraId="374D88CD" w14:textId="77777777" w:rsidR="00DC20FF" w:rsidRPr="00F7174B" w:rsidRDefault="00DC20FF" w:rsidP="00DC20FF">
      <w:pPr>
        <w:jc w:val="both"/>
        <w:rPr>
          <w:rFonts w:ascii="Arial" w:hAnsi="Arial"/>
          <w:i/>
          <w:iCs/>
          <w:color w:val="auto"/>
          <w:sz w:val="24"/>
          <w:szCs w:val="24"/>
        </w:rPr>
      </w:pPr>
      <w:r w:rsidRPr="00F7174B">
        <w:rPr>
          <w:rFonts w:ascii="Arial" w:hAnsi="Arial"/>
          <w:i/>
          <w:iCs/>
          <w:color w:val="auto"/>
          <w:sz w:val="24"/>
          <w:szCs w:val="24"/>
        </w:rPr>
        <w:t>Mapa conceptual del flujo reproducible inicial del proyecto</w:t>
      </w:r>
    </w:p>
    <w:p w14:paraId="3485F78A" w14:textId="77777777" w:rsidR="005C41FB" w:rsidRDefault="00DC20FF" w:rsidP="00DC20FF">
      <w:pPr>
        <w:jc w:val="both"/>
        <w:rPr>
          <w:rFonts w:ascii="Arial" w:hAnsi="Arial"/>
          <w:color w:val="auto"/>
          <w:sz w:val="24"/>
          <w:szCs w:val="24"/>
          <w:lang w:val="es-CL"/>
        </w:rPr>
      </w:pPr>
      <w:r w:rsidRPr="00DC20FF">
        <w:rPr>
          <w:rFonts w:ascii="Arial" w:hAnsi="Arial"/>
          <w:noProof/>
          <w:color w:val="auto"/>
          <w:sz w:val="24"/>
          <w:szCs w:val="24"/>
          <w:lang w:val="es-CL"/>
        </w:rPr>
        <w:drawing>
          <wp:inline distT="0" distB="0" distL="0" distR="0" wp14:anchorId="20B8AA07" wp14:editId="3A2D58F5">
            <wp:extent cx="6309360" cy="4973320"/>
            <wp:effectExtent l="0" t="0" r="0" b="0"/>
            <wp:docPr id="1473221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09360" cy="4973320"/>
                    </a:xfrm>
                    <a:prstGeom prst="rect">
                      <a:avLst/>
                    </a:prstGeom>
                    <a:noFill/>
                    <a:ln>
                      <a:noFill/>
                    </a:ln>
                  </pic:spPr>
                </pic:pic>
              </a:graphicData>
            </a:graphic>
          </wp:inline>
        </w:drawing>
      </w:r>
    </w:p>
    <w:p w14:paraId="12764586" w14:textId="77777777" w:rsidR="00DC20FF" w:rsidRPr="00DC20FF" w:rsidRDefault="00DC20FF" w:rsidP="00DC20FF">
      <w:pPr>
        <w:jc w:val="both"/>
        <w:rPr>
          <w:rFonts w:ascii="Arial" w:hAnsi="Arial"/>
          <w:color w:val="auto"/>
          <w:sz w:val="24"/>
          <w:szCs w:val="24"/>
          <w:lang w:val="es-CL"/>
        </w:rPr>
      </w:pPr>
    </w:p>
    <w:p w14:paraId="5E55D7BB" w14:textId="77777777" w:rsidR="005C41FB" w:rsidRDefault="00DC20FF" w:rsidP="00DB2B43">
      <w:pPr>
        <w:pStyle w:val="Descripcin1"/>
        <w:keepLines/>
        <w:rPr>
          <w:rFonts w:ascii="Arial" w:hAnsi="Arial" w:cs="Arial"/>
          <w:color w:val="auto"/>
          <w:sz w:val="24"/>
          <w:szCs w:val="24"/>
        </w:rPr>
      </w:pPr>
      <w:r w:rsidRPr="00F7174B">
        <w:rPr>
          <w:rFonts w:ascii="Arial" w:hAnsi="Arial" w:cs="Arial"/>
          <w:i/>
          <w:iCs/>
          <w:color w:val="auto"/>
          <w:sz w:val="24"/>
          <w:szCs w:val="24"/>
        </w:rPr>
        <w:t>Nota</w:t>
      </w:r>
      <w:r w:rsidRPr="00DC20FF">
        <w:rPr>
          <w:rFonts w:ascii="Arial" w:hAnsi="Arial" w:cs="Arial"/>
          <w:color w:val="auto"/>
          <w:sz w:val="24"/>
          <w:szCs w:val="24"/>
        </w:rPr>
        <w:t>. Elaboración propia. La versión editable se encuentra en docs/mcdi500_s1_grupo5.drawio y la versión final en docs/mcdi500_s1_grupo5.pdf.</w:t>
      </w:r>
    </w:p>
    <w:p w14:paraId="1E4207AA" w14:textId="77777777" w:rsidR="00F7174B" w:rsidRPr="00F7174B" w:rsidRDefault="00F7174B" w:rsidP="00F7174B">
      <w:pPr>
        <w:pStyle w:val="Descripcin1"/>
        <w:jc w:val="both"/>
        <w:rPr>
          <w:rFonts w:ascii="Arial" w:hAnsi="Arial" w:cs="Arial"/>
          <w:b/>
          <w:bCs/>
          <w:color w:val="auto"/>
          <w:sz w:val="24"/>
          <w:szCs w:val="24"/>
        </w:rPr>
      </w:pPr>
      <w:r w:rsidRPr="00F7174B">
        <w:rPr>
          <w:rFonts w:ascii="Arial" w:hAnsi="Arial" w:cs="Arial"/>
          <w:b/>
          <w:bCs/>
          <w:color w:val="auto"/>
          <w:sz w:val="24"/>
          <w:szCs w:val="24"/>
        </w:rPr>
        <w:t>Tabla 6</w:t>
      </w:r>
    </w:p>
    <w:p w14:paraId="662CB95B" w14:textId="77777777" w:rsidR="00DC20FF" w:rsidRPr="006F458A" w:rsidRDefault="00F7174B" w:rsidP="00F7174B">
      <w:pPr>
        <w:pStyle w:val="Descripcin1"/>
        <w:jc w:val="both"/>
        <w:rPr>
          <w:rFonts w:ascii="Arial" w:hAnsi="Arial" w:cs="Arial"/>
          <w:color w:val="auto"/>
          <w:sz w:val="24"/>
          <w:szCs w:val="24"/>
          <w:lang w:val="es-CL"/>
        </w:rPr>
      </w:pPr>
      <w:r w:rsidRPr="006F458A">
        <w:rPr>
          <w:rFonts w:ascii="Arial" w:hAnsi="Arial" w:cs="Arial"/>
          <w:i/>
          <w:color w:val="auto"/>
          <w:sz w:val="24"/>
          <w:szCs w:val="24"/>
          <w:lang w:val="es-CL"/>
        </w:rPr>
        <w:t>Correspondencia entre el mapa conceptual y los productos desarrollados</w:t>
      </w:r>
    </w:p>
    <w:tbl>
      <w:tblPr>
        <w:tblStyle w:val="Tablaconcuadrcula1clara-nfasis1"/>
        <w:tblW w:w="0" w:type="auto"/>
        <w:tblLook w:val="04A0" w:firstRow="1" w:lastRow="0" w:firstColumn="1" w:lastColumn="0" w:noHBand="0" w:noVBand="1"/>
      </w:tblPr>
      <w:tblGrid>
        <w:gridCol w:w="2569"/>
        <w:gridCol w:w="3991"/>
        <w:gridCol w:w="3366"/>
      </w:tblGrid>
      <w:tr w:rsidR="00DC20FF" w:rsidRPr="00DC20FF" w14:paraId="31E37A38" w14:textId="77777777" w:rsidTr="006F458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shd w:val="clear" w:color="auto" w:fill="1F497D" w:themeFill="text2"/>
            <w:hideMark/>
          </w:tcPr>
          <w:p w14:paraId="5CCFC587" w14:textId="77777777" w:rsidR="00DC20FF" w:rsidRPr="00DC20FF" w:rsidRDefault="00DC20FF" w:rsidP="00DC20FF">
            <w:pPr>
              <w:jc w:val="both"/>
              <w:rPr>
                <w:rFonts w:ascii="Arial" w:hAnsi="Arial"/>
                <w:b w:val="0"/>
                <w:bCs w:val="0"/>
                <w:color w:val="auto"/>
                <w:sz w:val="24"/>
                <w:szCs w:val="24"/>
                <w:lang w:val="es-CL"/>
              </w:rPr>
            </w:pPr>
            <w:r w:rsidRPr="00DC20FF">
              <w:rPr>
                <w:rFonts w:ascii="Arial" w:hAnsi="Arial"/>
                <w:color w:val="auto"/>
                <w:sz w:val="24"/>
                <w:szCs w:val="24"/>
                <w:lang w:val="es-CL"/>
              </w:rPr>
              <w:t>Componente del mapa</w:t>
            </w:r>
          </w:p>
        </w:tc>
        <w:tc>
          <w:tcPr>
            <w:tcW w:w="0" w:type="auto"/>
            <w:shd w:val="clear" w:color="auto" w:fill="1F497D" w:themeFill="text2"/>
            <w:hideMark/>
          </w:tcPr>
          <w:p w14:paraId="29D9B458" w14:textId="77777777" w:rsidR="00DC20FF" w:rsidRPr="00DC20FF" w:rsidRDefault="00DC20FF" w:rsidP="00DC20FF">
            <w:pPr>
              <w:jc w:val="both"/>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sz w:val="24"/>
                <w:szCs w:val="24"/>
                <w:lang w:val="es-CL"/>
              </w:rPr>
            </w:pPr>
            <w:r w:rsidRPr="00DC20FF">
              <w:rPr>
                <w:rFonts w:ascii="Arial" w:hAnsi="Arial"/>
                <w:color w:val="auto"/>
                <w:sz w:val="24"/>
                <w:szCs w:val="24"/>
                <w:lang w:val="es-CL"/>
              </w:rPr>
              <w:t>Aplicación en el proyecto</w:t>
            </w:r>
          </w:p>
        </w:tc>
        <w:tc>
          <w:tcPr>
            <w:tcW w:w="0" w:type="auto"/>
            <w:shd w:val="clear" w:color="auto" w:fill="1F497D" w:themeFill="text2"/>
            <w:hideMark/>
          </w:tcPr>
          <w:p w14:paraId="1FE867D1" w14:textId="77777777" w:rsidR="00DC20FF" w:rsidRPr="00DC20FF" w:rsidRDefault="00DC20FF" w:rsidP="00DC20FF">
            <w:pPr>
              <w:jc w:val="both"/>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sz w:val="24"/>
                <w:szCs w:val="24"/>
                <w:lang w:val="es-CL"/>
              </w:rPr>
            </w:pPr>
            <w:r w:rsidRPr="00DC20FF">
              <w:rPr>
                <w:rFonts w:ascii="Arial" w:hAnsi="Arial"/>
                <w:color w:val="auto"/>
                <w:sz w:val="24"/>
                <w:szCs w:val="24"/>
                <w:lang w:val="es-CL"/>
              </w:rPr>
              <w:t>Evidencia</w:t>
            </w:r>
          </w:p>
        </w:tc>
      </w:tr>
      <w:tr w:rsidR="00DC20FF" w:rsidRPr="00DC20FF" w14:paraId="29EAB921"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7ED48025"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Problema y datos</w:t>
            </w:r>
          </w:p>
        </w:tc>
        <w:tc>
          <w:tcPr>
            <w:tcW w:w="0" w:type="auto"/>
            <w:hideMark/>
          </w:tcPr>
          <w:p w14:paraId="3945086C"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definió la pregunta de análisis, la unidad de trabajo y el alcance descriptivo</w:t>
            </w:r>
          </w:p>
        </w:tc>
        <w:tc>
          <w:tcPr>
            <w:tcW w:w="0" w:type="auto"/>
            <w:hideMark/>
          </w:tcPr>
          <w:p w14:paraId="2860F02D"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F1/F1_Definición.ipynb y data/README.md</w:t>
            </w:r>
          </w:p>
        </w:tc>
      </w:tr>
      <w:tr w:rsidR="00DC20FF" w:rsidRPr="00DC20FF" w14:paraId="3943F4B8"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2CCCE51B"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Entorno reproducible</w:t>
            </w:r>
          </w:p>
        </w:tc>
        <w:tc>
          <w:tcPr>
            <w:tcW w:w="0" w:type="auto"/>
            <w:hideMark/>
          </w:tcPr>
          <w:p w14:paraId="4B7E068A"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configuraron Python, el entorno virtual y las dependencias</w:t>
            </w:r>
          </w:p>
        </w:tc>
        <w:tc>
          <w:tcPr>
            <w:tcW w:w="0" w:type="auto"/>
            <w:hideMark/>
          </w:tcPr>
          <w:p w14:paraId="3CCDABC8"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requirements.txt y README.md</w:t>
            </w:r>
          </w:p>
        </w:tc>
      </w:tr>
      <w:tr w:rsidR="00DC20FF" w:rsidRPr="00DC20FF" w14:paraId="2B5ABD40"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7F10013E"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Jupyter Notebook</w:t>
            </w:r>
          </w:p>
        </w:tc>
        <w:tc>
          <w:tcPr>
            <w:tcW w:w="0" w:type="auto"/>
            <w:hideMark/>
          </w:tcPr>
          <w:p w14:paraId="240CB5E4"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integraron explicaciones, código, resultados y pruebas</w:t>
            </w:r>
          </w:p>
        </w:tc>
        <w:tc>
          <w:tcPr>
            <w:tcW w:w="0" w:type="auto"/>
            <w:hideMark/>
          </w:tcPr>
          <w:p w14:paraId="16AAA3CD"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Notebooks de F1 y F2</w:t>
            </w:r>
          </w:p>
        </w:tc>
      </w:tr>
      <w:tr w:rsidR="00DC20FF" w:rsidRPr="00DC20FF" w14:paraId="334A669A"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531B088E"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Git y GitHub</w:t>
            </w:r>
          </w:p>
        </w:tc>
        <w:tc>
          <w:tcPr>
            <w:tcW w:w="0" w:type="auto"/>
            <w:hideMark/>
          </w:tcPr>
          <w:p w14:paraId="4F24144A"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Cada integrante trabaja en su rama y los cambios se integran mediante PR</w:t>
            </w:r>
          </w:p>
        </w:tc>
        <w:tc>
          <w:tcPr>
            <w:tcW w:w="0" w:type="auto"/>
            <w:hideMark/>
          </w:tcPr>
          <w:p w14:paraId="362B3985"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Repositorio e historial de GitHub</w:t>
            </w:r>
          </w:p>
        </w:tc>
      </w:tr>
      <w:tr w:rsidR="00DC20FF" w:rsidRPr="00DC20FF" w14:paraId="26625A4A"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484F0021"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Estructura y trazabilidad</w:t>
            </w:r>
          </w:p>
        </w:tc>
        <w:tc>
          <w:tcPr>
            <w:tcW w:w="0" w:type="auto"/>
            <w:hideMark/>
          </w:tcPr>
          <w:p w14:paraId="19C4D831"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organizaron datos originales, datos procesados, código y evidencias</w:t>
            </w:r>
          </w:p>
        </w:tc>
        <w:tc>
          <w:tcPr>
            <w:tcW w:w="0" w:type="auto"/>
            <w:hideMark/>
          </w:tcPr>
          <w:p w14:paraId="2FA6A05A"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data/, src/, docs/ y evidencias/</w:t>
            </w:r>
          </w:p>
        </w:tc>
      </w:tr>
      <w:tr w:rsidR="00DC20FF" w:rsidRPr="00DC20FF" w14:paraId="3F2B096F"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262E8833"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Documentación científica</w:t>
            </w:r>
          </w:p>
        </w:tc>
        <w:tc>
          <w:tcPr>
            <w:tcW w:w="0" w:type="auto"/>
            <w:hideMark/>
          </w:tcPr>
          <w:p w14:paraId="622BD2A9"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documentaron decisiones, procedimientos, limitaciones y fuentes</w:t>
            </w:r>
          </w:p>
        </w:tc>
        <w:tc>
          <w:tcPr>
            <w:tcW w:w="0" w:type="auto"/>
            <w:hideMark/>
          </w:tcPr>
          <w:p w14:paraId="463D77D5"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Celdas Markdown, README e informe</w:t>
            </w:r>
          </w:p>
        </w:tc>
      </w:tr>
      <w:tr w:rsidR="00DC20FF" w:rsidRPr="00DC20FF" w14:paraId="11CD7EE2"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7115C61B"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Trabajo en equipo y protección</w:t>
            </w:r>
          </w:p>
        </w:tc>
        <w:tc>
          <w:tcPr>
            <w:tcW w:w="0" w:type="auto"/>
            <w:hideMark/>
          </w:tcPr>
          <w:p w14:paraId="6B5DF164"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Se definió el flujo rama individual → desarrollo → main</w:t>
            </w:r>
          </w:p>
        </w:tc>
        <w:tc>
          <w:tcPr>
            <w:tcW w:w="0" w:type="auto"/>
            <w:hideMark/>
          </w:tcPr>
          <w:p w14:paraId="0E0285A3"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Políticas de ramas y pull requests</w:t>
            </w:r>
          </w:p>
        </w:tc>
      </w:tr>
      <w:tr w:rsidR="00DC20FF" w:rsidRPr="00DC20FF" w14:paraId="07006826" w14:textId="77777777" w:rsidTr="006F458A">
        <w:tc>
          <w:tcPr>
            <w:cnfStyle w:val="001000000000" w:firstRow="0" w:lastRow="0" w:firstColumn="1" w:lastColumn="0" w:oddVBand="0" w:evenVBand="0" w:oddHBand="0" w:evenHBand="0" w:firstRowFirstColumn="0" w:firstRowLastColumn="0" w:lastRowFirstColumn="0" w:lastRowLastColumn="0"/>
            <w:tcW w:w="0" w:type="auto"/>
            <w:hideMark/>
          </w:tcPr>
          <w:p w14:paraId="13894E37" w14:textId="77777777" w:rsidR="00DC20FF" w:rsidRPr="00DC20FF" w:rsidRDefault="00DC20FF" w:rsidP="00DC20FF">
            <w:pPr>
              <w:jc w:val="both"/>
              <w:rPr>
                <w:rFonts w:ascii="Arial" w:hAnsi="Arial"/>
                <w:color w:val="auto"/>
                <w:sz w:val="24"/>
                <w:szCs w:val="24"/>
                <w:lang w:val="es-CL"/>
              </w:rPr>
            </w:pPr>
            <w:r w:rsidRPr="00DC20FF">
              <w:rPr>
                <w:rFonts w:ascii="Arial" w:hAnsi="Arial"/>
                <w:color w:val="auto"/>
                <w:sz w:val="24"/>
                <w:szCs w:val="24"/>
                <w:lang w:val="es-CL"/>
              </w:rPr>
              <w:t>Continuidad del proyecto</w:t>
            </w:r>
          </w:p>
        </w:tc>
        <w:tc>
          <w:tcPr>
            <w:tcW w:w="0" w:type="auto"/>
            <w:hideMark/>
          </w:tcPr>
          <w:p w14:paraId="158A4A9B"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F2 prepara y valida los datos; F3 y F4 quedan proyectadas</w:t>
            </w:r>
          </w:p>
        </w:tc>
        <w:tc>
          <w:tcPr>
            <w:tcW w:w="0" w:type="auto"/>
            <w:hideMark/>
          </w:tcPr>
          <w:p w14:paraId="755CDFBE" w14:textId="77777777" w:rsidR="00DC20FF" w:rsidRPr="00DC20FF" w:rsidRDefault="00DC20FF" w:rsidP="00DC20FF">
            <w:pPr>
              <w:jc w:val="both"/>
              <w:cnfStyle w:val="000000000000" w:firstRow="0" w:lastRow="0" w:firstColumn="0" w:lastColumn="0" w:oddVBand="0" w:evenVBand="0" w:oddHBand="0" w:evenHBand="0" w:firstRowFirstColumn="0" w:firstRowLastColumn="0" w:lastRowFirstColumn="0" w:lastRowLastColumn="0"/>
              <w:rPr>
                <w:rFonts w:ascii="Arial" w:hAnsi="Arial"/>
                <w:color w:val="auto"/>
                <w:sz w:val="24"/>
                <w:szCs w:val="24"/>
                <w:lang w:val="es-CL"/>
              </w:rPr>
            </w:pPr>
            <w:r w:rsidRPr="00DC20FF">
              <w:rPr>
                <w:rFonts w:ascii="Arial" w:hAnsi="Arial"/>
                <w:color w:val="auto"/>
                <w:sz w:val="24"/>
                <w:szCs w:val="24"/>
                <w:lang w:val="es-CL"/>
              </w:rPr>
              <w:t>Notebook F2 y planificación del proyecto</w:t>
            </w:r>
          </w:p>
        </w:tc>
      </w:tr>
    </w:tbl>
    <w:p w14:paraId="35A8317A" w14:textId="77777777" w:rsidR="00CA5E99" w:rsidRPr="00DB2B43" w:rsidRDefault="00CA5E99" w:rsidP="00DB2B43">
      <w:pPr>
        <w:jc w:val="both"/>
        <w:rPr>
          <w:rFonts w:ascii="Arial" w:hAnsi="Arial"/>
          <w:color w:val="auto"/>
          <w:sz w:val="24"/>
          <w:szCs w:val="24"/>
        </w:rPr>
      </w:pPr>
    </w:p>
    <w:p w14:paraId="107EED97" w14:textId="77777777" w:rsidR="00CA5E99" w:rsidRPr="00DB2B43" w:rsidRDefault="00B94BDF" w:rsidP="00DB2B43">
      <w:pPr>
        <w:jc w:val="both"/>
        <w:rPr>
          <w:rFonts w:ascii="Arial" w:hAnsi="Arial"/>
          <w:color w:val="auto"/>
          <w:sz w:val="24"/>
          <w:szCs w:val="24"/>
        </w:rPr>
      </w:pPr>
      <w:r w:rsidRPr="00DB2B43">
        <w:rPr>
          <w:rFonts w:ascii="Arial" w:hAnsi="Arial"/>
          <w:color w:val="auto"/>
          <w:sz w:val="24"/>
          <w:szCs w:val="24"/>
        </w:rPr>
        <w:br w:type="page"/>
      </w:r>
    </w:p>
    <w:p w14:paraId="706D6C48" w14:textId="77777777" w:rsidR="00CA5E99" w:rsidRPr="00DB2B43" w:rsidRDefault="00B94BDF" w:rsidP="00DB2B43">
      <w:pPr>
        <w:pStyle w:val="Ttulo11"/>
        <w:jc w:val="both"/>
        <w:rPr>
          <w:rFonts w:ascii="Arial" w:hAnsi="Arial" w:cs="Arial"/>
          <w:color w:val="auto"/>
          <w:sz w:val="24"/>
          <w:szCs w:val="24"/>
        </w:rPr>
      </w:pPr>
      <w:bookmarkStart w:id="20" w:name="_Toc240405109"/>
      <w:r w:rsidRPr="00DB2B43">
        <w:rPr>
          <w:rFonts w:ascii="Arial" w:hAnsi="Arial" w:cs="Arial"/>
          <w:color w:val="auto"/>
          <w:sz w:val="24"/>
          <w:szCs w:val="24"/>
        </w:rPr>
        <w:t>VII</w:t>
      </w:r>
      <w:r w:rsidR="006F215C" w:rsidRPr="00DB2B43">
        <w:rPr>
          <w:rFonts w:ascii="Arial" w:hAnsi="Arial" w:cs="Arial"/>
          <w:color w:val="auto"/>
          <w:sz w:val="24"/>
          <w:szCs w:val="24"/>
        </w:rPr>
        <w:t>I</w:t>
      </w:r>
      <w:r w:rsidRPr="00DB2B43">
        <w:rPr>
          <w:rFonts w:ascii="Arial" w:hAnsi="Arial" w:cs="Arial"/>
          <w:color w:val="auto"/>
          <w:sz w:val="24"/>
          <w:szCs w:val="24"/>
        </w:rPr>
        <w:t>. Referencias bibliográficas (Normas APA 7.ª edición)</w:t>
      </w:r>
      <w:bookmarkEnd w:id="20"/>
    </w:p>
    <w:p w14:paraId="30DFE95D" w14:textId="77777777" w:rsidR="00CA5E99" w:rsidRPr="00DB2B43" w:rsidRDefault="00B94BDF" w:rsidP="00DB2B43">
      <w:pPr>
        <w:jc w:val="both"/>
        <w:rPr>
          <w:rFonts w:ascii="Arial" w:hAnsi="Arial"/>
          <w:color w:val="auto"/>
          <w:sz w:val="24"/>
          <w:szCs w:val="24"/>
        </w:rPr>
      </w:pPr>
      <w:r>
        <w:t>Las siguientes fuentes técnicas, académicas y docentes respaldan las decisiones descritas en el informe y en los notebooks ejecutados:</w:t>
      </w:r>
    </w:p>
    <w:p w14:paraId="19085B25" w14:textId="77777777" w:rsidR="00CA5E99" w:rsidRPr="00DB2B43" w:rsidRDefault="00B94BDF" w:rsidP="00DB2B43">
      <w:pPr>
        <w:spacing w:after="160"/>
        <w:ind w:left="576" w:hanging="576"/>
        <w:jc w:val="both"/>
        <w:rPr>
          <w:rFonts w:ascii="Arial" w:hAnsi="Arial"/>
          <w:color w:val="auto"/>
          <w:sz w:val="24"/>
          <w:szCs w:val="24"/>
        </w:rPr>
      </w:pPr>
      <w:r>
        <w:t xml:space="preserve">ChileCompra. (s. f.-a). </w:t>
      </w:r>
      <w:r>
        <w:rPr>
          <w:i/>
        </w:rPr>
        <w:t>Descargas de datos abiertos del sistema de compras públicas</w:t>
      </w:r>
      <w:r>
        <w:t>. Dirección de Compras y Contratación Pública. https://datos-abiertos.chilecompra.cl/descargas</w:t>
      </w:r>
    </w:p>
    <w:p w14:paraId="709D636B" w14:textId="77777777" w:rsidR="00CA5E99" w:rsidRPr="00DB2B43" w:rsidRDefault="00B94BDF" w:rsidP="00DB2B43">
      <w:pPr>
        <w:spacing w:after="160"/>
        <w:ind w:left="576" w:hanging="576"/>
        <w:jc w:val="both"/>
        <w:rPr>
          <w:rFonts w:ascii="Arial" w:hAnsi="Arial"/>
          <w:color w:val="auto"/>
          <w:sz w:val="24"/>
          <w:szCs w:val="24"/>
        </w:rPr>
      </w:pPr>
      <w:r>
        <w:t xml:space="preserve">ChileCompra. (s. f.-b). </w:t>
      </w:r>
      <w:r>
        <w:rPr>
          <w:i/>
        </w:rPr>
        <w:t>Diccionario de datos de la API de Mercado Público: Licitaciones públicas</w:t>
      </w:r>
      <w:r>
        <w:t>. Dirección de Compras y Contratación Pública. https://www.chilecompra.cl/wp-content/uploads/2026/03/Documentacion-API-Mercado-Publico-Licitaciones.pdf</w:t>
      </w:r>
    </w:p>
    <w:p w14:paraId="60FBFCED" w14:textId="77777777" w:rsidR="00CA5E99" w:rsidRPr="00DB2B43" w:rsidRDefault="00B94BDF" w:rsidP="00DB2B43">
      <w:pPr>
        <w:spacing w:after="160"/>
        <w:ind w:left="576" w:hanging="576"/>
        <w:jc w:val="both"/>
        <w:rPr>
          <w:rFonts w:ascii="Arial" w:hAnsi="Arial"/>
          <w:color w:val="auto"/>
          <w:sz w:val="24"/>
          <w:szCs w:val="24"/>
        </w:rPr>
      </w:pPr>
      <w:r>
        <w:t xml:space="preserve">ChileCompra. (s. f.-c). </w:t>
      </w:r>
      <w:r>
        <w:rPr>
          <w:i/>
        </w:rPr>
        <w:t>Glosario y definiciones del portal de datos abiertos</w:t>
      </w:r>
      <w:r>
        <w:t>. Dirección de Compras y Contratación Pública. https://datos-abiertos.chilecompra.cl/datos-abiertos/definiciones</w:t>
      </w:r>
    </w:p>
    <w:p w14:paraId="3E22F015" w14:textId="77777777" w:rsidR="00CA5E99" w:rsidRPr="00DB2B43" w:rsidRDefault="00B94BDF" w:rsidP="00DB2B43">
      <w:pPr>
        <w:spacing w:after="160"/>
        <w:ind w:left="576" w:hanging="576"/>
        <w:jc w:val="both"/>
        <w:rPr>
          <w:rFonts w:ascii="Arial" w:hAnsi="Arial"/>
          <w:color w:val="auto"/>
          <w:sz w:val="24"/>
          <w:szCs w:val="24"/>
        </w:rPr>
      </w:pPr>
      <w:r>
        <w:t xml:space="preserve">McKinney, W. (2022). </w:t>
      </w:r>
      <w:r>
        <w:rPr>
          <w:i/>
        </w:rPr>
        <w:t>Python for data analysis: Data wrangling with pandas, NumPy, and Jupyter</w:t>
      </w:r>
      <w:r>
        <w:t xml:space="preserve"> (3.ª ed.). O'Reilly Media.</w:t>
      </w:r>
    </w:p>
    <w:p w14:paraId="5D612341" w14:textId="77777777" w:rsidR="00CA5E99" w:rsidRPr="00DB2B43" w:rsidRDefault="00B94BDF" w:rsidP="00DB2B43">
      <w:pPr>
        <w:spacing w:after="160"/>
        <w:ind w:left="576" w:hanging="576"/>
        <w:jc w:val="both"/>
        <w:rPr>
          <w:rFonts w:ascii="Arial" w:hAnsi="Arial"/>
          <w:color w:val="auto"/>
          <w:sz w:val="24"/>
          <w:szCs w:val="24"/>
        </w:rPr>
      </w:pPr>
      <w:r>
        <w:t xml:space="preserve">NumPy Developers. (s. f.). </w:t>
      </w:r>
      <w:r>
        <w:rPr>
          <w:i/>
        </w:rPr>
        <w:t>NumPy user guide and reference documentation</w:t>
      </w:r>
      <w:r>
        <w:t xml:space="preserve"> (Versión 2.3). https://numpy.org/doc/stable/</w:t>
      </w:r>
    </w:p>
    <w:p w14:paraId="72925558" w14:textId="77777777" w:rsidR="00CA5E99" w:rsidRPr="00DB2B43" w:rsidRDefault="00B94BDF" w:rsidP="00DB2B43">
      <w:pPr>
        <w:spacing w:after="160"/>
        <w:ind w:left="576" w:hanging="576"/>
        <w:jc w:val="both"/>
        <w:rPr>
          <w:rFonts w:ascii="Arial" w:hAnsi="Arial"/>
          <w:color w:val="auto"/>
          <w:sz w:val="24"/>
          <w:szCs w:val="24"/>
        </w:rPr>
      </w:pPr>
      <w:r>
        <w:t xml:space="preserve">Samuel, S., &amp; Mietchen, D. (2024). Computational reproducibility of Jupyter notebooks from biomedical publications. </w:t>
      </w:r>
      <w:r>
        <w:rPr>
          <w:i/>
        </w:rPr>
        <w:t>GigaScience, 13</w:t>
      </w:r>
      <w:r>
        <w:t>, giad113. https://doi.org/10.1093/gigascience/giad113</w:t>
      </w:r>
    </w:p>
    <w:p w14:paraId="72E0FDE9" w14:textId="77777777" w:rsidR="00CA5E99" w:rsidRPr="00DB2B43" w:rsidRDefault="00B94BDF" w:rsidP="00DB2B43">
      <w:pPr>
        <w:spacing w:after="160"/>
        <w:ind w:left="576" w:hanging="576"/>
        <w:jc w:val="both"/>
        <w:rPr>
          <w:rFonts w:ascii="Arial" w:hAnsi="Arial"/>
          <w:color w:val="auto"/>
          <w:sz w:val="24"/>
          <w:szCs w:val="24"/>
        </w:rPr>
      </w:pPr>
      <w:r>
        <w:t xml:space="preserve">The pandas development team. (s. f.). </w:t>
      </w:r>
      <w:r>
        <w:rPr>
          <w:i/>
        </w:rPr>
        <w:t>pandas documentation</w:t>
      </w:r>
      <w:r>
        <w:t xml:space="preserve"> (Versión 3.0). https://pandas.pydata.org/docs/</w:t>
      </w:r>
    </w:p>
    <w:p w14:paraId="3C79D80B" w14:textId="77777777" w:rsidR="002B7C05" w:rsidRDefault="002B7C05" w:rsidP="00DB2B43">
      <w:pPr>
        <w:spacing w:after="160"/>
        <w:ind w:left="576" w:hanging="576"/>
        <w:jc w:val="both"/>
        <w:rPr>
          <w:rFonts w:ascii="Arial" w:hAnsi="Arial"/>
          <w:color w:val="auto"/>
          <w:sz w:val="24"/>
          <w:szCs w:val="24"/>
        </w:rPr>
      </w:pPr>
      <w:r w:rsidRPr="002B7C05">
        <w:rPr>
          <w:rFonts w:ascii="Arial" w:hAnsi="Arial"/>
          <w:color w:val="auto"/>
          <w:sz w:val="24"/>
          <w:szCs w:val="24"/>
        </w:rPr>
        <w:t xml:space="preserve">Universidad Andrés Bello. (2026a). </w:t>
      </w:r>
      <w:r w:rsidRPr="002B7C05">
        <w:rPr>
          <w:rFonts w:ascii="Arial" w:hAnsi="Arial"/>
          <w:i/>
          <w:iCs/>
          <w:color w:val="auto"/>
          <w:sz w:val="24"/>
          <w:szCs w:val="24"/>
        </w:rPr>
        <w:t>Evaluación Formativa 1: Mapa conceptual—Exploración guiada de herramientas colaborativas en ciencia de datos</w:t>
      </w:r>
      <w:r w:rsidRPr="002B7C05">
        <w:rPr>
          <w:rFonts w:ascii="Arial" w:hAnsi="Arial"/>
          <w:color w:val="auto"/>
          <w:sz w:val="24"/>
          <w:szCs w:val="24"/>
        </w:rPr>
        <w:t xml:space="preserve"> [Instrucciones y rúbrica del curso MCDIA500: Programación para la Ciencia de Datos].</w:t>
      </w:r>
    </w:p>
    <w:p w14:paraId="2961F657" w14:textId="77777777" w:rsidR="00CA5E99" w:rsidRPr="00DB2B43" w:rsidRDefault="002B7C05" w:rsidP="00DB2B43">
      <w:pPr>
        <w:ind w:left="576" w:hanging="576"/>
        <w:jc w:val="both"/>
        <w:rPr>
          <w:rFonts w:ascii="Arial" w:hAnsi="Arial"/>
          <w:color w:val="auto"/>
          <w:sz w:val="24"/>
          <w:szCs w:val="24"/>
        </w:rPr>
      </w:pPr>
      <w:r w:rsidRPr="002B7C05">
        <w:rPr>
          <w:rFonts w:ascii="Arial" w:hAnsi="Arial"/>
          <w:color w:val="auto"/>
          <w:sz w:val="24"/>
          <w:szCs w:val="24"/>
        </w:rPr>
        <w:t xml:space="preserve">Universidad Andrés Bello. (2026b). </w:t>
      </w:r>
      <w:r w:rsidRPr="002B7C05">
        <w:rPr>
          <w:rFonts w:ascii="Arial" w:hAnsi="Arial"/>
          <w:i/>
          <w:iCs/>
          <w:color w:val="auto"/>
          <w:sz w:val="24"/>
          <w:szCs w:val="24"/>
        </w:rPr>
        <w:t>Avance del proyecto Fase 1 y 2: Implementación inicial del entorno reproducible, exploración y procesamiento inicial de los datos del proyecto</w:t>
      </w:r>
      <w:r w:rsidRPr="002B7C05">
        <w:rPr>
          <w:rFonts w:ascii="Arial" w:hAnsi="Arial"/>
          <w:color w:val="auto"/>
          <w:sz w:val="24"/>
          <w:szCs w:val="24"/>
        </w:rPr>
        <w:t xml:space="preserve"> [Pauta y rúbrica de evaluación del curso MCDIA500: Programación para la Ciencia de Datos].</w:t>
      </w:r>
      <w:r w:rsidR="00B94BDF" w:rsidRPr="00DB2B43">
        <w:rPr>
          <w:rFonts w:ascii="Arial" w:hAnsi="Arial"/>
          <w:color w:val="auto"/>
          <w:sz w:val="24"/>
          <w:szCs w:val="24"/>
        </w:rPr>
        <w:br w:type="page"/>
      </w:r>
    </w:p>
    <w:p w14:paraId="2E342101" w14:textId="77777777" w:rsidR="00CA5E99" w:rsidRPr="00DB2B43" w:rsidRDefault="006F215C" w:rsidP="00DB2B43">
      <w:pPr>
        <w:pStyle w:val="Ttulo11"/>
        <w:jc w:val="both"/>
        <w:rPr>
          <w:rFonts w:ascii="Arial" w:hAnsi="Arial" w:cs="Arial"/>
          <w:color w:val="auto"/>
          <w:sz w:val="24"/>
          <w:szCs w:val="24"/>
        </w:rPr>
      </w:pPr>
      <w:bookmarkStart w:id="21" w:name="_Toc240405110"/>
      <w:r>
        <w:t>IX. Anexos técnicos y trazabilidad</w:t>
      </w:r>
      <w:bookmarkEnd w:id="21"/>
    </w:p>
    <w:p w14:paraId="20E2DC16" w14:textId="77777777" w:rsidR="00CA5E99" w:rsidRPr="00DB2B43" w:rsidRDefault="00B94BDF" w:rsidP="00DB2B43">
      <w:pPr>
        <w:jc w:val="both"/>
        <w:rPr>
          <w:rFonts w:ascii="Arial" w:hAnsi="Arial"/>
          <w:color w:val="auto"/>
          <w:sz w:val="24"/>
          <w:szCs w:val="24"/>
        </w:rPr>
      </w:pPr>
      <w:r>
        <w:t>A continuación se resumen los artefactos principales del repositorio que respaldan la reproducibilidad de la entrega:</w:t>
      </w:r>
    </w:p>
    <w:tbl>
      <w:tblPr>
        <w:tblStyle w:val="Tablaconcuadrcula1clara-nfasis1"/>
        <w:tblW w:w="0" w:type="auto"/>
        <w:tblLayout w:type="fixed"/>
        <w:tblLook w:val="04A0" w:firstRow="1" w:lastRow="0" w:firstColumn="1" w:lastColumn="0" w:noHBand="0" w:noVBand="1"/>
      </w:tblPr>
      <w:tblGrid>
        <w:gridCol w:w="2160"/>
        <w:gridCol w:w="2880"/>
        <w:gridCol w:w="1152"/>
        <w:gridCol w:w="3888"/>
      </w:tblGrid>
      <w:tr w:rsidR="00CA5E99" w:rsidRPr="00DB2B43" w14:paraId="4E3B097F" w14:textId="77777777" w:rsidTr="0077024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60" w:type="dxa"/>
            <w:shd w:val="clear" w:color="auto" w:fill="1F497D" w:themeFill="text2"/>
          </w:tcPr>
          <w:p w14:paraId="3A21FEBA" w14:textId="77777777" w:rsidR="003D665E" w:rsidRDefault="00F83DBD">
            <w:r>
              <w:t>Artefacto / Archivo</w:t>
            </w:r>
          </w:p>
        </w:tc>
        <w:tc>
          <w:tcPr>
            <w:tcW w:w="2880" w:type="dxa"/>
            <w:shd w:val="clear" w:color="auto" w:fill="1F497D" w:themeFill="text2"/>
          </w:tcPr>
          <w:p w14:paraId="4535EB07" w14:textId="77777777" w:rsidR="003D665E" w:rsidRDefault="00F83DBD">
            <w:pPr>
              <w:cnfStyle w:val="100000000000" w:firstRow="1" w:lastRow="0" w:firstColumn="0" w:lastColumn="0" w:oddVBand="0" w:evenVBand="0" w:oddHBand="0" w:evenHBand="0" w:firstRowFirstColumn="0" w:firstRowLastColumn="0" w:lastRowFirstColumn="0" w:lastRowLastColumn="0"/>
            </w:pPr>
            <w:r>
              <w:t>Ruta en Repositorio</w:t>
            </w:r>
          </w:p>
        </w:tc>
        <w:tc>
          <w:tcPr>
            <w:tcW w:w="1152" w:type="dxa"/>
            <w:shd w:val="clear" w:color="auto" w:fill="1F497D" w:themeFill="text2"/>
          </w:tcPr>
          <w:p w14:paraId="408653FE" w14:textId="77777777" w:rsidR="003D665E" w:rsidRDefault="00F83DBD">
            <w:pPr>
              <w:cnfStyle w:val="100000000000" w:firstRow="1" w:lastRow="0" w:firstColumn="0" w:lastColumn="0" w:oddVBand="0" w:evenVBand="0" w:oddHBand="0" w:evenHBand="0" w:firstRowFirstColumn="0" w:firstRowLastColumn="0" w:lastRowFirstColumn="0" w:lastRowLastColumn="0"/>
            </w:pPr>
            <w:r>
              <w:t>Tamaño</w:t>
            </w:r>
          </w:p>
        </w:tc>
        <w:tc>
          <w:tcPr>
            <w:tcW w:w="3888" w:type="dxa"/>
            <w:shd w:val="clear" w:color="auto" w:fill="1F497D" w:themeFill="text2"/>
          </w:tcPr>
          <w:p w14:paraId="7C51190D" w14:textId="77777777" w:rsidR="003D665E" w:rsidRDefault="00F83DBD">
            <w:pPr>
              <w:cnfStyle w:val="100000000000" w:firstRow="1" w:lastRow="0" w:firstColumn="0" w:lastColumn="0" w:oddVBand="0" w:evenVBand="0" w:oddHBand="0" w:evenHBand="0" w:firstRowFirstColumn="0" w:firstRowLastColumn="0" w:lastRowFirstColumn="0" w:lastRowLastColumn="0"/>
            </w:pPr>
            <w:r>
              <w:t>Evidencia / Resultado</w:t>
            </w:r>
          </w:p>
        </w:tc>
      </w:tr>
      <w:tr w:rsidR="00CA5E99" w:rsidRPr="00DB2B43" w14:paraId="2450B453"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49E83E0E" w14:textId="77777777" w:rsidR="003D665E" w:rsidRDefault="00F83DBD">
            <w:r>
              <w:t>Dataset crudo original</w:t>
            </w:r>
          </w:p>
        </w:tc>
        <w:tc>
          <w:tcPr>
            <w:tcW w:w="2880" w:type="dxa"/>
          </w:tcPr>
          <w:p w14:paraId="6DA16EA8" w14:textId="77777777" w:rsidR="003D665E" w:rsidRDefault="00F83DBD">
            <w:pPr>
              <w:cnfStyle w:val="000000000000" w:firstRow="0" w:lastRow="0" w:firstColumn="0" w:lastColumn="0" w:oddVBand="0" w:evenVBand="0" w:oddHBand="0" w:evenHBand="0" w:firstRowFirstColumn="0" w:firstRowLastColumn="0" w:lastRowFirstColumn="0" w:lastRowLastColumn="0"/>
            </w:pPr>
            <w:r>
              <w:t>data/raw/licitaciones_salud_marzo_2026.csv</w:t>
            </w:r>
          </w:p>
        </w:tc>
        <w:tc>
          <w:tcPr>
            <w:tcW w:w="1152" w:type="dxa"/>
          </w:tcPr>
          <w:p w14:paraId="651F1F7C" w14:textId="77777777" w:rsidR="003D665E" w:rsidRDefault="00F83DBD">
            <w:pPr>
              <w:cnfStyle w:val="000000000000" w:firstRow="0" w:lastRow="0" w:firstColumn="0" w:lastColumn="0" w:oddVBand="0" w:evenVBand="0" w:oddHBand="0" w:evenHBand="0" w:firstRowFirstColumn="0" w:firstRowLastColumn="0" w:lastRowFirstColumn="0" w:lastRowLastColumn="0"/>
            </w:pPr>
            <w:r>
              <w:t>68,96 MB</w:t>
            </w:r>
          </w:p>
        </w:tc>
        <w:tc>
          <w:tcPr>
            <w:tcW w:w="3888" w:type="dxa"/>
          </w:tcPr>
          <w:p w14:paraId="7607CD02" w14:textId="77777777" w:rsidR="003D665E" w:rsidRDefault="00F83DBD">
            <w:pPr>
              <w:cnfStyle w:val="000000000000" w:firstRow="0" w:lastRow="0" w:firstColumn="0" w:lastColumn="0" w:oddVBand="0" w:evenVBand="0" w:oddHBand="0" w:evenHBand="0" w:firstRowFirstColumn="0" w:firstRowLastColumn="0" w:lastRowFirstColumn="0" w:lastRowLastColumn="0"/>
            </w:pPr>
            <w:r>
              <w:t>SHA-256: 490d9209a10d387011d481b72b7891f26e997974ec2cf9dfc518aa4a08552232</w:t>
            </w:r>
          </w:p>
        </w:tc>
      </w:tr>
      <w:tr w:rsidR="00CA5E99" w:rsidRPr="00DB2B43" w14:paraId="4D628F54"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47228B86" w14:textId="77777777" w:rsidR="003D665E" w:rsidRDefault="00F83DBD">
            <w:r>
              <w:t>Dataset preprocesado F2</w:t>
            </w:r>
          </w:p>
        </w:tc>
        <w:tc>
          <w:tcPr>
            <w:tcW w:w="2880" w:type="dxa"/>
          </w:tcPr>
          <w:p w14:paraId="134F7670" w14:textId="77777777" w:rsidR="003D665E" w:rsidRDefault="00F83DBD">
            <w:pPr>
              <w:cnfStyle w:val="000000000000" w:firstRow="0" w:lastRow="0" w:firstColumn="0" w:lastColumn="0" w:oddVBand="0" w:evenVBand="0" w:oddHBand="0" w:evenHBand="0" w:firstRowFirstColumn="0" w:firstRowLastColumn="0" w:lastRowFirstColumn="0" w:lastRowLastColumn="0"/>
            </w:pPr>
            <w:r>
              <w:t>data/processed/licitaciones_salud_marzo_2026_procesado.csv</w:t>
            </w:r>
          </w:p>
        </w:tc>
        <w:tc>
          <w:tcPr>
            <w:tcW w:w="1152" w:type="dxa"/>
          </w:tcPr>
          <w:p w14:paraId="6A7F6999" w14:textId="77777777" w:rsidR="003D665E" w:rsidRDefault="00F83DBD">
            <w:pPr>
              <w:cnfStyle w:val="000000000000" w:firstRow="0" w:lastRow="0" w:firstColumn="0" w:lastColumn="0" w:oddVBand="0" w:evenVBand="0" w:oddHBand="0" w:evenHBand="0" w:firstRowFirstColumn="0" w:firstRowLastColumn="0" w:lastRowFirstColumn="0" w:lastRowLastColumn="0"/>
            </w:pPr>
            <w:r>
              <w:t>68,16 MB</w:t>
            </w:r>
          </w:p>
        </w:tc>
        <w:tc>
          <w:tcPr>
            <w:tcW w:w="3888" w:type="dxa"/>
          </w:tcPr>
          <w:p w14:paraId="3502F44A" w14:textId="77777777" w:rsidR="003D665E" w:rsidRDefault="00F83DBD">
            <w:pPr>
              <w:cnfStyle w:val="000000000000" w:firstRow="0" w:lastRow="0" w:firstColumn="0" w:lastColumn="0" w:oddVBand="0" w:evenVBand="0" w:oddHBand="0" w:evenHBand="0" w:firstRowFirstColumn="0" w:firstRowLastColumn="0" w:lastRowFirstColumn="0" w:lastRowLastColumn="0"/>
            </w:pPr>
            <w:r>
              <w:t>SHA-256: 7e835d6725d8c4f9aa64ad97a294dc38fcc341e71373f544c7f6b8ba2ff31dc5</w:t>
            </w:r>
          </w:p>
        </w:tc>
      </w:tr>
      <w:tr w:rsidR="00CA5E99" w:rsidRPr="00DB2B43" w14:paraId="18D2AF03"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59215830" w14:textId="77777777" w:rsidR="003D665E" w:rsidRDefault="00F83DBD">
            <w:r>
              <w:t>Dataset codificado F2</w:t>
            </w:r>
          </w:p>
        </w:tc>
        <w:tc>
          <w:tcPr>
            <w:tcW w:w="2880" w:type="dxa"/>
          </w:tcPr>
          <w:p w14:paraId="6F411EFF" w14:textId="77777777" w:rsidR="003D665E" w:rsidRDefault="00F83DBD">
            <w:pPr>
              <w:cnfStyle w:val="000000000000" w:firstRow="0" w:lastRow="0" w:firstColumn="0" w:lastColumn="0" w:oddVBand="0" w:evenVBand="0" w:oddHBand="0" w:evenHBand="0" w:firstRowFirstColumn="0" w:firstRowLastColumn="0" w:lastRowFirstColumn="0" w:lastRowLastColumn="0"/>
            </w:pPr>
            <w:r>
              <w:t>data/processed/licitaciones_salud_marzo_2026_codificado.csv</w:t>
            </w:r>
          </w:p>
        </w:tc>
        <w:tc>
          <w:tcPr>
            <w:tcW w:w="1152" w:type="dxa"/>
          </w:tcPr>
          <w:p w14:paraId="304F1C9E" w14:textId="77777777" w:rsidR="003D665E" w:rsidRDefault="00F83DBD">
            <w:pPr>
              <w:cnfStyle w:val="000000000000" w:firstRow="0" w:lastRow="0" w:firstColumn="0" w:lastColumn="0" w:oddVBand="0" w:evenVBand="0" w:oddHBand="0" w:evenHBand="0" w:firstRowFirstColumn="0" w:firstRowLastColumn="0" w:lastRowFirstColumn="0" w:lastRowLastColumn="0"/>
            </w:pPr>
            <w:r>
              <w:t>69,17 MB</w:t>
            </w:r>
          </w:p>
        </w:tc>
        <w:tc>
          <w:tcPr>
            <w:tcW w:w="3888" w:type="dxa"/>
          </w:tcPr>
          <w:p w14:paraId="6609962A" w14:textId="77777777" w:rsidR="003D665E" w:rsidRDefault="00F83DBD">
            <w:pPr>
              <w:cnfStyle w:val="000000000000" w:firstRow="0" w:lastRow="0" w:firstColumn="0" w:lastColumn="0" w:oddVBand="0" w:evenVBand="0" w:oddHBand="0" w:evenHBand="0" w:firstRowFirstColumn="0" w:firstRowLastColumn="0" w:lastRowFirstColumn="0" w:lastRowLastColumn="0"/>
            </w:pPr>
            <w:r>
              <w:t>Variables nominales codificadas mediante indicadores 0/1.</w:t>
            </w:r>
          </w:p>
        </w:tc>
      </w:tr>
      <w:tr w:rsidR="00CA5E99" w:rsidRPr="00DB2B43" w14:paraId="33A4EB1C"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6590D330" w14:textId="77777777" w:rsidR="003D665E" w:rsidRDefault="00F83DBD">
            <w:r>
              <w:t>Notebook Fase 1</w:t>
            </w:r>
          </w:p>
        </w:tc>
        <w:tc>
          <w:tcPr>
            <w:tcW w:w="2880" w:type="dxa"/>
          </w:tcPr>
          <w:p w14:paraId="0002D51F" w14:textId="77777777" w:rsidR="003D665E" w:rsidRDefault="00F83DBD">
            <w:pPr>
              <w:cnfStyle w:val="000000000000" w:firstRow="0" w:lastRow="0" w:firstColumn="0" w:lastColumn="0" w:oddVBand="0" w:evenVBand="0" w:oddHBand="0" w:evenHBand="0" w:firstRowFirstColumn="0" w:firstRowLastColumn="0" w:lastRowFirstColumn="0" w:lastRowLastColumn="0"/>
            </w:pPr>
            <w:r>
              <w:t>F1/F1_Definición.ipynb</w:t>
            </w:r>
          </w:p>
        </w:tc>
        <w:tc>
          <w:tcPr>
            <w:tcW w:w="1152" w:type="dxa"/>
          </w:tcPr>
          <w:p w14:paraId="07B6C355" w14:textId="77777777" w:rsidR="003D665E" w:rsidRDefault="00F83DBD">
            <w:pPr>
              <w:cnfStyle w:val="000000000000" w:firstRow="0" w:lastRow="0" w:firstColumn="0" w:lastColumn="0" w:oddVBand="0" w:evenVBand="0" w:oddHBand="0" w:evenHBand="0" w:firstRowFirstColumn="0" w:firstRowLastColumn="0" w:lastRowFirstColumn="0" w:lastRowLastColumn="0"/>
            </w:pPr>
            <w:r>
              <w:t>26,4 KB</w:t>
            </w:r>
          </w:p>
        </w:tc>
        <w:tc>
          <w:tcPr>
            <w:tcW w:w="3888" w:type="dxa"/>
          </w:tcPr>
          <w:p w14:paraId="097048C9" w14:textId="77777777" w:rsidR="003D665E" w:rsidRDefault="00F83DBD">
            <w:pPr>
              <w:cnfStyle w:val="000000000000" w:firstRow="0" w:lastRow="0" w:firstColumn="0" w:lastColumn="0" w:oddVBand="0" w:evenVBand="0" w:oddHBand="0" w:evenHBand="0" w:firstRowFirstColumn="0" w:firstRowLastColumn="0" w:lastRowFirstColumn="0" w:lastRowLastColumn="0"/>
            </w:pPr>
            <w:r>
              <w:t>4 celdas de código ejecutadas; 0 errores.</w:t>
            </w:r>
          </w:p>
        </w:tc>
      </w:tr>
      <w:tr w:rsidR="00CA5E99" w:rsidRPr="00DB2B43" w14:paraId="480EDE97"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58DC525E" w14:textId="77777777" w:rsidR="003D665E" w:rsidRDefault="00F83DBD">
            <w:r>
              <w:t>Notebook Fase 2</w:t>
            </w:r>
          </w:p>
        </w:tc>
        <w:tc>
          <w:tcPr>
            <w:tcW w:w="2880" w:type="dxa"/>
          </w:tcPr>
          <w:p w14:paraId="1750CA4A" w14:textId="77777777" w:rsidR="003D665E" w:rsidRDefault="00F83DBD">
            <w:pPr>
              <w:cnfStyle w:val="000000000000" w:firstRow="0" w:lastRow="0" w:firstColumn="0" w:lastColumn="0" w:oddVBand="0" w:evenVBand="0" w:oddHBand="0" w:evenHBand="0" w:firstRowFirstColumn="0" w:firstRowLastColumn="0" w:lastRowFirstColumn="0" w:lastRowLastColumn="0"/>
            </w:pPr>
            <w:r>
              <w:t>F2/F2_Preprocesamiento.ipynb</w:t>
            </w:r>
          </w:p>
        </w:tc>
        <w:tc>
          <w:tcPr>
            <w:tcW w:w="1152" w:type="dxa"/>
          </w:tcPr>
          <w:p w14:paraId="116D247F" w14:textId="77777777" w:rsidR="003D665E" w:rsidRDefault="00F83DBD">
            <w:pPr>
              <w:cnfStyle w:val="000000000000" w:firstRow="0" w:lastRow="0" w:firstColumn="0" w:lastColumn="0" w:oddVBand="0" w:evenVBand="0" w:oddHBand="0" w:evenHBand="0" w:firstRowFirstColumn="0" w:firstRowLastColumn="0" w:lastRowFirstColumn="0" w:lastRowLastColumn="0"/>
            </w:pPr>
            <w:r>
              <w:t>83,1 KB</w:t>
            </w:r>
          </w:p>
        </w:tc>
        <w:tc>
          <w:tcPr>
            <w:tcW w:w="3888" w:type="dxa"/>
          </w:tcPr>
          <w:p w14:paraId="231DC4AD" w14:textId="77777777" w:rsidR="003D665E" w:rsidRDefault="00F83DBD">
            <w:pPr>
              <w:cnfStyle w:val="000000000000" w:firstRow="0" w:lastRow="0" w:firstColumn="0" w:lastColumn="0" w:oddVBand="0" w:evenVBand="0" w:oddHBand="0" w:evenHBand="0" w:firstRowFirstColumn="0" w:firstRowLastColumn="0" w:lastRowFirstColumn="0" w:lastRowLastColumn="0"/>
            </w:pPr>
            <w:r>
              <w:t>10 celdas de código registradas; 0 errores en la última evidencia completa.</w:t>
            </w:r>
          </w:p>
        </w:tc>
      </w:tr>
      <w:tr w:rsidR="00CA5E99" w:rsidRPr="00DB2B43" w14:paraId="75B41BF5"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7D7E141A" w14:textId="77777777" w:rsidR="003D665E" w:rsidRDefault="00F83DBD">
            <w:r>
              <w:t>Módulo de ingeniería</w:t>
            </w:r>
          </w:p>
        </w:tc>
        <w:tc>
          <w:tcPr>
            <w:tcW w:w="2880" w:type="dxa"/>
          </w:tcPr>
          <w:p w14:paraId="68D6340F" w14:textId="77777777" w:rsidR="003D665E" w:rsidRDefault="00F83DBD">
            <w:pPr>
              <w:cnfStyle w:val="000000000000" w:firstRow="0" w:lastRow="0" w:firstColumn="0" w:lastColumn="0" w:oddVBand="0" w:evenVBand="0" w:oddHBand="0" w:evenHBand="0" w:firstRowFirstColumn="0" w:firstRowLastColumn="0" w:lastRowFirstColumn="0" w:lastRowLastColumn="0"/>
            </w:pPr>
            <w:r>
              <w:t>src/proyecto.py</w:t>
            </w:r>
          </w:p>
        </w:tc>
        <w:tc>
          <w:tcPr>
            <w:tcW w:w="1152" w:type="dxa"/>
          </w:tcPr>
          <w:p w14:paraId="7C982526" w14:textId="77777777" w:rsidR="003D665E" w:rsidRDefault="00F83DBD">
            <w:pPr>
              <w:cnfStyle w:val="000000000000" w:firstRow="0" w:lastRow="0" w:firstColumn="0" w:lastColumn="0" w:oddVBand="0" w:evenVBand="0" w:oddHBand="0" w:evenHBand="0" w:firstRowFirstColumn="0" w:firstRowLastColumn="0" w:lastRowFirstColumn="0" w:lastRowLastColumn="0"/>
            </w:pPr>
            <w:r>
              <w:t>14,2 KB</w:t>
            </w:r>
          </w:p>
        </w:tc>
        <w:tc>
          <w:tcPr>
            <w:tcW w:w="3888" w:type="dxa"/>
          </w:tcPr>
          <w:p w14:paraId="73D60CC0" w14:textId="77777777" w:rsidR="003D665E" w:rsidRDefault="00F83DBD">
            <w:pPr>
              <w:cnfStyle w:val="000000000000" w:firstRow="0" w:lastRow="0" w:firstColumn="0" w:lastColumn="0" w:oddVBand="0" w:evenVBand="0" w:oddHBand="0" w:evenHBand="0" w:firstRowFirstColumn="0" w:firstRowLastColumn="0" w:lastRowFirstColumn="0" w:lastRowLastColumn="0"/>
            </w:pPr>
            <w:r>
              <w:t>Funciones de entorno, lectura, limpieza, codificación, exportación y validación.</w:t>
            </w:r>
          </w:p>
        </w:tc>
      </w:tr>
      <w:tr w:rsidR="00CA5E99" w:rsidRPr="00DB2B43" w14:paraId="0FDED2F4" w14:textId="77777777" w:rsidTr="00770240">
        <w:tc>
          <w:tcPr>
            <w:cnfStyle w:val="001000000000" w:firstRow="0" w:lastRow="0" w:firstColumn="1" w:lastColumn="0" w:oddVBand="0" w:evenVBand="0" w:oddHBand="0" w:evenHBand="0" w:firstRowFirstColumn="0" w:firstRowLastColumn="0" w:lastRowFirstColumn="0" w:lastRowLastColumn="0"/>
            <w:tcW w:w="2160" w:type="dxa"/>
          </w:tcPr>
          <w:p w14:paraId="19A169BC" w14:textId="77777777" w:rsidR="003D665E" w:rsidRDefault="00F83DBD">
            <w:r>
              <w:t>Evidencia Fase 1</w:t>
            </w:r>
          </w:p>
        </w:tc>
        <w:tc>
          <w:tcPr>
            <w:tcW w:w="2880" w:type="dxa"/>
          </w:tcPr>
          <w:p w14:paraId="60622225" w14:textId="77777777" w:rsidR="003D665E" w:rsidRDefault="00F83DBD">
            <w:pPr>
              <w:cnfStyle w:val="000000000000" w:firstRow="0" w:lastRow="0" w:firstColumn="0" w:lastColumn="0" w:oddVBand="0" w:evenVBand="0" w:oddHBand="0" w:evenHBand="0" w:firstRowFirstColumn="0" w:firstRowLastColumn="0" w:lastRowFirstColumn="0" w:lastRowLastColumn="0"/>
            </w:pPr>
            <w:r>
              <w:t>evidencias/F1_ejecucion.json</w:t>
            </w:r>
          </w:p>
        </w:tc>
        <w:tc>
          <w:tcPr>
            <w:tcW w:w="1152" w:type="dxa"/>
          </w:tcPr>
          <w:p w14:paraId="2FC4BEE8" w14:textId="77777777" w:rsidR="003D665E" w:rsidRDefault="00F83DBD">
            <w:pPr>
              <w:cnfStyle w:val="000000000000" w:firstRow="0" w:lastRow="0" w:firstColumn="0" w:lastColumn="0" w:oddVBand="0" w:evenVBand="0" w:oddHBand="0" w:evenHBand="0" w:firstRowFirstColumn="0" w:firstRowLastColumn="0" w:lastRowFirstColumn="0" w:lastRowLastColumn="0"/>
            </w:pPr>
            <w:r>
              <w:t>0,42 KB</w:t>
            </w:r>
          </w:p>
        </w:tc>
        <w:tc>
          <w:tcPr>
            <w:tcW w:w="3888" w:type="dxa"/>
          </w:tcPr>
          <w:p w14:paraId="29DC9F7A" w14:textId="77777777" w:rsidR="003D665E" w:rsidRDefault="00F83DBD">
            <w:pPr>
              <w:cnfStyle w:val="000000000000" w:firstRow="0" w:lastRow="0" w:firstColumn="0" w:lastColumn="0" w:oddVBand="0" w:evenVBand="0" w:oddHBand="0" w:evenHBand="0" w:firstRowFirstColumn="0" w:firstRowLastColumn="0" w:lastRowFirstColumn="0" w:lastRowLastColumn="0"/>
            </w:pPr>
            <w:r>
              <w:t>4 celdas ejecutadas, 0 errores, kernel Python 3.12.</w:t>
            </w:r>
          </w:p>
        </w:tc>
      </w:tr>
      <w:tr w:rsidR="003D665E" w14:paraId="0D5C696D" w14:textId="77777777" w:rsidTr="003D665E">
        <w:tc>
          <w:tcPr>
            <w:cnfStyle w:val="001000000000" w:firstRow="0" w:lastRow="0" w:firstColumn="1" w:lastColumn="0" w:oddVBand="0" w:evenVBand="0" w:oddHBand="0" w:evenHBand="0" w:firstRowFirstColumn="0" w:firstRowLastColumn="0" w:lastRowFirstColumn="0" w:lastRowLastColumn="0"/>
            <w:tcW w:w="2160" w:type="dxa"/>
          </w:tcPr>
          <w:p w14:paraId="724FA6FD" w14:textId="77777777" w:rsidR="003D665E" w:rsidRDefault="00F83DBD">
            <w:r>
              <w:t>Evidencia Fase 2</w:t>
            </w:r>
          </w:p>
        </w:tc>
        <w:tc>
          <w:tcPr>
            <w:tcW w:w="2880" w:type="dxa"/>
          </w:tcPr>
          <w:p w14:paraId="74C63BA2" w14:textId="77777777" w:rsidR="003D665E" w:rsidRDefault="00F83DBD">
            <w:pPr>
              <w:cnfStyle w:val="000000000000" w:firstRow="0" w:lastRow="0" w:firstColumn="0" w:lastColumn="0" w:oddVBand="0" w:evenVBand="0" w:oddHBand="0" w:evenHBand="0" w:firstRowFirstColumn="0" w:firstRowLastColumn="0" w:lastRowFirstColumn="0" w:lastRowLastColumn="0"/>
            </w:pPr>
            <w:r>
              <w:t>evidencias/F2_ejecucion.json</w:t>
            </w:r>
          </w:p>
        </w:tc>
        <w:tc>
          <w:tcPr>
            <w:tcW w:w="1152" w:type="dxa"/>
          </w:tcPr>
          <w:p w14:paraId="73EA9C47" w14:textId="77777777" w:rsidR="003D665E" w:rsidRDefault="00F83DBD">
            <w:pPr>
              <w:cnfStyle w:val="000000000000" w:firstRow="0" w:lastRow="0" w:firstColumn="0" w:lastColumn="0" w:oddVBand="0" w:evenVBand="0" w:oddHBand="0" w:evenHBand="0" w:firstRowFirstColumn="0" w:firstRowLastColumn="0" w:lastRowFirstColumn="0" w:lastRowLastColumn="0"/>
            </w:pPr>
            <w:r>
              <w:t>0,46 KB</w:t>
            </w:r>
          </w:p>
        </w:tc>
        <w:tc>
          <w:tcPr>
            <w:tcW w:w="3888" w:type="dxa"/>
          </w:tcPr>
          <w:p w14:paraId="0A7A3553" w14:textId="77777777" w:rsidR="003D665E" w:rsidRDefault="00F83DBD">
            <w:pPr>
              <w:cnfStyle w:val="000000000000" w:firstRow="0" w:lastRow="0" w:firstColumn="0" w:lastColumn="0" w:oddVBand="0" w:evenVBand="0" w:oddHBand="0" w:evenHBand="0" w:firstRowFirstColumn="0" w:firstRowLastColumn="0" w:lastRowFirstColumn="0" w:lastRowLastColumn="0"/>
            </w:pPr>
            <w:r>
              <w:t>10 celdas ejecutadas, 0 errores, kernel Python 3.12.</w:t>
            </w:r>
          </w:p>
        </w:tc>
      </w:tr>
    </w:tbl>
    <w:p w14:paraId="2D453DE2" w14:textId="77777777" w:rsidR="00CA5E99" w:rsidRPr="00DB2B43" w:rsidRDefault="00CA5E99" w:rsidP="00DB2B43">
      <w:pPr>
        <w:rPr>
          <w:rFonts w:ascii="Arial" w:hAnsi="Arial"/>
          <w:color w:val="auto"/>
          <w:sz w:val="24"/>
          <w:szCs w:val="24"/>
        </w:rPr>
      </w:pPr>
    </w:p>
    <w:sectPr w:rsidR="00CA5E99" w:rsidRPr="00DB2B43">
      <w:headerReference w:type="default" r:id="rId33"/>
      <w:footerReference w:type="default" r:id="rId34"/>
      <w:pgSz w:w="12240" w:h="15840"/>
      <w:pgMar w:top="1152" w:right="1152" w:bottom="1296" w:left="1152" w:header="432" w:footer="57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076D3" w14:textId="77777777" w:rsidR="00F83DBD" w:rsidRDefault="00F83DBD">
      <w:r>
        <w:separator/>
      </w:r>
    </w:p>
  </w:endnote>
  <w:endnote w:type="continuationSeparator" w:id="0">
    <w:p w14:paraId="7FC7050B" w14:textId="77777777" w:rsidR="00F83DBD" w:rsidRDefault="00F83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6D5BD" w14:textId="77777777" w:rsidR="00167D87" w:rsidRDefault="00CA2FA1">
    <w:pPr>
      <w:pStyle w:val="Textoindependiente"/>
      <w:spacing w:line="14" w:lineRule="auto"/>
      <w:jc w:val="right"/>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00BB4DC"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7BE47DA"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path="m,l2516399,e" filled="f" strokecolor="#1d4b63">
              <v:path arrowok="t"/>
              <w10:wrap anchorx="page" anchory="page"/>
            </v:shape>
          </w:pict>
        </mc:Fallback>
      </mc:AlternateContent>
    </w:r>
    <w:r w:rsidR="00167D87">
      <w:fldChar w:fldCharType="begin"/>
    </w:r>
    <w:r w:rsidR="00167D87">
      <w:instrText>PAGE</w:instrText>
    </w:r>
    <w:r w:rsidR="00167D87">
      <w:fldChar w:fldCharType="separate"/>
    </w:r>
    <w:r w:rsidR="00381F0F">
      <w:rPr>
        <w:noProof/>
      </w:rPr>
      <w:t>2</w:t>
    </w:r>
    <w:r w:rsidR="00167D8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96B30" w14:textId="77777777" w:rsidR="00F83DBD" w:rsidRDefault="00F83DBD">
      <w:r>
        <w:separator/>
      </w:r>
    </w:p>
  </w:footnote>
  <w:footnote w:type="continuationSeparator" w:id="0">
    <w:p w14:paraId="52E8C329" w14:textId="77777777" w:rsidR="00F83DBD" w:rsidRDefault="00F83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A6D4B"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41863240"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1F37FDF"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6E89F6F7"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4056F9BC"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62385089"/>
    <w:multiLevelType w:val="hybridMultilevel"/>
    <w:tmpl w:val="E3AE1850"/>
    <w:lvl w:ilvl="0" w:tplc="10A4DD86">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7"/>
  </w:num>
  <w:num w:numId="7" w16cid:durableId="701251958">
    <w:abstractNumId w:val="1"/>
  </w:num>
  <w:num w:numId="8" w16cid:durableId="922895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37EBC"/>
    <w:rsid w:val="00044BB0"/>
    <w:rsid w:val="00050C08"/>
    <w:rsid w:val="000617B5"/>
    <w:rsid w:val="000665BC"/>
    <w:rsid w:val="0007277F"/>
    <w:rsid w:val="000B267A"/>
    <w:rsid w:val="000B6723"/>
    <w:rsid w:val="000B6E9A"/>
    <w:rsid w:val="000C58FE"/>
    <w:rsid w:val="0011685F"/>
    <w:rsid w:val="001263BA"/>
    <w:rsid w:val="00127078"/>
    <w:rsid w:val="00144961"/>
    <w:rsid w:val="00167D87"/>
    <w:rsid w:val="001751F2"/>
    <w:rsid w:val="001B23AE"/>
    <w:rsid w:val="001C39A8"/>
    <w:rsid w:val="001D3813"/>
    <w:rsid w:val="001F05D5"/>
    <w:rsid w:val="001F30D8"/>
    <w:rsid w:val="0021001E"/>
    <w:rsid w:val="0022688D"/>
    <w:rsid w:val="00231C99"/>
    <w:rsid w:val="002418E1"/>
    <w:rsid w:val="002424B3"/>
    <w:rsid w:val="00262F6A"/>
    <w:rsid w:val="002A2575"/>
    <w:rsid w:val="002B7C05"/>
    <w:rsid w:val="002C3333"/>
    <w:rsid w:val="002D371B"/>
    <w:rsid w:val="002D5310"/>
    <w:rsid w:val="002E1CE8"/>
    <w:rsid w:val="002F23A4"/>
    <w:rsid w:val="00317DE7"/>
    <w:rsid w:val="00325008"/>
    <w:rsid w:val="00340A31"/>
    <w:rsid w:val="00381F0F"/>
    <w:rsid w:val="003901FC"/>
    <w:rsid w:val="003A0515"/>
    <w:rsid w:val="003B24EF"/>
    <w:rsid w:val="003B6F13"/>
    <w:rsid w:val="003D3911"/>
    <w:rsid w:val="003D665E"/>
    <w:rsid w:val="003E162C"/>
    <w:rsid w:val="003E54EE"/>
    <w:rsid w:val="00461EC4"/>
    <w:rsid w:val="00464217"/>
    <w:rsid w:val="00467CE0"/>
    <w:rsid w:val="00481904"/>
    <w:rsid w:val="00483ECE"/>
    <w:rsid w:val="00486EEB"/>
    <w:rsid w:val="004922BF"/>
    <w:rsid w:val="0049588B"/>
    <w:rsid w:val="004C085A"/>
    <w:rsid w:val="004C3896"/>
    <w:rsid w:val="004C52ED"/>
    <w:rsid w:val="004C7A14"/>
    <w:rsid w:val="004E6395"/>
    <w:rsid w:val="004F3059"/>
    <w:rsid w:val="0051151E"/>
    <w:rsid w:val="00522F0F"/>
    <w:rsid w:val="00531247"/>
    <w:rsid w:val="00533F2F"/>
    <w:rsid w:val="005816D9"/>
    <w:rsid w:val="005A486C"/>
    <w:rsid w:val="005A7F4F"/>
    <w:rsid w:val="005C41FB"/>
    <w:rsid w:val="005D25B5"/>
    <w:rsid w:val="005E4D7C"/>
    <w:rsid w:val="005E6B67"/>
    <w:rsid w:val="005F2574"/>
    <w:rsid w:val="005F5AD8"/>
    <w:rsid w:val="00623F5D"/>
    <w:rsid w:val="006914E8"/>
    <w:rsid w:val="006A36A9"/>
    <w:rsid w:val="006F001A"/>
    <w:rsid w:val="006F215C"/>
    <w:rsid w:val="006F458A"/>
    <w:rsid w:val="00720A64"/>
    <w:rsid w:val="007214FB"/>
    <w:rsid w:val="00724D2F"/>
    <w:rsid w:val="00770240"/>
    <w:rsid w:val="0077744A"/>
    <w:rsid w:val="00782D63"/>
    <w:rsid w:val="00784CCA"/>
    <w:rsid w:val="007B1F3C"/>
    <w:rsid w:val="007C2634"/>
    <w:rsid w:val="00803C56"/>
    <w:rsid w:val="00811041"/>
    <w:rsid w:val="008142D6"/>
    <w:rsid w:val="008439A1"/>
    <w:rsid w:val="008760E4"/>
    <w:rsid w:val="00892939"/>
    <w:rsid w:val="00896388"/>
    <w:rsid w:val="008B49DF"/>
    <w:rsid w:val="008C5AE2"/>
    <w:rsid w:val="008D27C2"/>
    <w:rsid w:val="008D3F7D"/>
    <w:rsid w:val="008E225F"/>
    <w:rsid w:val="008E2684"/>
    <w:rsid w:val="008E4371"/>
    <w:rsid w:val="008E632F"/>
    <w:rsid w:val="008F1389"/>
    <w:rsid w:val="008F1EF2"/>
    <w:rsid w:val="008F2858"/>
    <w:rsid w:val="008F5FFA"/>
    <w:rsid w:val="00927F46"/>
    <w:rsid w:val="00930529"/>
    <w:rsid w:val="00945213"/>
    <w:rsid w:val="00946FB5"/>
    <w:rsid w:val="00983E0A"/>
    <w:rsid w:val="009900A5"/>
    <w:rsid w:val="00992BB7"/>
    <w:rsid w:val="009B4827"/>
    <w:rsid w:val="009B4E43"/>
    <w:rsid w:val="009C1E16"/>
    <w:rsid w:val="009C5D7C"/>
    <w:rsid w:val="009E6170"/>
    <w:rsid w:val="00A03D66"/>
    <w:rsid w:val="00A212A6"/>
    <w:rsid w:val="00A32CDC"/>
    <w:rsid w:val="00A43E00"/>
    <w:rsid w:val="00A45ED5"/>
    <w:rsid w:val="00A6381C"/>
    <w:rsid w:val="00A90638"/>
    <w:rsid w:val="00AA1A95"/>
    <w:rsid w:val="00AA2D53"/>
    <w:rsid w:val="00AB60D8"/>
    <w:rsid w:val="00AB7950"/>
    <w:rsid w:val="00AD533A"/>
    <w:rsid w:val="00AF2267"/>
    <w:rsid w:val="00AF7E8A"/>
    <w:rsid w:val="00B048AF"/>
    <w:rsid w:val="00B508A6"/>
    <w:rsid w:val="00B71533"/>
    <w:rsid w:val="00B7774E"/>
    <w:rsid w:val="00B94BDF"/>
    <w:rsid w:val="00B9519A"/>
    <w:rsid w:val="00BA1323"/>
    <w:rsid w:val="00BB0CC0"/>
    <w:rsid w:val="00BB5099"/>
    <w:rsid w:val="00BB6352"/>
    <w:rsid w:val="00BC0427"/>
    <w:rsid w:val="00BC285A"/>
    <w:rsid w:val="00BE3C8C"/>
    <w:rsid w:val="00BF3934"/>
    <w:rsid w:val="00C10EDF"/>
    <w:rsid w:val="00C414ED"/>
    <w:rsid w:val="00C619B6"/>
    <w:rsid w:val="00C76855"/>
    <w:rsid w:val="00CA1302"/>
    <w:rsid w:val="00CA2FA1"/>
    <w:rsid w:val="00CA423F"/>
    <w:rsid w:val="00CA5E99"/>
    <w:rsid w:val="00CA7C74"/>
    <w:rsid w:val="00CD6A7F"/>
    <w:rsid w:val="00CE0A3E"/>
    <w:rsid w:val="00D0019F"/>
    <w:rsid w:val="00D274B1"/>
    <w:rsid w:val="00D27F19"/>
    <w:rsid w:val="00D74815"/>
    <w:rsid w:val="00D83A70"/>
    <w:rsid w:val="00DA7401"/>
    <w:rsid w:val="00DB2B43"/>
    <w:rsid w:val="00DC1B28"/>
    <w:rsid w:val="00DC20FF"/>
    <w:rsid w:val="00DD3875"/>
    <w:rsid w:val="00DD654E"/>
    <w:rsid w:val="00E02CCA"/>
    <w:rsid w:val="00E0391D"/>
    <w:rsid w:val="00E07CB9"/>
    <w:rsid w:val="00E16DC1"/>
    <w:rsid w:val="00E2439E"/>
    <w:rsid w:val="00E32A92"/>
    <w:rsid w:val="00E34664"/>
    <w:rsid w:val="00E41C76"/>
    <w:rsid w:val="00E443CA"/>
    <w:rsid w:val="00E569E4"/>
    <w:rsid w:val="00E62E82"/>
    <w:rsid w:val="00E736F1"/>
    <w:rsid w:val="00E7407E"/>
    <w:rsid w:val="00E7757E"/>
    <w:rsid w:val="00E874B9"/>
    <w:rsid w:val="00E91A49"/>
    <w:rsid w:val="00E93BC4"/>
    <w:rsid w:val="00EB71D0"/>
    <w:rsid w:val="00EC4F31"/>
    <w:rsid w:val="00ED05CB"/>
    <w:rsid w:val="00ED2DCD"/>
    <w:rsid w:val="00EE713C"/>
    <w:rsid w:val="00EF0F1B"/>
    <w:rsid w:val="00EF2457"/>
    <w:rsid w:val="00EF5AF5"/>
    <w:rsid w:val="00F012B7"/>
    <w:rsid w:val="00F12C46"/>
    <w:rsid w:val="00F179E1"/>
    <w:rsid w:val="00F20942"/>
    <w:rsid w:val="00F30ED7"/>
    <w:rsid w:val="00F33A99"/>
    <w:rsid w:val="00F511EA"/>
    <w:rsid w:val="00F55D8E"/>
    <w:rsid w:val="00F71572"/>
    <w:rsid w:val="00F7174B"/>
    <w:rsid w:val="00F77C9C"/>
    <w:rsid w:val="00F814E4"/>
    <w:rsid w:val="00F83DBD"/>
    <w:rsid w:val="00FA6CBE"/>
    <w:rsid w:val="00FB1B22"/>
    <w:rsid w:val="00FB3EC9"/>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921E2"/>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Calibri" w:eastAsia="Arial" w:hAnsi="Calibri" w:cs="Arial"/>
      <w:color w:val="111827"/>
      <w:lang w:val="es-ES"/>
    </w:rPr>
  </w:style>
  <w:style w:type="paragraph" w:styleId="Ttulo1">
    <w:name w:val="heading 1"/>
    <w:basedOn w:val="Normal"/>
    <w:next w:val="Normal"/>
    <w:link w:val="Ttulo1Car"/>
    <w:uiPriority w:val="9"/>
    <w:qFormat/>
    <w:rsid w:val="002D371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semiHidden/>
    <w:unhideWhenUsed/>
    <w:qFormat/>
    <w:rsid w:val="00A212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40"/>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tulo11">
    <w:name w:val="Título 11"/>
    <w:pPr>
      <w:keepNext/>
      <w:spacing w:after="120" w:line="276" w:lineRule="auto"/>
      <w:outlineLvl w:val="0"/>
    </w:pPr>
    <w:rPr>
      <w:rFonts w:ascii="Calibri" w:hAnsi="Calibri"/>
      <w:b/>
      <w:color w:val="16324F"/>
      <w:sz w:val="28"/>
    </w:rPr>
  </w:style>
  <w:style w:type="paragraph" w:customStyle="1" w:styleId="Ttulo21">
    <w:name w:val="Título 21"/>
    <w:pPr>
      <w:keepNext/>
      <w:spacing w:after="120" w:line="276" w:lineRule="auto"/>
      <w:outlineLvl w:val="1"/>
    </w:pPr>
    <w:rPr>
      <w:rFonts w:ascii="Calibri" w:hAnsi="Calibri"/>
      <w:b/>
      <w:color w:val="16324F"/>
      <w:sz w:val="24"/>
    </w:rPr>
  </w:style>
  <w:style w:type="paragraph" w:customStyle="1" w:styleId="Descripcin1">
    <w:name w:val="Descripción1"/>
    <w:pPr>
      <w:spacing w:after="120" w:line="276" w:lineRule="auto"/>
    </w:pPr>
    <w:rPr>
      <w:rFonts w:ascii="Calibri" w:hAnsi="Calibri"/>
      <w:color w:val="111827"/>
      <w:sz w:val="20"/>
    </w:rPr>
  </w:style>
  <w:style w:type="paragraph" w:customStyle="1" w:styleId="Listaconvietas1">
    <w:name w:val="Lista con viñetas1"/>
  </w:style>
  <w:style w:type="paragraph" w:styleId="TDC1">
    <w:name w:val="toc 1"/>
    <w:basedOn w:val="Normal"/>
    <w:next w:val="Normal"/>
    <w:autoRedefine/>
    <w:uiPriority w:val="39"/>
    <w:unhideWhenUsed/>
    <w:rsid w:val="00381F0F"/>
    <w:pPr>
      <w:spacing w:after="100"/>
    </w:pPr>
  </w:style>
  <w:style w:type="paragraph" w:styleId="TDC2">
    <w:name w:val="toc 2"/>
    <w:basedOn w:val="Normal"/>
    <w:next w:val="Normal"/>
    <w:autoRedefine/>
    <w:uiPriority w:val="39"/>
    <w:unhideWhenUsed/>
    <w:rsid w:val="00381F0F"/>
    <w:pPr>
      <w:spacing w:after="100"/>
      <w:ind w:left="220"/>
    </w:pPr>
  </w:style>
  <w:style w:type="character" w:styleId="Hipervnculo">
    <w:name w:val="Hyperlink"/>
    <w:basedOn w:val="Fuentedeprrafopredeter"/>
    <w:uiPriority w:val="99"/>
    <w:unhideWhenUsed/>
    <w:rsid w:val="00381F0F"/>
    <w:rPr>
      <w:color w:val="0000FF" w:themeColor="hyperlink"/>
      <w:u w:val="single"/>
    </w:rPr>
  </w:style>
  <w:style w:type="character" w:customStyle="1" w:styleId="Ttulo1Car">
    <w:name w:val="Título 1 Car"/>
    <w:basedOn w:val="Fuentedeprrafopredeter"/>
    <w:link w:val="Ttulo1"/>
    <w:uiPriority w:val="9"/>
    <w:rsid w:val="002D371B"/>
    <w:rPr>
      <w:rFonts w:asciiTheme="majorHAnsi" w:eastAsiaTheme="majorEastAsia" w:hAnsiTheme="majorHAnsi" w:cstheme="majorBidi"/>
      <w:color w:val="365F91" w:themeColor="accent1" w:themeShade="BF"/>
      <w:sz w:val="32"/>
      <w:szCs w:val="32"/>
      <w:lang w:val="es-ES"/>
    </w:rPr>
  </w:style>
  <w:style w:type="character" w:customStyle="1" w:styleId="Ttulo2Car">
    <w:name w:val="Título 2 Car"/>
    <w:basedOn w:val="Fuentedeprrafopredeter"/>
    <w:link w:val="Ttulo2"/>
    <w:uiPriority w:val="9"/>
    <w:semiHidden/>
    <w:rsid w:val="00A212A6"/>
    <w:rPr>
      <w:rFonts w:asciiTheme="majorHAnsi" w:eastAsiaTheme="majorEastAsia" w:hAnsiTheme="majorHAnsi" w:cstheme="majorBidi"/>
      <w:color w:val="365F91" w:themeColor="accent1" w:themeShade="BF"/>
      <w:sz w:val="26"/>
      <w:szCs w:val="26"/>
      <w:lang w:val="es-ES"/>
    </w:rPr>
  </w:style>
  <w:style w:type="table" w:styleId="Tablaconcuadrcula1clara-nfasis1">
    <w:name w:val="Grid Table 1 Light Accent 1"/>
    <w:basedOn w:val="Tablanormal"/>
    <w:uiPriority w:val="46"/>
    <w:rsid w:val="006F458A"/>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6F458A"/>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4.png"/></Relationships>
</file>

<file path=word/_rels/header1.xml.rels><?xml version="1.0" encoding="UTF-8" standalone="yes"?>
<Relationships xmlns="http://schemas.openxmlformats.org/package/2006/relationships"><Relationship Id="rId2" Type="http://schemas.openxmlformats.org/officeDocument/2006/relationships/image" Target="media/image170.png"/><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Pages>
  <Words>4248</Words>
  <Characters>23369</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Análisis de ofertas en licitaciones públicas del sector Salud (Fases 1 y 2)</vt:lpstr>
    </vt:vector>
  </TitlesOfParts>
  <Company/>
  <LinksUpToDate>false</LinksUpToDate>
  <CharactersWithSpaces>27562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 (Fases 1 y 2)</dc:title>
  <dc:subject>Sumativa 1: Avance Integrado F1-F2 Grupo 5</dc:subject>
  <dc:creator>Viviana Césped Pardo</dc:creator>
  <cp:lastModifiedBy>BRAVO BARRERA VICTOR S</cp:lastModifiedBy>
  <cp:revision>37</cp:revision>
  <dcterms:created xsi:type="dcterms:W3CDTF">2026-01-07T16:22:00Z</dcterms:created>
  <dcterms:modified xsi:type="dcterms:W3CDTF">2026-09-16T01:50:00Z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