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50.png" ContentType="image/png"/>
  <Override PartName="/word/media/rId53.png" ContentType="image/png"/>
  <Override PartName="/word/media/rId56.png" ContentType="image/png"/>
  <Override PartName="/word/media/rId62.png" ContentType="image/png"/>
  <Override PartName="/word/media/rId65.png" ContentType="image/png"/>
  <Override PartName="/word/media/rId68.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Inferential</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9" w:name="total-interactions"/>
    <w:p>
      <w:pPr>
        <w:pStyle w:val="Heading1"/>
      </w:pPr>
      <w:r>
        <w:t xml:space="preserve">Total interactions</w:t>
      </w:r>
    </w:p>
    <w:bookmarkStart w:id="37" w:name="by-university"/>
    <w:p>
      <w:pPr>
        <w:pStyle w:val="Heading2"/>
      </w:pPr>
      <w:r>
        <w:t xml:space="preserve">By university</w:t>
      </w:r>
    </w:p>
    <w:p>
      <w:pPr>
        <w:pStyle w:val="FirstParagraph"/>
      </w:pPr>
      <w:r>
        <w:t xml:space="preserve">To compare the amount of post interactions across the different universities, we ran a quasi-poisson regression</w:t>
      </w:r>
      <w:r>
        <w:rPr>
          <w:rStyle w:val="FootnoteReference"/>
        </w:rPr>
        <w:footnoteReference w:id="20"/>
      </w:r>
      <w:r>
        <w:t xml:space="preserve"> </w:t>
      </w:r>
      <w:r>
        <w:t xml:space="preserve">using university as the sole predictor. The following table presents the regression results and indicates that several universities show significantly more interactions as compared to Ariel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6"/>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132, 219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2.15, 5.47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university, and can clearly see that the University of Haifa gets the most engagement with their posts, while Bar-Ilan University gets the least.</w:t>
      </w:r>
    </w:p>
    <w:p>
      <w:pPr>
        <w:pStyle w:val="SourceCode"/>
      </w:pPr>
      <w:r>
        <w:br/>
      </w:r>
      <w:r>
        <w:rPr>
          <w:rStyle w:val="VerbatimChar"/>
        </w:rPr>
        <w:t xml:space="preserve">                    university Estimate Pr(&gt;|z|)     S 2.5 % 97.5 %</w:t>
      </w:r>
      <w:r>
        <w:br/>
      </w:r>
      <w:r>
        <w:rPr>
          <w:rStyle w:val="VerbatimChar"/>
        </w:rPr>
        <w:t xml:space="preserve"> Ariel University                   170   &lt;0.001   Inf 132.1    218</w:t>
      </w:r>
      <w:r>
        <w:br/>
      </w:r>
      <w:r>
        <w:rPr>
          <w:rStyle w:val="VerbatimChar"/>
        </w:rPr>
        <w:t xml:space="preserve"> Bar-Ilan University                131   &lt;0.001 915.4 100.4    172</w:t>
      </w:r>
      <w:r>
        <w:br/>
      </w:r>
      <w:r>
        <w:rPr>
          <w:rStyle w:val="VerbatimChar"/>
        </w:rPr>
        <w:t xml:space="preserve"> Ben-Gurion University              336   &lt;0.001 389.7 204.8    550</w:t>
      </w:r>
      <w:r>
        <w:br/>
      </w:r>
      <w:r>
        <w:rPr>
          <w:rStyle w:val="VerbatimChar"/>
        </w:rPr>
        <w:t xml:space="preserve"> Reichman University                142   &lt;0.001 646.8 102.3    196</w:t>
      </w:r>
      <w:r>
        <w:br/>
      </w:r>
      <w:r>
        <w:rPr>
          <w:rStyle w:val="VerbatimChar"/>
        </w:rPr>
        <w:t xml:space="preserve"> Technion                           513   &lt;0.001   Inf 414.8    633</w:t>
      </w:r>
      <w:r>
        <w:br/>
      </w:r>
      <w:r>
        <w:rPr>
          <w:rStyle w:val="VerbatimChar"/>
        </w:rPr>
        <w:t xml:space="preserve"> Tel Aviv University                249   &lt;0.001 188.2 126.5    490</w:t>
      </w:r>
      <w:r>
        <w:br/>
      </w:r>
      <w:r>
        <w:rPr>
          <w:rStyle w:val="VerbatimChar"/>
        </w:rPr>
        <w:t xml:space="preserve"> The Hebrew University              297   &lt;0.001 366.3 180.4    489</w:t>
      </w:r>
      <w:r>
        <w:br/>
      </w:r>
      <w:r>
        <w:rPr>
          <w:rStyle w:val="VerbatimChar"/>
        </w:rPr>
        <w:t xml:space="preserve"> The Open University                135   &lt;0.001 239.1  79.3    230</w:t>
      </w:r>
      <w:r>
        <w:br/>
      </w:r>
      <w:r>
        <w:rPr>
          <w:rStyle w:val="VerbatimChar"/>
        </w:rPr>
        <w:t xml:space="preserve"> University of Haifa                583   &lt;0.001 735.4 393.7    863</w:t>
      </w:r>
      <w:r>
        <w:br/>
      </w:r>
      <w:r>
        <w:rPr>
          <w:rStyle w:val="VerbatimChar"/>
        </w:rPr>
        <w:t xml:space="preserve"> Weizmann Institute of Science      182   &lt;0.001 196.2  97.4    340</w:t>
      </w:r>
      <w:r>
        <w:br/>
      </w:r>
      <w:r>
        <w:br/>
      </w:r>
      <w:r>
        <w:rPr>
          <w:rStyle w:val="VerbatimChar"/>
        </w:rPr>
        <w:t xml:space="preserve">Columns: rowid, university, estimate, p.value, s.value, conf.low, conf.high, rowid_dedup </w:t>
      </w:r>
      <w:r>
        <w:br/>
      </w:r>
      <w:r>
        <w:rPr>
          <w:rStyle w:val="VerbatimChar"/>
        </w:rPr>
        <w:t xml:space="preserve">Type:  invlink(link) </w:t>
      </w:r>
    </w:p>
    <w:p>
      <w:pPr>
        <w:pStyle w:val="FirstParagraph"/>
      </w:pPr>
      <w:r>
        <w:t xml:space="preserve">The graph makes these stark differences even more clear:</w:t>
      </w:r>
    </w:p>
    <w:p>
      <w:pPr>
        <w:pStyle w:val="BodyText"/>
      </w:pPr>
      <w:r>
        <w:drawing>
          <wp:inline>
            <wp:extent cx="5334000" cy="4267200"/>
            <wp:effectExtent b="0" l="0" r="0" t="0"/>
            <wp:docPr descr="" title="" id="22" name="Picture"/>
            <a:graphic>
              <a:graphicData uri="http://schemas.openxmlformats.org/drawingml/2006/picture">
                <pic:pic>
                  <pic:nvPicPr>
                    <pic:cNvPr descr="02_Inferential-report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for inference, we calculate pairwise comparisons of the predicted total interactions for all categories:</w:t>
      </w:r>
    </w:p>
    <w:p>
      <w:pPr>
        <w:pStyle w:val="SourceCode"/>
      </w:pPr>
      <w:r>
        <w:br/>
      </w:r>
      <w:r>
        <w:rPr>
          <w:rStyle w:val="VerbatimChar"/>
        </w:rPr>
        <w:t xml:space="preserve">                                                      Term Estimate Std. Error</w:t>
      </w:r>
      <w:r>
        <w:br/>
      </w:r>
      <w:r>
        <w:rPr>
          <w:rStyle w:val="VerbatimChar"/>
        </w:rPr>
        <w:t xml:space="preserve"> (Ariel University) - (Bar-Ilan University)                   38.51       28.3</w:t>
      </w:r>
      <w:r>
        <w:br/>
      </w:r>
      <w:r>
        <w:rPr>
          <w:rStyle w:val="VerbatimChar"/>
        </w:rPr>
        <w:t xml:space="preserve"> (Ariel University) - (Ben-Gurion University)               -165.68       87.3</w:t>
      </w:r>
      <w:r>
        <w:br/>
      </w:r>
      <w:r>
        <w:rPr>
          <w:rStyle w:val="VerbatimChar"/>
        </w:rPr>
        <w:t xml:space="preserve"> (Ariel University) - (Reichman University)                   28.16       32.1</w:t>
      </w:r>
      <w:r>
        <w:br/>
      </w:r>
      <w:r>
        <w:rPr>
          <w:rStyle w:val="VerbatimChar"/>
        </w:rPr>
        <w:t xml:space="preserve"> (Ariel University) - (Technion)                            -342.64       59.5</w:t>
      </w:r>
      <w:r>
        <w:br/>
      </w:r>
      <w:r>
        <w:rPr>
          <w:rStyle w:val="VerbatimChar"/>
        </w:rPr>
        <w:t xml:space="preserve"> (Ariel University) - (Tel Aviv University)                  -79.06       88.7</w:t>
      </w:r>
      <w:r>
        <w:br/>
      </w:r>
      <w:r>
        <w:rPr>
          <w:rStyle w:val="VerbatimChar"/>
        </w:rPr>
        <w:t xml:space="preserve"> (Ariel University) - (The Hebrew University)               -127.10       78.6</w:t>
      </w:r>
      <w:r>
        <w:br/>
      </w:r>
      <w:r>
        <w:rPr>
          <w:rStyle w:val="VerbatimChar"/>
        </w:rPr>
        <w:t xml:space="preserve"> (Ariel University) - (The Open University)                   34.76       42.7</w:t>
      </w:r>
      <w:r>
        <w:br/>
      </w:r>
      <w:r>
        <w:rPr>
          <w:rStyle w:val="VerbatimChar"/>
        </w:rPr>
        <w:t xml:space="preserve"> (Ariel University) - (University of Haifa)                 -412.93      118.7</w:t>
      </w:r>
      <w:r>
        <w:br/>
      </w:r>
      <w:r>
        <w:rPr>
          <w:rStyle w:val="VerbatimChar"/>
        </w:rPr>
        <w:t xml:space="preserve"> (Ariel University) - (Weizmann Institute of Science)        -12.21       62.1</w:t>
      </w:r>
      <w:r>
        <w:br/>
      </w:r>
      <w:r>
        <w:rPr>
          <w:rStyle w:val="VerbatimChar"/>
        </w:rPr>
        <w:t xml:space="preserve"> (Bar-Ilan University) - (Ben-Gurion University)            -204.19       86.4</w:t>
      </w:r>
      <w:r>
        <w:br/>
      </w:r>
      <w:r>
        <w:rPr>
          <w:rStyle w:val="VerbatimChar"/>
        </w:rPr>
        <w:t xml:space="preserve"> (Bar-Ilan University) - (Reichman University)               -10.35       29.7</w:t>
      </w:r>
      <w:r>
        <w:br/>
      </w:r>
      <w:r>
        <w:rPr>
          <w:rStyle w:val="VerbatimChar"/>
        </w:rPr>
        <w:t xml:space="preserve"> (Bar-Ilan University) - (Technion)                         -381.15       58.2</w:t>
      </w:r>
      <w:r>
        <w:br/>
      </w:r>
      <w:r>
        <w:rPr>
          <w:rStyle w:val="VerbatimChar"/>
        </w:rPr>
        <w:t xml:space="preserve"> (Bar-Ilan University) - (Tel Aviv University)              -117.56       87.9</w:t>
      </w:r>
      <w:r>
        <w:br/>
      </w:r>
      <w:r>
        <w:rPr>
          <w:rStyle w:val="VerbatimChar"/>
        </w:rPr>
        <w:t xml:space="preserve"> (Bar-Ilan University) - (The Hebrew University)            -165.61       77.7</w:t>
      </w:r>
      <w:r>
        <w:br/>
      </w:r>
      <w:r>
        <w:rPr>
          <w:rStyle w:val="VerbatimChar"/>
        </w:rPr>
        <w:t xml:space="preserve"> (Bar-Ilan University) - (The Open University)                -3.75       40.9</w:t>
      </w:r>
      <w:r>
        <w:br/>
      </w:r>
      <w:r>
        <w:rPr>
          <w:rStyle w:val="VerbatimChar"/>
        </w:rPr>
        <w:t xml:space="preserve"> (Bar-Ilan University) - (University of Haifa)              -451.44      118.0</w:t>
      </w:r>
      <w:r>
        <w:br/>
      </w:r>
      <w:r>
        <w:rPr>
          <w:rStyle w:val="VerbatimChar"/>
        </w:rPr>
        <w:t xml:space="preserve"> (Bar-Ilan University) - (Weizmann Institute of Science)     -50.72       60.8</w:t>
      </w:r>
      <w:r>
        <w:br/>
      </w:r>
      <w:r>
        <w:rPr>
          <w:rStyle w:val="VerbatimChar"/>
        </w:rPr>
        <w:t xml:space="preserve"> (Ben-Gurion University) - (Reichman University)             193.84       87.7</w:t>
      </w:r>
      <w:r>
        <w:br/>
      </w:r>
      <w:r>
        <w:rPr>
          <w:rStyle w:val="VerbatimChar"/>
        </w:rPr>
        <w:t xml:space="preserve"> (Ben-Gurion University) - (Technion)                       -176.96      101.0</w:t>
      </w:r>
      <w:r>
        <w:br/>
      </w:r>
      <w:r>
        <w:rPr>
          <w:rStyle w:val="VerbatimChar"/>
        </w:rPr>
        <w:t xml:space="preserve"> (Ben-Gurion University) - (Tel Aviv University)              86.63      120.6</w:t>
      </w:r>
      <w:r>
        <w:br/>
      </w:r>
      <w:r>
        <w:rPr>
          <w:rStyle w:val="VerbatimChar"/>
        </w:rPr>
        <w:t xml:space="preserve"> (Ben-Gurion University) - (The Hebrew University)            38.58      113.3</w:t>
      </w:r>
      <w:r>
        <w:br/>
      </w:r>
      <w:r>
        <w:rPr>
          <w:rStyle w:val="VerbatimChar"/>
        </w:rPr>
        <w:t xml:space="preserve"> (Ben-Gurion University) - (The Open University)             200.44       92.1</w:t>
      </w:r>
      <w:r>
        <w:br/>
      </w:r>
      <w:r>
        <w:rPr>
          <w:rStyle w:val="VerbatimChar"/>
        </w:rPr>
        <w:t xml:space="preserve"> (Ben-Gurion University) - (University of Haifa)            -247.25      144.0</w:t>
      </w:r>
      <w:r>
        <w:br/>
      </w:r>
      <w:r>
        <w:rPr>
          <w:rStyle w:val="VerbatimChar"/>
        </w:rPr>
        <w:t xml:space="preserve"> (Ben-Gurion University) - (Weizmann Institute of Science)   153.47      102.5</w:t>
      </w:r>
      <w:r>
        <w:br/>
      </w:r>
      <w:r>
        <w:rPr>
          <w:rStyle w:val="VerbatimChar"/>
        </w:rPr>
        <w:t xml:space="preserve"> (Reichman University) - (Technion)                         -370.80       60.1</w:t>
      </w:r>
      <w:r>
        <w:br/>
      </w:r>
      <w:r>
        <w:rPr>
          <w:rStyle w:val="VerbatimChar"/>
        </w:rPr>
        <w:t xml:space="preserve"> (Reichman University) - (Tel Aviv University)              -107.22       89.2</w:t>
      </w:r>
      <w:r>
        <w:br/>
      </w:r>
      <w:r>
        <w:rPr>
          <w:rStyle w:val="VerbatimChar"/>
        </w:rPr>
        <w:t xml:space="preserve"> (Reichman University) - (The Hebrew University)            -155.26       79.1</w:t>
      </w:r>
      <w:r>
        <w:br/>
      </w:r>
      <w:r>
        <w:rPr>
          <w:rStyle w:val="VerbatimChar"/>
        </w:rPr>
        <w:t xml:space="preserve"> (Reichman University) - (The Open University)                 6.60       43.6</w:t>
      </w:r>
      <w:r>
        <w:br/>
      </w:r>
      <w:r>
        <w:rPr>
          <w:rStyle w:val="VerbatimChar"/>
        </w:rPr>
        <w:t xml:space="preserve"> (Reichman University) - (University of Haifa)              -441.09      119.0</w:t>
      </w:r>
      <w:r>
        <w:br/>
      </w:r>
      <w:r>
        <w:rPr>
          <w:rStyle w:val="VerbatimChar"/>
        </w:rPr>
        <w:t xml:space="preserve"> (Reichman University) - (Weizmann Institute of Science)     -40.37       62.7</w:t>
      </w:r>
      <w:r>
        <w:br/>
      </w:r>
      <w:r>
        <w:rPr>
          <w:rStyle w:val="VerbatimChar"/>
        </w:rPr>
        <w:t xml:space="preserve"> (Technion) - (Tel Aviv University)                          263.58      102.3</w:t>
      </w:r>
      <w:r>
        <w:br/>
      </w:r>
      <w:r>
        <w:rPr>
          <w:rStyle w:val="VerbatimChar"/>
        </w:rPr>
        <w:t xml:space="preserve"> (Technion) - (The Hebrew University)                        215.54       93.6</w:t>
      </w:r>
      <w:r>
        <w:br/>
      </w:r>
      <w:r>
        <w:rPr>
          <w:rStyle w:val="VerbatimChar"/>
        </w:rPr>
        <w:t xml:space="preserve"> (Technion) - (The Open University)                          377.40       66.4</w:t>
      </w:r>
      <w:r>
        <w:br/>
      </w:r>
      <w:r>
        <w:rPr>
          <w:rStyle w:val="VerbatimChar"/>
        </w:rPr>
        <w:t xml:space="preserve"> (Technion) - (University of Haifa)                          -70.29      129.1</w:t>
      </w:r>
      <w:r>
        <w:br/>
      </w:r>
      <w:r>
        <w:rPr>
          <w:rStyle w:val="VerbatimChar"/>
        </w:rPr>
        <w:t xml:space="preserve"> (Technion) - (Weizmann Institute of Science)                330.43       80.2</w:t>
      </w:r>
      <w:r>
        <w:br/>
      </w:r>
      <w:r>
        <w:rPr>
          <w:rStyle w:val="VerbatimChar"/>
        </w:rPr>
        <w:t xml:space="preserve"> (Tel Aviv University) - (The Hebrew University)             -48.04      114.5</w:t>
      </w:r>
      <w:r>
        <w:br/>
      </w:r>
      <w:r>
        <w:rPr>
          <w:rStyle w:val="VerbatimChar"/>
        </w:rPr>
        <w:t xml:space="preserve"> (Tel Aviv University) - (The Open University)               113.81       93.5</w:t>
      </w:r>
      <w:r>
        <w:br/>
      </w:r>
      <w:r>
        <w:rPr>
          <w:rStyle w:val="VerbatimChar"/>
        </w:rPr>
        <w:t xml:space="preserve"> (Tel Aviv University) - (University of Haifa)              -333.87      144.9</w:t>
      </w:r>
      <w:r>
        <w:br/>
      </w:r>
      <w:r>
        <w:rPr>
          <w:rStyle w:val="VerbatimChar"/>
        </w:rPr>
        <w:t xml:space="preserve"> (Tel Aviv University) - (Weizmann Institute of Science)      66.84      103.8</w:t>
      </w:r>
      <w:r>
        <w:br/>
      </w:r>
      <w:r>
        <w:rPr>
          <w:rStyle w:val="VerbatimChar"/>
        </w:rPr>
        <w:t xml:space="preserve"> (The Hebrew University) - (The Open University)             161.86       84.0</w:t>
      </w:r>
      <w:r>
        <w:br/>
      </w:r>
      <w:r>
        <w:rPr>
          <w:rStyle w:val="VerbatimChar"/>
        </w:rPr>
        <w:t xml:space="preserve"> (The Hebrew University) - (University of Haifa)            -285.83      139.0</w:t>
      </w:r>
      <w:r>
        <w:br/>
      </w:r>
      <w:r>
        <w:rPr>
          <w:rStyle w:val="VerbatimChar"/>
        </w:rPr>
        <w:t xml:space="preserve"> (The Hebrew University) - (Weizmann Institute of Science)   114.89       95.3</w:t>
      </w:r>
      <w:r>
        <w:br/>
      </w:r>
      <w:r>
        <w:rPr>
          <w:rStyle w:val="VerbatimChar"/>
        </w:rPr>
        <w:t xml:space="preserve"> (The Open University) - (University of Haifa)              -447.69      122.3</w:t>
      </w:r>
      <w:r>
        <w:br/>
      </w:r>
      <w:r>
        <w:rPr>
          <w:rStyle w:val="VerbatimChar"/>
        </w:rPr>
        <w:t xml:space="preserve"> (The Open University) - (Weizmann Institute of Science)     -46.97       68.8</w:t>
      </w:r>
      <w:r>
        <w:br/>
      </w:r>
      <w:r>
        <w:rPr>
          <w:rStyle w:val="VerbatimChar"/>
        </w:rPr>
        <w:t xml:space="preserve"> (University of Haifa) - (Weizmann Institute of Science)     400.72      130.3</w:t>
      </w:r>
      <w:r>
        <w:br/>
      </w:r>
      <w:r>
        <w:rPr>
          <w:rStyle w:val="VerbatimChar"/>
        </w:rPr>
        <w:t xml:space="preserve">       z Pr(&gt;|z|)    S   2.5 %   97.5 %</w:t>
      </w:r>
      <w:r>
        <w:br/>
      </w:r>
      <w:r>
        <w:rPr>
          <w:rStyle w:val="VerbatimChar"/>
        </w:rPr>
        <w:t xml:space="preserve">  1.3607  0.17360  2.5  -16.96   93.974</w:t>
      </w:r>
      <w:r>
        <w:br/>
      </w:r>
      <w:r>
        <w:rPr>
          <w:rStyle w:val="VerbatimChar"/>
        </w:rPr>
        <w:t xml:space="preserve"> -1.8988  0.05759  4.1 -336.70    5.337</w:t>
      </w:r>
      <w:r>
        <w:br/>
      </w:r>
      <w:r>
        <w:rPr>
          <w:rStyle w:val="VerbatimChar"/>
        </w:rPr>
        <w:t xml:space="preserve">  0.8777  0.38010  1.4  -34.72   91.046</w:t>
      </w:r>
      <w:r>
        <w:br/>
      </w:r>
      <w:r>
        <w:rPr>
          <w:rStyle w:val="VerbatimChar"/>
        </w:rPr>
        <w:t xml:space="preserve"> -5.7626  &lt; 0.001 26.8 -459.17 -226.100</w:t>
      </w:r>
      <w:r>
        <w:br/>
      </w:r>
      <w:r>
        <w:rPr>
          <w:rStyle w:val="VerbatimChar"/>
        </w:rPr>
        <w:t xml:space="preserve"> -0.8909  0.37299  1.4 -252.98   94.867</w:t>
      </w:r>
      <w:r>
        <w:br/>
      </w:r>
      <w:r>
        <w:rPr>
          <w:rStyle w:val="VerbatimChar"/>
        </w:rPr>
        <w:t xml:space="preserve"> -1.6167  0.10595  3.2 -281.18   26.988</w:t>
      </w:r>
      <w:r>
        <w:br/>
      </w:r>
      <w:r>
        <w:rPr>
          <w:rStyle w:val="VerbatimChar"/>
        </w:rPr>
        <w:t xml:space="preserve">  0.8133  0.41606  1.3  -49.01  118.527</w:t>
      </w:r>
      <w:r>
        <w:br/>
      </w:r>
      <w:r>
        <w:rPr>
          <w:rStyle w:val="VerbatimChar"/>
        </w:rPr>
        <w:t xml:space="preserve"> -3.4795  &lt; 0.001 11.0 -645.52 -180.333</w:t>
      </w:r>
      <w:r>
        <w:br/>
      </w:r>
      <w:r>
        <w:rPr>
          <w:rStyle w:val="VerbatimChar"/>
        </w:rPr>
        <w:t xml:space="preserve"> -0.1967  0.84403  0.2 -133.85  109.431</w:t>
      </w:r>
      <w:r>
        <w:br/>
      </w:r>
      <w:r>
        <w:rPr>
          <w:rStyle w:val="VerbatimChar"/>
        </w:rPr>
        <w:t xml:space="preserve"> -2.3635  0.01810  5.8 -373.51  -34.863</w:t>
      </w:r>
      <w:r>
        <w:br/>
      </w:r>
      <w:r>
        <w:rPr>
          <w:rStyle w:val="VerbatimChar"/>
        </w:rPr>
        <w:t xml:space="preserve"> -0.3489  0.72717  0.5  -68.47   47.778</w:t>
      </w:r>
      <w:r>
        <w:br/>
      </w:r>
      <w:r>
        <w:rPr>
          <w:rStyle w:val="VerbatimChar"/>
        </w:rPr>
        <w:t xml:space="preserve"> -6.5507  &lt; 0.001 34.0 -495.18 -267.106</w:t>
      </w:r>
      <w:r>
        <w:br/>
      </w:r>
      <w:r>
        <w:rPr>
          <w:rStyle w:val="VerbatimChar"/>
        </w:rPr>
        <w:t xml:space="preserve"> -1.3376  0.18101  2.5 -289.82   54.695</w:t>
      </w:r>
      <w:r>
        <w:br/>
      </w:r>
      <w:r>
        <w:rPr>
          <w:rStyle w:val="VerbatimChar"/>
        </w:rPr>
        <w:t xml:space="preserve"> -2.1325  0.03296  4.9 -317.81  -13.400</w:t>
      </w:r>
      <w:r>
        <w:br/>
      </w:r>
      <w:r>
        <w:rPr>
          <w:rStyle w:val="VerbatimChar"/>
        </w:rPr>
        <w:t xml:space="preserve"> -0.0915  0.92706  0.1  -84.01   76.508</w:t>
      </w:r>
      <w:r>
        <w:br/>
      </w:r>
      <w:r>
        <w:rPr>
          <w:rStyle w:val="VerbatimChar"/>
        </w:rPr>
        <w:t xml:space="preserve"> -3.8244  &lt; 0.001 12.9 -682.79 -220.082</w:t>
      </w:r>
      <w:r>
        <w:br/>
      </w:r>
      <w:r>
        <w:rPr>
          <w:rStyle w:val="VerbatimChar"/>
        </w:rPr>
        <w:t xml:space="preserve"> -0.8336  0.40451  1.3 -169.97   68.533</w:t>
      </w:r>
      <w:r>
        <w:br/>
      </w:r>
      <w:r>
        <w:rPr>
          <w:rStyle w:val="VerbatimChar"/>
        </w:rPr>
        <w:t xml:space="preserve">  2.2102  0.02709  5.2   21.94  365.739</w:t>
      </w:r>
      <w:r>
        <w:br/>
      </w:r>
      <w:r>
        <w:rPr>
          <w:rStyle w:val="VerbatimChar"/>
        </w:rPr>
        <w:t xml:space="preserve"> -1.7523  0.07972  3.6 -374.88   20.971</w:t>
      </w:r>
      <w:r>
        <w:br/>
      </w:r>
      <w:r>
        <w:rPr>
          <w:rStyle w:val="VerbatimChar"/>
        </w:rPr>
        <w:t xml:space="preserve">  0.7185  0.47247  1.1 -149.69  322.937</w:t>
      </w:r>
      <w:r>
        <w:br/>
      </w:r>
      <w:r>
        <w:rPr>
          <w:rStyle w:val="VerbatimChar"/>
        </w:rPr>
        <w:t xml:space="preserve">  0.3404  0.73352  0.4 -183.54  260.701</w:t>
      </w:r>
      <w:r>
        <w:br/>
      </w:r>
      <w:r>
        <w:rPr>
          <w:rStyle w:val="VerbatimChar"/>
        </w:rPr>
        <w:t xml:space="preserve">  2.1754  0.02960  5.1   19.85  381.026</w:t>
      </w:r>
      <w:r>
        <w:br/>
      </w:r>
      <w:r>
        <w:rPr>
          <w:rStyle w:val="VerbatimChar"/>
        </w:rPr>
        <w:t xml:space="preserve"> -1.7166  0.08606  3.5 -529.55   35.055</w:t>
      </w:r>
      <w:r>
        <w:br/>
      </w:r>
      <w:r>
        <w:rPr>
          <w:rStyle w:val="VerbatimChar"/>
        </w:rPr>
        <w:t xml:space="preserve">  1.4967  0.13448  2.9  -47.51  354.445</w:t>
      </w:r>
      <w:r>
        <w:br/>
      </w:r>
      <w:r>
        <w:rPr>
          <w:rStyle w:val="VerbatimChar"/>
        </w:rPr>
        <w:t xml:space="preserve"> -6.1680  &lt; 0.001 30.4 -488.62 -252.973</w:t>
      </w:r>
      <w:r>
        <w:br/>
      </w:r>
      <w:r>
        <w:rPr>
          <w:rStyle w:val="VerbatimChar"/>
        </w:rPr>
        <w:t xml:space="preserve"> -1.2023  0.22927  2.1 -282.00   67.572</w:t>
      </w:r>
      <w:r>
        <w:br/>
      </w:r>
      <w:r>
        <w:rPr>
          <w:rStyle w:val="VerbatimChar"/>
        </w:rPr>
        <w:t xml:space="preserve"> -1.9624  0.04971  4.3 -310.32   -0.196</w:t>
      </w:r>
      <w:r>
        <w:br/>
      </w:r>
      <w:r>
        <w:rPr>
          <w:rStyle w:val="VerbatimChar"/>
        </w:rPr>
        <w:t xml:space="preserve">  0.1512  0.87985  0.2  -78.95   92.150</w:t>
      </w:r>
      <w:r>
        <w:br/>
      </w:r>
      <w:r>
        <w:rPr>
          <w:rStyle w:val="VerbatimChar"/>
        </w:rPr>
        <w:t xml:space="preserve"> -3.7065  &lt; 0.001 12.2 -674.33 -207.846</w:t>
      </w:r>
      <w:r>
        <w:br/>
      </w:r>
      <w:r>
        <w:rPr>
          <w:rStyle w:val="VerbatimChar"/>
        </w:rPr>
        <w:t xml:space="preserve"> -0.6440  0.51961  0.9 -163.25   82.506</w:t>
      </w:r>
      <w:r>
        <w:br/>
      </w:r>
      <w:r>
        <w:rPr>
          <w:rStyle w:val="VerbatimChar"/>
        </w:rPr>
        <w:t xml:space="preserve">  2.5774  0.00996  6.7   63.14  464.025</w:t>
      </w:r>
      <w:r>
        <w:br/>
      </w:r>
      <w:r>
        <w:rPr>
          <w:rStyle w:val="VerbatimChar"/>
        </w:rPr>
        <w:t xml:space="preserve">  2.3022  0.02132  5.6   32.04  399.035</w:t>
      </w:r>
      <w:r>
        <w:br/>
      </w:r>
      <w:r>
        <w:rPr>
          <w:rStyle w:val="VerbatimChar"/>
        </w:rPr>
        <w:t xml:space="preserve">  5.6822  &lt; 0.001 26.2  247.22  507.571</w:t>
      </w:r>
      <w:r>
        <w:br/>
      </w:r>
      <w:r>
        <w:rPr>
          <w:rStyle w:val="VerbatimChar"/>
        </w:rPr>
        <w:t xml:space="preserve"> -0.5444  0.58613  0.8 -323.33  182.748</w:t>
      </w:r>
      <w:r>
        <w:br/>
      </w:r>
      <w:r>
        <w:rPr>
          <w:rStyle w:val="VerbatimChar"/>
        </w:rPr>
        <w:t xml:space="preserve">  4.1186  &lt; 0.001 14.7  173.18  487.669</w:t>
      </w:r>
      <w:r>
        <w:br/>
      </w:r>
      <w:r>
        <w:rPr>
          <w:rStyle w:val="VerbatimChar"/>
        </w:rPr>
        <w:t xml:space="preserve"> -0.4197  0.67471  0.6 -272.41  176.320</w:t>
      </w:r>
      <w:r>
        <w:br/>
      </w:r>
      <w:r>
        <w:rPr>
          <w:rStyle w:val="VerbatimChar"/>
        </w:rPr>
        <w:t xml:space="preserve">  1.2167  0.22371  2.2  -69.53  297.154</w:t>
      </w:r>
      <w:r>
        <w:br/>
      </w:r>
      <w:r>
        <w:rPr>
          <w:rStyle w:val="VerbatimChar"/>
        </w:rPr>
        <w:t xml:space="preserve"> -2.3036  0.02125  5.6 -617.94  -49.801</w:t>
      </w:r>
      <w:r>
        <w:br/>
      </w:r>
      <w:r>
        <w:rPr>
          <w:rStyle w:val="VerbatimChar"/>
        </w:rPr>
        <w:t xml:space="preserve">  0.6439  0.51961  0.9 -136.61  270.298</w:t>
      </w:r>
      <w:r>
        <w:br/>
      </w:r>
      <w:r>
        <w:rPr>
          <w:rStyle w:val="VerbatimChar"/>
        </w:rPr>
        <w:t xml:space="preserve">  1.9268  0.05400  4.2   -2.79  326.500</w:t>
      </w:r>
      <w:r>
        <w:br/>
      </w:r>
      <w:r>
        <w:rPr>
          <w:rStyle w:val="VerbatimChar"/>
        </w:rPr>
        <w:t xml:space="preserve"> -2.0567  0.03971  4.7 -558.21  -13.450</w:t>
      </w:r>
      <w:r>
        <w:br/>
      </w:r>
      <w:r>
        <w:rPr>
          <w:rStyle w:val="VerbatimChar"/>
        </w:rPr>
        <w:t xml:space="preserve">  1.2056  0.22799  2.1  -71.89  301.668</w:t>
      </w:r>
      <w:r>
        <w:br/>
      </w:r>
      <w:r>
        <w:rPr>
          <w:rStyle w:val="VerbatimChar"/>
        </w:rPr>
        <w:t xml:space="preserve"> -3.6603  &lt; 0.001 12.0 -687.40 -207.968</w:t>
      </w:r>
      <w:r>
        <w:br/>
      </w:r>
      <w:r>
        <w:rPr>
          <w:rStyle w:val="VerbatimChar"/>
        </w:rPr>
        <w:t xml:space="preserve"> -0.6831  0.49454  1.0 -181.73   87.794</w:t>
      </w:r>
      <w:r>
        <w:br/>
      </w:r>
      <w:r>
        <w:rPr>
          <w:rStyle w:val="VerbatimChar"/>
        </w:rPr>
        <w:t xml:space="preserve">  3.0748  0.00211  8.9  145.29  656.146</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t xml:space="preserve">And we plot so we can see better. From the plot, it is easy to see that the only differences that arenot significant are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We can also conclude that post in the category</w:t>
      </w:r>
      <w:r>
        <w:t xml:space="preserve"> </w:t>
      </w:r>
      <w:r>
        <w:t xml:space="preserve">“</w:t>
      </w:r>
      <w:r>
        <w:t xml:space="preserve">Supporting our Troops and Hostages</w:t>
      </w:r>
      <w:r>
        <w:t xml:space="preserve">”</w:t>
      </w:r>
      <w:r>
        <w:t xml:space="preserve"> </w:t>
      </w:r>
      <w:r>
        <w:t xml:space="preserve">received more interactions than posts in any other category.</w:t>
      </w:r>
    </w:p>
    <w:p>
      <w:pPr>
        <w:pStyle w:val="BodyText"/>
      </w:pPr>
      <w:r>
        <w:drawing>
          <wp:inline>
            <wp:extent cx="5334000" cy="4267200"/>
            <wp:effectExtent b="0" l="0" r="0" t="0"/>
            <wp:docPr descr="" title="" id="25" name="Picture"/>
            <a:graphic>
              <a:graphicData uri="http://schemas.openxmlformats.org/drawingml/2006/picture">
                <pic:pic>
                  <pic:nvPicPr>
                    <pic:cNvPr descr="02_Inferential-report_files/figure-docx/unnamed-chunk-6-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8" name="Picture"/>
            <a:graphic>
              <a:graphicData uri="http://schemas.openxmlformats.org/drawingml/2006/picture">
                <pic:pic>
                  <pic:nvPicPr>
                    <pic:cNvPr descr="02_Inferential-report_files/figure-docx/unnamed-chunk-6-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1" name="Picture"/>
            <a:graphic>
              <a:graphicData uri="http://schemas.openxmlformats.org/drawingml/2006/picture">
                <pic:pic>
                  <pic:nvPicPr>
                    <pic:cNvPr descr="02_Inferential-report_files/figure-docx/unnamed-chunk-6-3.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Start w:id="36" w:name="with-an-offset"/>
    <w:p>
      <w:pPr>
        <w:pStyle w:val="Heading3"/>
      </w:pPr>
      <w:r>
        <w:t xml:space="preserve">With an offset</w:t>
      </w:r>
    </w:p>
    <w:p>
      <w:pPr>
        <w:pStyle w:val="FirstParagraph"/>
      </w:pPr>
      <w:r>
        <w:t xml:space="preserve">When we run the same model but adding an offset for the number of days a post has been up, recognizing that posts that have been up longer have had more of an opportunity to accrue likes, results are similar but the differences become less stark.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6"/>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1.99, 3.19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0.039</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0.65, 2.44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drawing>
          <wp:inline>
            <wp:extent cx="5334000" cy="4267200"/>
            <wp:effectExtent b="0" l="0" r="0" t="0"/>
            <wp:docPr descr="" title="" id="34" name="Picture"/>
            <a:graphic>
              <a:graphicData uri="http://schemas.openxmlformats.org/drawingml/2006/picture">
                <pic:pic>
                  <pic:nvPicPr>
                    <pic:cNvPr descr="02_Inferential-report_files/figure-docx/unnamed-chunk-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End w:id="37"/>
    <w:bookmarkStart w:id="48" w:name="by-category"/>
    <w:p>
      <w:pPr>
        <w:pStyle w:val="Heading2"/>
      </w:pPr>
      <w:r>
        <w:t xml:space="preserve">By category</w:t>
      </w:r>
    </w:p>
    <w:p>
      <w:pPr>
        <w:pStyle w:val="FirstParagraph"/>
      </w:pPr>
      <w:r>
        <w:t xml:space="preserve">To compare the amount of post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201, 345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263   &lt;0.001   Inf 200.8    345</w:t>
      </w:r>
      <w:r>
        <w:br/>
      </w:r>
      <w:r>
        <w:rPr>
          <w:rStyle w:val="VerbatimChar"/>
        </w:rPr>
        <w:t xml:space="preserve"> Updates and Instructions                116   &lt;0.001 322.5  74.5    181</w:t>
      </w:r>
      <w:r>
        <w:br/>
      </w:r>
      <w:r>
        <w:rPr>
          <w:rStyle w:val="VerbatimChar"/>
        </w:rPr>
        <w:t xml:space="preserve"> Academic Adjustments                    120   &lt;0.001 144.8  61.2    234</w:t>
      </w:r>
      <w:r>
        <w:br/>
      </w:r>
      <w:r>
        <w:rPr>
          <w:rStyle w:val="VerbatimChar"/>
        </w:rPr>
        <w:t xml:space="preserve"> Supporting Our Troops and Hostages      453   &lt;0.001   Inf 365.9    562</w:t>
      </w:r>
      <w:r>
        <w:br/>
      </w:r>
      <w:r>
        <w:rPr>
          <w:rStyle w:val="VerbatimChar"/>
        </w:rPr>
        <w:t xml:space="preserve"> Marketing of Academic Programs          125   &lt;0.001   Inf 101.9    153</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t xml:space="preserve">This information in graph form:</w:t>
      </w:r>
    </w:p>
    <w:p>
      <w:pPr>
        <w:pStyle w:val="BodyText"/>
      </w:pPr>
      <w:r>
        <w:drawing>
          <wp:inline>
            <wp:extent cx="5334000" cy="4267200"/>
            <wp:effectExtent b="0" l="0" r="0" t="0"/>
            <wp:docPr descr="" title="" id="39" name="Picture"/>
            <a:graphic>
              <a:graphicData uri="http://schemas.openxmlformats.org/drawingml/2006/picture">
                <pic:pic>
                  <pic:nvPicPr>
                    <pic:cNvPr descr="02_Inferential-report_files/figure-docx/unnamed-chunk-1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for inference, we calculate pairwise comparisons of the predicted total interactions for all categories:</w:t>
      </w:r>
    </w:p>
    <w:p>
      <w:pPr>
        <w:pStyle w:val="SourceCode"/>
      </w:pPr>
      <w:r>
        <w:rPr>
          <w:rStyle w:val="VerbatimChar"/>
        </w:rPr>
        <w:t xml:space="preserve">Warning: The `type="invlink"` argument is not available unless `hypothesis` is</w:t>
      </w:r>
      <w:r>
        <w:br/>
      </w:r>
      <w:r>
        <w:rPr>
          <w:rStyle w:val="VerbatimChar"/>
        </w:rPr>
        <w:t xml:space="preserve">  `NULL` or a single number. The value of the `type` argument was changed</w:t>
      </w:r>
      <w:r>
        <w:br/>
      </w:r>
      <w:r>
        <w:rPr>
          <w:rStyle w:val="VerbatimChar"/>
        </w:rPr>
        <w:t xml:space="preserve">  to "response" automatically. To suppress this warning, use</w:t>
      </w:r>
      <w:r>
        <w:br/>
      </w:r>
      <w:r>
        <w:rPr>
          <w:rStyle w:val="VerbatimChar"/>
        </w:rPr>
        <w:t xml:space="preserve">  `type="response"` explicitly in your function call.</w:t>
      </w:r>
    </w:p>
    <w:p>
      <w:pPr>
        <w:pStyle w:val="SourceCode"/>
      </w:pPr>
      <w:r>
        <w:br/>
      </w:r>
      <w:r>
        <w:rPr>
          <w:rStyle w:val="VerbatimChar"/>
        </w:rPr>
        <w:t xml:space="preserve">                                                                Term Estimate</w:t>
      </w:r>
      <w:r>
        <w:br/>
      </w:r>
      <w:r>
        <w:rPr>
          <w:rStyle w:val="VerbatimChar"/>
        </w:rPr>
        <w:t xml:space="preserve"> Community Support - Updates and Instructions                          147.23</w:t>
      </w:r>
      <w:r>
        <w:br/>
      </w:r>
      <w:r>
        <w:rPr>
          <w:rStyle w:val="VerbatimChar"/>
        </w:rPr>
        <w:t xml:space="preserve"> Community Support - Academic Adjustments                              143.61</w:t>
      </w:r>
      <w:r>
        <w:br/>
      </w:r>
      <w:r>
        <w:rPr>
          <w:rStyle w:val="VerbatimChar"/>
        </w:rPr>
        <w:t xml:space="preserve"> Community Support - Supporting Our Troops and Hostages               -190.10</w:t>
      </w:r>
      <w:r>
        <w:br/>
      </w:r>
      <w:r>
        <w:rPr>
          <w:rStyle w:val="VerbatimChar"/>
        </w:rPr>
        <w:t xml:space="preserve"> Community Support - Marketing of Academic Programs                    138.64</w:t>
      </w:r>
      <w:r>
        <w:br/>
      </w:r>
      <w:r>
        <w:rPr>
          <w:rStyle w:val="VerbatimChar"/>
        </w:rPr>
        <w:t xml:space="preserve"> Updates and Instructions - Academic Adjustments                        -3.62</w:t>
      </w:r>
      <w:r>
        <w:br/>
      </w:r>
      <w:r>
        <w:rPr>
          <w:rStyle w:val="VerbatimChar"/>
        </w:rPr>
        <w:t xml:space="preserve"> Updates and Instructions - Supporting Our Troops and Hostages        -337.33</w:t>
      </w:r>
      <w:r>
        <w:br/>
      </w:r>
      <w:r>
        <w:rPr>
          <w:rStyle w:val="VerbatimChar"/>
        </w:rPr>
        <w:t xml:space="preserve"> Updates and Instructions - Marketing of Academic Programs              -8.59</w:t>
      </w:r>
      <w:r>
        <w:br/>
      </w:r>
      <w:r>
        <w:rPr>
          <w:rStyle w:val="VerbatimChar"/>
        </w:rPr>
        <w:t xml:space="preserve"> Academic Adjustments - Supporting Our Troops and Hostages            -333.71</w:t>
      </w:r>
      <w:r>
        <w:br/>
      </w:r>
      <w:r>
        <w:rPr>
          <w:rStyle w:val="VerbatimChar"/>
        </w:rPr>
        <w:t xml:space="preserve"> Academic Adjustments - Marketing of Academic Programs                  -4.97</w:t>
      </w:r>
      <w:r>
        <w:br/>
      </w:r>
      <w:r>
        <w:rPr>
          <w:rStyle w:val="VerbatimChar"/>
        </w:rPr>
        <w:t xml:space="preserve"> Supporting Our Troops and Hostages - Marketing of Academic Programs   328.74</w:t>
      </w:r>
      <w:r>
        <w:br/>
      </w:r>
      <w:r>
        <w:rPr>
          <w:rStyle w:val="VerbatimChar"/>
        </w:rPr>
        <w:t xml:space="preserve"> Std. Error       z Pr(&gt;|z|)    S  2.5 % 97.5 %</w:t>
      </w:r>
      <w:r>
        <w:br/>
      </w:r>
      <w:r>
        <w:rPr>
          <w:rStyle w:val="VerbatimChar"/>
        </w:rPr>
        <w:t xml:space="preserve">       44.9  3.2774  0.00105  9.9   59.2  235.3</w:t>
      </w:r>
      <w:r>
        <w:br/>
      </w:r>
      <w:r>
        <w:rPr>
          <w:rStyle w:val="VerbatimChar"/>
        </w:rPr>
        <w:t xml:space="preserve">       54.9  2.6176  0.00886  6.8   36.1  251.1</w:t>
      </w:r>
      <w:r>
        <w:br/>
      </w:r>
      <w:r>
        <w:rPr>
          <w:rStyle w:val="VerbatimChar"/>
        </w:rPr>
        <w:t xml:space="preserve">       61.6 -3.0870  0.00202  9.0 -310.8  -69.4</w:t>
      </w:r>
      <w:r>
        <w:br/>
      </w:r>
      <w:r>
        <w:rPr>
          <w:rStyle w:val="VerbatimChar"/>
        </w:rPr>
        <w:t xml:space="preserve">       38.6  3.5900  &lt; 0.001 11.6   62.9  214.3</w:t>
      </w:r>
      <w:r>
        <w:br/>
      </w:r>
      <w:r>
        <w:rPr>
          <w:rStyle w:val="VerbatimChar"/>
        </w:rPr>
        <w:t xml:space="preserve">       48.7 -0.0742  0.94083  0.1  -99.2   91.9</w:t>
      </w:r>
      <w:r>
        <w:br/>
      </w:r>
      <w:r>
        <w:rPr>
          <w:rStyle w:val="VerbatimChar"/>
        </w:rPr>
        <w:t xml:space="preserve">       56.2 -6.0025  &lt; 0.001 28.9 -447.5 -227.2</w:t>
      </w:r>
      <w:r>
        <w:br/>
      </w:r>
      <w:r>
        <w:rPr>
          <w:rStyle w:val="VerbatimChar"/>
        </w:rPr>
        <w:t xml:space="preserve">       29.3 -0.2934  0.76920  0.4  -66.0   48.8</w:t>
      </w:r>
      <w:r>
        <w:br/>
      </w:r>
      <w:r>
        <w:rPr>
          <w:rStyle w:val="VerbatimChar"/>
        </w:rPr>
        <w:t xml:space="preserve">       64.4 -5.1801  &lt; 0.001 22.1 -460.0 -207.4</w:t>
      </w:r>
      <w:r>
        <w:br/>
      </w:r>
      <w:r>
        <w:rPr>
          <w:rStyle w:val="VerbatimChar"/>
        </w:rPr>
        <w:t xml:space="preserve">       43.0 -0.1157  0.90793  0.1  -89.3   79.3</w:t>
      </w:r>
      <w:r>
        <w:br/>
      </w:r>
      <w:r>
        <w:rPr>
          <w:rStyle w:val="VerbatimChar"/>
        </w:rPr>
        <w:t xml:space="preserve">       51.3  6.4084  &lt; 0.001 32.7  228.2  429.3</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t xml:space="preserve">And we plot so we can see better. From the plot, it is easy to see that the only differences that arenot significant are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We can also conclude that post in the category</w:t>
      </w:r>
      <w:r>
        <w:t xml:space="preserve"> </w:t>
      </w:r>
      <w:r>
        <w:t xml:space="preserve">“</w:t>
      </w:r>
      <w:r>
        <w:t xml:space="preserve">Supporting our Troops and Hostages</w:t>
      </w:r>
      <w:r>
        <w:t xml:space="preserve">”</w:t>
      </w:r>
      <w:r>
        <w:t xml:space="preserve"> </w:t>
      </w:r>
      <w:r>
        <w:t xml:space="preserve">received more interactions than posts in any other category.</w:t>
      </w:r>
    </w:p>
    <w:p>
      <w:pPr>
        <w:pStyle w:val="BodyText"/>
      </w:pPr>
      <w:r>
        <w:drawing>
          <wp:inline>
            <wp:extent cx="5334000" cy="4267200"/>
            <wp:effectExtent b="0" l="0" r="0" t="0"/>
            <wp:docPr descr="" title="" id="42" name="Picture"/>
            <a:graphic>
              <a:graphicData uri="http://schemas.openxmlformats.org/drawingml/2006/picture">
                <pic:pic>
                  <pic:nvPicPr>
                    <pic:cNvPr descr="02_Inferential-report_files/figure-docx/unnamed-chunk-1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Start w:id="47" w:name="controlling-for-university"/>
    <w:p>
      <w:pPr>
        <w:pStyle w:val="Heading3"/>
      </w:pPr>
      <w:r>
        <w:t xml:space="preserve">Controlling for University</w:t>
      </w:r>
    </w:p>
    <w:p>
      <w:pPr>
        <w:pStyle w:val="FirstParagraph"/>
      </w:pPr>
      <w:r>
        <w:t xml:space="preserve">As we have established that there are differences in total interactions when comparing different universities, it is possible that the differences we observe across post categories are due to an imbalance in how many posts of each category are posted by each university. Using a quasi-poisson model that predicts total interactions and includes both category and university as predictors is one way to account for this potential imbalance. Model results are presented in the following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0.021</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2.12, 5.24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Most usefully, we can use the model to make predictions for all combinations of category and university, and summarise the predictions by category, averaging across all universities. Doing this, we see that the effect is slightly less pronounced, but the conclusion remains the same: posts in the category</w:t>
      </w:r>
      <w:r>
        <w:t xml:space="preserve"> </w:t>
      </w:r>
      <w:r>
        <w:t xml:space="preserve">“</w:t>
      </w:r>
      <w:r>
        <w:t xml:space="preserve">Supporting Our Troops and Hostages</w:t>
      </w:r>
      <w:r>
        <w:t xml:space="preserve">”</w:t>
      </w:r>
      <w:r>
        <w:t xml:space="preserve"> </w:t>
      </w:r>
      <w:r>
        <w:t xml:space="preserve">clearly receive more interactions.</w:t>
      </w:r>
    </w:p>
    <w:p>
      <w:pPr>
        <w:pStyle w:val="SourceCode"/>
      </w:pPr>
      <w:r>
        <w:br/>
      </w:r>
      <w:r>
        <w:rPr>
          <w:rStyle w:val="VerbatimChar"/>
        </w:rPr>
        <w:t xml:space="preserve">                           category Estimate Pr(&gt;|z|)     S 2.5 % 97.5 %</w:t>
      </w:r>
      <w:r>
        <w:br/>
      </w:r>
      <w:r>
        <w:rPr>
          <w:rStyle w:val="VerbatimChar"/>
        </w:rPr>
        <w:t xml:space="preserve"> Community Support                     217.9   &lt;0.001   Inf 166.2    286</w:t>
      </w:r>
      <w:r>
        <w:br/>
      </w:r>
      <w:r>
        <w:rPr>
          <w:rStyle w:val="VerbatimChar"/>
        </w:rPr>
        <w:t xml:space="preserve"> Updates and Instructions              110.6   &lt;0.001 391.2  74.3    165</w:t>
      </w:r>
      <w:r>
        <w:br/>
      </w:r>
      <w:r>
        <w:rPr>
          <w:rStyle w:val="VerbatimChar"/>
        </w:rPr>
        <w:t xml:space="preserve"> Academic Adjustments                   96.4   &lt;0.001 134.6  49.5    188</w:t>
      </w:r>
      <w:r>
        <w:br/>
      </w:r>
      <w:r>
        <w:rPr>
          <w:rStyle w:val="VerbatimChar"/>
        </w:rPr>
        <w:t xml:space="preserve"> Supporting Our Troops and Hostages    398.3   &lt;0.001   Inf 319.7    496</w:t>
      </w:r>
      <w:r>
        <w:br/>
      </w:r>
      <w:r>
        <w:rPr>
          <w:rStyle w:val="VerbatimChar"/>
        </w:rPr>
        <w:t xml:space="preserve"> Marketing of Academic Programs        121.4   &lt;0.001   Inf  99.2    149</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t xml:space="preserve">As a graph:</w:t>
      </w:r>
    </w:p>
    <w:p>
      <w:pPr>
        <w:pStyle w:val="BodyText"/>
      </w:pPr>
      <w:r>
        <w:drawing>
          <wp:inline>
            <wp:extent cx="5334000" cy="4267200"/>
            <wp:effectExtent b="0" l="0" r="0" t="0"/>
            <wp:docPr descr="" title="" id="45" name="Picture"/>
            <a:graphic>
              <a:graphicData uri="http://schemas.openxmlformats.org/drawingml/2006/picture">
                <pic:pic>
                  <pic:nvPicPr>
                    <pic:cNvPr descr="02_Inferential-report_files/figure-docx/unnamed-chunk-15-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bookmarkEnd w:id="49"/>
    <w:bookmarkStart w:id="61" w:name="positive-interactions"/>
    <w:p>
      <w:pPr>
        <w:pStyle w:val="Heading1"/>
      </w:pPr>
      <w:r>
        <w:t xml:space="preserve">Positive interactions</w:t>
      </w:r>
    </w:p>
    <w:bookmarkStart w:id="60" w:name="by-category-1"/>
    <w:p>
      <w:pPr>
        <w:pStyle w:val="Heading2"/>
      </w:pPr>
      <w:r>
        <w:t xml:space="preserve">By category</w:t>
      </w:r>
    </w:p>
    <w:p>
      <w:pPr>
        <w:pStyle w:val="FirstParagraph"/>
      </w:pPr>
      <w:r>
        <w:t xml:space="preserve">To compare the amount of positive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 the baseline category</w:t>
      </w:r>
      <w:r>
        <w:t xml:space="preserve"> </w:t>
      </w:r>
      <w:r>
        <w:t xml:space="preserve">“</w:t>
      </w:r>
      <w:r>
        <w:t xml:space="preserve">Community Support</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0.066</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204.8   &lt;0.001 981.4 154.2    272</w:t>
      </w:r>
      <w:r>
        <w:br/>
      </w:r>
      <w:r>
        <w:rPr>
          <w:rStyle w:val="VerbatimChar"/>
        </w:rPr>
        <w:t xml:space="preserve"> Updates and Instructions               96.3   &lt;0.001 269.9  60.4    154</w:t>
      </w:r>
      <w:r>
        <w:br/>
      </w:r>
      <w:r>
        <w:rPr>
          <w:rStyle w:val="VerbatimChar"/>
        </w:rPr>
        <w:t xml:space="preserve"> Academic Adjustments                  100.6   &lt;0.001 123.3  49.8    203</w:t>
      </w:r>
      <w:r>
        <w:br/>
      </w:r>
      <w:r>
        <w:rPr>
          <w:rStyle w:val="VerbatimChar"/>
        </w:rPr>
        <w:t xml:space="preserve"> Supporting Our Troops and Hostages    258.7   &lt;0.001   Inf 208.8    321</w:t>
      </w:r>
      <w:r>
        <w:br/>
      </w:r>
      <w:r>
        <w:rPr>
          <w:rStyle w:val="VerbatimChar"/>
        </w:rPr>
        <w:t xml:space="preserve"> Marketing of Academic Programs        105.2   &lt;0.001   Inf  85.7    129</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51" name="Picture"/>
            <a:graphic>
              <a:graphicData uri="http://schemas.openxmlformats.org/drawingml/2006/picture">
                <pic:pic>
                  <pic:nvPicPr>
                    <pic:cNvPr descr="02_Inferential-report_files/figure-docx/unnamed-chunk-17-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inference, as above, we calculate and then plot pairwise comparisons. We can see that</w:t>
      </w:r>
      <w:r>
        <w:t xml:space="preserve"> </w:t>
      </w:r>
      <w:r>
        <w:t xml:space="preserve">“</w:t>
      </w:r>
      <w:r>
        <w:t xml:space="preserve">Supporting Our Troops and Hostages</w:t>
      </w:r>
      <w:r>
        <w:t xml:space="preserve">”</w:t>
      </w:r>
      <w:r>
        <w:t xml:space="preserve">-type posts receive significantly more positive interactions than any other kind of post except for those in the category</w:t>
      </w:r>
      <w:r>
        <w:t xml:space="preserve"> </w:t>
      </w:r>
      <w:r>
        <w:t xml:space="preserve">“</w:t>
      </w:r>
      <w:r>
        <w:t xml:space="preserve">Community Support</w:t>
      </w:r>
      <w:r>
        <w:t xml:space="preserve">”</w:t>
      </w:r>
      <w:r>
        <w:t xml:space="preserve">, where the difference is not significant. Similarly,</w:t>
      </w:r>
      <w:r>
        <w:t xml:space="preserve"> </w:t>
      </w:r>
      <w:r>
        <w:t xml:space="preserve">“</w:t>
      </w:r>
      <w:r>
        <w:t xml:space="preserve">Community Support</w:t>
      </w:r>
      <w:r>
        <w:t xml:space="preserve">”</w:t>
      </w:r>
      <w:r>
        <w:t xml:space="preserve">-type posts receive more positive interactions than all other posts, except for</w:t>
      </w:r>
      <w:r>
        <w:t xml:space="preserve"> </w:t>
      </w:r>
      <w:r>
        <w:t xml:space="preserve">“</w:t>
      </w:r>
      <w:r>
        <w:t xml:space="preserve">Supporting Our Troops and Hostages</w:t>
      </w:r>
      <w:r>
        <w:t xml:space="preserve">”</w:t>
      </w:r>
      <w:r>
        <w:t xml:space="preserve">-type posts.</w:t>
      </w:r>
    </w:p>
    <w:p>
      <w:pPr>
        <w:pStyle w:val="SourceCode"/>
      </w:pPr>
      <w:r>
        <w:br/>
      </w:r>
      <w:r>
        <w:rPr>
          <w:rStyle w:val="VerbatimChar"/>
        </w:rPr>
        <w:t xml:space="preserve">                                                                Term Estimate</w:t>
      </w:r>
      <w:r>
        <w:br/>
      </w:r>
      <w:r>
        <w:rPr>
          <w:rStyle w:val="VerbatimChar"/>
        </w:rPr>
        <w:t xml:space="preserve"> Community Support - Updates and Instructions                          108.48</w:t>
      </w:r>
      <w:r>
        <w:br/>
      </w:r>
      <w:r>
        <w:rPr>
          <w:rStyle w:val="VerbatimChar"/>
        </w:rPr>
        <w:t xml:space="preserve"> Community Support - Academic Adjustments                              104.22</w:t>
      </w:r>
      <w:r>
        <w:br/>
      </w:r>
      <w:r>
        <w:rPr>
          <w:rStyle w:val="VerbatimChar"/>
        </w:rPr>
        <w:t xml:space="preserve"> Community Support - Supporting Our Troops and Hostages                -53.90</w:t>
      </w:r>
      <w:r>
        <w:br/>
      </w:r>
      <w:r>
        <w:rPr>
          <w:rStyle w:val="VerbatimChar"/>
        </w:rPr>
        <w:t xml:space="preserve"> Community Support - Marketing of Academic Programs                     99.63</w:t>
      </w:r>
      <w:r>
        <w:br/>
      </w:r>
      <w:r>
        <w:rPr>
          <w:rStyle w:val="VerbatimChar"/>
        </w:rPr>
        <w:t xml:space="preserve"> Updates and Instructions - Academic Adjustments                        -4.26</w:t>
      </w:r>
      <w:r>
        <w:br/>
      </w:r>
      <w:r>
        <w:rPr>
          <w:rStyle w:val="VerbatimChar"/>
        </w:rPr>
        <w:t xml:space="preserve"> Updates and Instructions - Supporting Our Troops and Hostages        -162.38</w:t>
      </w:r>
      <w:r>
        <w:br/>
      </w:r>
      <w:r>
        <w:rPr>
          <w:rStyle w:val="VerbatimChar"/>
        </w:rPr>
        <w:t xml:space="preserve"> Updates and Instructions - Marketing of Academic Programs              -8.85</w:t>
      </w:r>
      <w:r>
        <w:br/>
      </w:r>
      <w:r>
        <w:rPr>
          <w:rStyle w:val="VerbatimChar"/>
        </w:rPr>
        <w:t xml:space="preserve"> Academic Adjustments - Supporting Our Troops and Hostages            -158.12</w:t>
      </w:r>
      <w:r>
        <w:br/>
      </w:r>
      <w:r>
        <w:rPr>
          <w:rStyle w:val="VerbatimChar"/>
        </w:rPr>
        <w:t xml:space="preserve"> Academic Adjustments - Marketing of Academic Programs                  -4.59</w:t>
      </w:r>
      <w:r>
        <w:br/>
      </w:r>
      <w:r>
        <w:rPr>
          <w:rStyle w:val="VerbatimChar"/>
        </w:rPr>
        <w:t xml:space="preserve"> Supporting Our Troops and Hostages - Marketing of Academic Programs   153.53</w:t>
      </w:r>
      <w:r>
        <w:br/>
      </w:r>
      <w:r>
        <w:rPr>
          <w:rStyle w:val="VerbatimChar"/>
        </w:rPr>
        <w:t xml:space="preserve"> Std. Error       z Pr(&gt;|z|)    S  2.5 % 97.5 %</w:t>
      </w:r>
      <w:r>
        <w:br/>
      </w:r>
      <w:r>
        <w:rPr>
          <w:rStyle w:val="VerbatimChar"/>
        </w:rPr>
        <w:t xml:space="preserve">       37.5  2.8944  0.00380  8.0   35.0  181.9</w:t>
      </w:r>
      <w:r>
        <w:br/>
      </w:r>
      <w:r>
        <w:rPr>
          <w:rStyle w:val="VerbatimChar"/>
        </w:rPr>
        <w:t xml:space="preserve">       46.7  2.2325  0.02558  5.3   12.7  195.7</w:t>
      </w:r>
      <w:r>
        <w:br/>
      </w:r>
      <w:r>
        <w:rPr>
          <w:rStyle w:val="VerbatimChar"/>
        </w:rPr>
        <w:t xml:space="preserve">       41.0 -1.3158  0.18824  2.4 -134.2   26.4</w:t>
      </w:r>
      <w:r>
        <w:br/>
      </w:r>
      <w:r>
        <w:rPr>
          <w:rStyle w:val="VerbatimChar"/>
        </w:rPr>
        <w:t xml:space="preserve">       31.6  3.1518  0.00162  9.3   37.7  161.6</w:t>
      </w:r>
      <w:r>
        <w:br/>
      </w:r>
      <w:r>
        <w:rPr>
          <w:rStyle w:val="VerbatimChar"/>
        </w:rPr>
        <w:t xml:space="preserve">       42.8 -0.0996  0.92064  0.1  -88.0   79.5</w:t>
      </w:r>
      <w:r>
        <w:br/>
      </w:r>
      <w:r>
        <w:rPr>
          <w:rStyle w:val="VerbatimChar"/>
        </w:rPr>
        <w:t xml:space="preserve">       36.4 -4.4590  &lt; 0.001 16.9 -233.8  -91.0</w:t>
      </w:r>
      <w:r>
        <w:br/>
      </w:r>
      <w:r>
        <w:rPr>
          <w:rStyle w:val="VerbatimChar"/>
        </w:rPr>
        <w:t xml:space="preserve">       25.4 -0.3477  0.72804  0.5  -58.7   41.0</w:t>
      </w:r>
      <w:r>
        <w:br/>
      </w:r>
      <w:r>
        <w:rPr>
          <w:rStyle w:val="VerbatimChar"/>
        </w:rPr>
        <w:t xml:space="preserve">       45.8 -3.4498  &lt; 0.001 10.8 -248.0  -68.3</w:t>
      </w:r>
      <w:r>
        <w:br/>
      </w:r>
      <w:r>
        <w:rPr>
          <w:rStyle w:val="VerbatimChar"/>
        </w:rPr>
        <w:t xml:space="preserve">       37.7 -0.1217  0.90314  0.1  -78.5   69.3</w:t>
      </w:r>
      <w:r>
        <w:br/>
      </w:r>
      <w:r>
        <w:rPr>
          <w:rStyle w:val="VerbatimChar"/>
        </w:rPr>
        <w:t xml:space="preserve">       30.3  5.0597  &lt; 0.001 21.2   94.1  213.0</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drawing>
          <wp:inline>
            <wp:extent cx="5334000" cy="4267200"/>
            <wp:effectExtent b="0" l="0" r="0" t="0"/>
            <wp:docPr descr="" title="" id="54" name="Picture"/>
            <a:graphic>
              <a:graphicData uri="http://schemas.openxmlformats.org/drawingml/2006/picture">
                <pic:pic>
                  <pic:nvPicPr>
                    <pic:cNvPr descr="02_Inferential-report_files/figure-docx/unnamed-chunk-18-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Start w:id="59" w:name="controlling-for-university-1"/>
    <w:p>
      <w:pPr>
        <w:pStyle w:val="Heading3"/>
      </w:pPr>
      <w:r>
        <w:t xml:space="preserve">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57.7, 127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0.048</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160.9   &lt;0.001 887.6 121.0    214</w:t>
      </w:r>
      <w:r>
        <w:br/>
      </w:r>
      <w:r>
        <w:rPr>
          <w:rStyle w:val="VerbatimChar"/>
        </w:rPr>
        <w:t xml:space="preserve"> Updates and Instructions               88.5   &lt;0.001 325.9  58.4    134</w:t>
      </w:r>
      <w:r>
        <w:br/>
      </w:r>
      <w:r>
        <w:rPr>
          <w:rStyle w:val="VerbatimChar"/>
        </w:rPr>
        <w:t xml:space="preserve"> Academic Adjustments                   79.5   &lt;0.001 116.0  39.9    158</w:t>
      </w:r>
      <w:r>
        <w:br/>
      </w:r>
      <w:r>
        <w:rPr>
          <w:rStyle w:val="VerbatimChar"/>
        </w:rPr>
        <w:t xml:space="preserve"> Supporting Our Troops and Hostages    220.6   &lt;0.001   Inf 178.5    273</w:t>
      </w:r>
      <w:r>
        <w:br/>
      </w:r>
      <w:r>
        <w:rPr>
          <w:rStyle w:val="VerbatimChar"/>
        </w:rPr>
        <w:t xml:space="preserve"> Marketing of Academic Programs        100.2   &lt;0.001   Inf  81.8    123</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57" name="Picture"/>
            <a:graphic>
              <a:graphicData uri="http://schemas.openxmlformats.org/drawingml/2006/picture">
                <pic:pic>
                  <pic:nvPicPr>
                    <pic:cNvPr descr="02_Inferential-report_files/figure-docx/unnamed-chunk-1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End w:id="60"/>
    <w:bookmarkEnd w:id="61"/>
    <w:bookmarkStart w:id="73" w:name="negative-interactions"/>
    <w:p>
      <w:pPr>
        <w:pStyle w:val="Heading1"/>
      </w:pPr>
      <w:r>
        <w:t xml:space="preserve">Negative interactions</w:t>
      </w:r>
    </w:p>
    <w:bookmarkStart w:id="72" w:name="by-category-2"/>
    <w:p>
      <w:pPr>
        <w:pStyle w:val="Heading2"/>
      </w:pPr>
      <w:r>
        <w:t xml:space="preserve">By category</w:t>
      </w:r>
    </w:p>
    <w:p>
      <w:pPr>
        <w:pStyle w:val="FirstParagraph"/>
      </w:pPr>
      <w:r>
        <w:t xml:space="preserve">To compare the amount of negative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negative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3.53, 20.0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negative interactions according to post category.</w:t>
      </w:r>
    </w:p>
    <w:p>
      <w:pPr>
        <w:pStyle w:val="SourceCode"/>
      </w:pPr>
      <w:r>
        <w:br/>
      </w:r>
      <w:r>
        <w:rPr>
          <w:rStyle w:val="VerbatimChar"/>
        </w:rPr>
        <w:t xml:space="preserve">                           category Estimate Pr(&gt;|z|)     S  2.5 % 97.5 %</w:t>
      </w:r>
      <w:r>
        <w:br/>
      </w:r>
      <w:r>
        <w:rPr>
          <w:rStyle w:val="VerbatimChar"/>
        </w:rPr>
        <w:t xml:space="preserve"> Community Support                      8.39   &lt;0.001  19.4  3.530  19.96</w:t>
      </w:r>
      <w:r>
        <w:br/>
      </w:r>
      <w:r>
        <w:rPr>
          <w:rStyle w:val="VerbatimChar"/>
        </w:rPr>
        <w:t xml:space="preserve"> Updates and Instructions               1.35    0.667   0.6  0.343   5.32</w:t>
      </w:r>
      <w:r>
        <w:br/>
      </w:r>
      <w:r>
        <w:rPr>
          <w:rStyle w:val="VerbatimChar"/>
        </w:rPr>
        <w:t xml:space="preserve"> Academic Adjustments                   1.04    0.923   0.1  0.496   2.17</w:t>
      </w:r>
      <w:r>
        <w:br/>
      </w:r>
      <w:r>
        <w:rPr>
          <w:rStyle w:val="VerbatimChar"/>
        </w:rPr>
        <w:t xml:space="preserve"> Supporting Our Troops and Hostages   125.34   &lt;0.001 940.8 96.355 163.03</w:t>
      </w:r>
      <w:r>
        <w:br/>
      </w:r>
      <w:r>
        <w:rPr>
          <w:rStyle w:val="VerbatimChar"/>
        </w:rPr>
        <w:t xml:space="preserve"> Marketing of Academic Programs         1.69    0.249   2.0  0.692   4.12</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63" name="Picture"/>
            <a:graphic>
              <a:graphicData uri="http://schemas.openxmlformats.org/drawingml/2006/picture">
                <pic:pic>
                  <pic:nvPicPr>
                    <pic:cNvPr descr="02_Inferential-report_files/figure-docx/unnamed-chunk-21-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inference, as above, we calculate and then plot pairwise comparisons. It is clear that posts in the category</w:t>
      </w:r>
      <w:r>
        <w:t xml:space="preserve"> </w:t>
      </w:r>
      <w:r>
        <w:t xml:space="preserve">“</w:t>
      </w:r>
      <w:r>
        <w:t xml:space="preserve">Supporing our Troops and Hostages</w:t>
      </w:r>
      <w:r>
        <w:t xml:space="preserve">”</w:t>
      </w:r>
      <w:r>
        <w:t xml:space="preserve"> </w:t>
      </w:r>
      <w:r>
        <w:t xml:space="preserve">receive more negative interactions than any other category, and that pairwise difference between all the other categories are comparatively negligible.</w:t>
      </w:r>
    </w:p>
    <w:p>
      <w:pPr>
        <w:pStyle w:val="SourceCode"/>
      </w:pPr>
      <w:r>
        <w:br/>
      </w:r>
      <w:r>
        <w:rPr>
          <w:rStyle w:val="VerbatimChar"/>
        </w:rPr>
        <w:t xml:space="preserve">                                                                Term Estimate</w:t>
      </w:r>
      <w:r>
        <w:br/>
      </w:r>
      <w:r>
        <w:rPr>
          <w:rStyle w:val="VerbatimChar"/>
        </w:rPr>
        <w:t xml:space="preserve"> Community Support - Updates and Instructions                           7.043</w:t>
      </w:r>
      <w:r>
        <w:br/>
      </w:r>
      <w:r>
        <w:rPr>
          <w:rStyle w:val="VerbatimChar"/>
        </w:rPr>
        <w:t xml:space="preserve"> Community Support - Academic Adjustments                               7.356</w:t>
      </w:r>
      <w:r>
        <w:br/>
      </w:r>
      <w:r>
        <w:rPr>
          <w:rStyle w:val="VerbatimChar"/>
        </w:rPr>
        <w:t xml:space="preserve"> Community Support - Supporting Our Troops and Hostages              -116.942</w:t>
      </w:r>
      <w:r>
        <w:br/>
      </w:r>
      <w:r>
        <w:rPr>
          <w:rStyle w:val="VerbatimChar"/>
        </w:rPr>
        <w:t xml:space="preserve"> Community Support - Marketing of Academic Programs                     6.705</w:t>
      </w:r>
      <w:r>
        <w:br/>
      </w:r>
      <w:r>
        <w:rPr>
          <w:rStyle w:val="VerbatimChar"/>
        </w:rPr>
        <w:t xml:space="preserve"> Updates and Instructions - Academic Adjustments                        0.314</w:t>
      </w:r>
      <w:r>
        <w:br/>
      </w:r>
      <w:r>
        <w:rPr>
          <w:rStyle w:val="VerbatimChar"/>
        </w:rPr>
        <w:t xml:space="preserve"> Updates and Instructions - Supporting Our Troops and Hostages       -123.984</w:t>
      </w:r>
      <w:r>
        <w:br/>
      </w:r>
      <w:r>
        <w:rPr>
          <w:rStyle w:val="VerbatimChar"/>
        </w:rPr>
        <w:t xml:space="preserve"> Updates and Instructions - Marketing of Academic Programs             -0.337</w:t>
      </w:r>
      <w:r>
        <w:br/>
      </w:r>
      <w:r>
        <w:rPr>
          <w:rStyle w:val="VerbatimChar"/>
        </w:rPr>
        <w:t xml:space="preserve"> Academic Adjustments - Supporting Our Troops and Hostages           -124.298</w:t>
      </w:r>
      <w:r>
        <w:br/>
      </w:r>
      <w:r>
        <w:rPr>
          <w:rStyle w:val="VerbatimChar"/>
        </w:rPr>
        <w:t xml:space="preserve"> Academic Adjustments - Marketing of Academic Programs                 -0.651</w:t>
      </w:r>
      <w:r>
        <w:br/>
      </w:r>
      <w:r>
        <w:rPr>
          <w:rStyle w:val="VerbatimChar"/>
        </w:rPr>
        <w:t xml:space="preserve"> Supporting Our Troops and Hostages - Marketing of Academic Programs  123.647</w:t>
      </w:r>
      <w:r>
        <w:br/>
      </w:r>
      <w:r>
        <w:rPr>
          <w:rStyle w:val="VerbatimChar"/>
        </w:rPr>
        <w:t xml:space="preserve"> Std. Error      z Pr(&gt;|z|)    S     2.5 % 97.5 %</w:t>
      </w:r>
      <w:r>
        <w:br/>
      </w:r>
      <w:r>
        <w:rPr>
          <w:rStyle w:val="VerbatimChar"/>
        </w:rPr>
        <w:t xml:space="preserve">      3.828  1.840   0.0658  3.9   -0.4601  14.55</w:t>
      </w:r>
      <w:r>
        <w:br/>
      </w:r>
      <w:r>
        <w:rPr>
          <w:rStyle w:val="VerbatimChar"/>
        </w:rPr>
        <w:t xml:space="preserve">      3.730  1.972   0.0486  4.4    0.0459  14.67</w:t>
      </w:r>
      <w:r>
        <w:br/>
      </w:r>
      <w:r>
        <w:rPr>
          <w:rStyle w:val="VerbatimChar"/>
        </w:rPr>
        <w:t xml:space="preserve">     17.219 -6.791   &lt;0.001 36.4 -150.6913 -83.19</w:t>
      </w:r>
      <w:r>
        <w:br/>
      </w:r>
      <w:r>
        <w:rPr>
          <w:rStyle w:val="VerbatimChar"/>
        </w:rPr>
        <w:t xml:space="preserve">      3.788  1.770   0.0767  3.7   -0.7193  14.13</w:t>
      </w:r>
      <w:r>
        <w:br/>
      </w:r>
      <w:r>
        <w:rPr>
          <w:rStyle w:val="VerbatimChar"/>
        </w:rPr>
        <w:t xml:space="preserve">      1.022  0.307   0.7589  0.4   -1.6902   2.32</w:t>
      </w:r>
      <w:r>
        <w:br/>
      </w:r>
      <w:r>
        <w:rPr>
          <w:rStyle w:val="VerbatimChar"/>
        </w:rPr>
        <w:t xml:space="preserve">     16.842 -7.362   &lt;0.001 42.3 -156.9935 -90.98</w:t>
      </w:r>
      <w:r>
        <w:br/>
      </w:r>
      <w:r>
        <w:rPr>
          <w:rStyle w:val="VerbatimChar"/>
        </w:rPr>
        <w:t xml:space="preserve">      1.218 -0.277   0.7817  0.4   -2.7240   2.05</w:t>
      </w:r>
      <w:r>
        <w:br/>
      </w:r>
      <w:r>
        <w:rPr>
          <w:rStyle w:val="VerbatimChar"/>
        </w:rPr>
        <w:t xml:space="preserve">     16.820 -7.390   &lt;0.001 42.6 -157.2642 -91.33</w:t>
      </w:r>
      <w:r>
        <w:br/>
      </w:r>
      <w:r>
        <w:rPr>
          <w:rStyle w:val="VerbatimChar"/>
        </w:rPr>
        <w:t xml:space="preserve">      0.861 -0.756   0.4496  1.2   -2.3394   1.04</w:t>
      </w:r>
      <w:r>
        <w:br/>
      </w:r>
      <w:r>
        <w:rPr>
          <w:rStyle w:val="VerbatimChar"/>
        </w:rPr>
        <w:t xml:space="preserve">     16.833  7.346   &lt;0.001 42.2   90.6555 156.64</w:t>
      </w:r>
      <w:r>
        <w:br/>
      </w:r>
      <w:r>
        <w:br/>
      </w:r>
      <w:r>
        <w:rPr>
          <w:rStyle w:val="VerbatimChar"/>
        </w:rPr>
        <w:t xml:space="preserve">Columns: term, estimate, std.error, statistic, p.value, s.value, conf.low, conf.high </w:t>
      </w:r>
      <w:r>
        <w:br/>
      </w:r>
      <w:r>
        <w:rPr>
          <w:rStyle w:val="VerbatimChar"/>
        </w:rPr>
        <w:t xml:space="preserve">Type:  response </w:t>
      </w:r>
    </w:p>
    <w:p>
      <w:pPr>
        <w:pStyle w:val="FirstParagraph"/>
      </w:pPr>
      <w:r>
        <w:drawing>
          <wp:inline>
            <wp:extent cx="5334000" cy="4267200"/>
            <wp:effectExtent b="0" l="0" r="0" t="0"/>
            <wp:docPr descr="" title="" id="66" name="Picture"/>
            <a:graphic>
              <a:graphicData uri="http://schemas.openxmlformats.org/drawingml/2006/picture">
                <pic:pic>
                  <pic:nvPicPr>
                    <pic:cNvPr descr="02_Inferential-report_files/figure-docx/unnamed-chunk-22-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Start w:id="71" w:name="controlling-for-university-2"/>
    <w:p>
      <w:pPr>
        <w:pStyle w:val="Heading3"/>
      </w:pPr>
      <w:r>
        <w:t xml:space="preserve">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3.89, 25.1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7.680   &lt;0.001  18.3  3.260  18.10</w:t>
      </w:r>
      <w:r>
        <w:br/>
      </w:r>
      <w:r>
        <w:rPr>
          <w:rStyle w:val="VerbatimChar"/>
        </w:rPr>
        <w:t xml:space="preserve"> Updates and Instructions              1.253    0.748   0.4  0.316   4.97</w:t>
      </w:r>
      <w:r>
        <w:br/>
      </w:r>
      <w:r>
        <w:rPr>
          <w:rStyle w:val="VerbatimChar"/>
        </w:rPr>
        <w:t xml:space="preserve"> Academic Adjustments                  0.857    0.717   0.5  0.373   1.97</w:t>
      </w:r>
      <w:r>
        <w:br/>
      </w:r>
      <w:r>
        <w:rPr>
          <w:rStyle w:val="VerbatimChar"/>
        </w:rPr>
        <w:t xml:space="preserve"> Supporting Our Troops and Hostages  108.196   &lt;0.001 648.8 79.566 147.13</w:t>
      </w:r>
      <w:r>
        <w:br/>
      </w:r>
      <w:r>
        <w:rPr>
          <w:rStyle w:val="VerbatimChar"/>
        </w:rPr>
        <w:t xml:space="preserve"> Marketing of Academic Programs        1.505    0.381   1.4  0.603   3.75</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69" name="Picture"/>
            <a:graphic>
              <a:graphicData uri="http://schemas.openxmlformats.org/drawingml/2006/picture">
                <pic:pic>
                  <pic:nvPicPr>
                    <pic:cNvPr descr="02_Inferential-report_files/figure-docx/unnamed-chunk-2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One of the standard ways to analyze count outcomes (such as the number of interactions with a post).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Inferential report</dc:title>
  <dc:creator/>
  <cp:keywords/>
  <dcterms:created xsi:type="dcterms:W3CDTF">2024-03-22T15:47:10Z</dcterms:created>
  <dcterms:modified xsi:type="dcterms:W3CDTF">2024-03-22T15:47:10Z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