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4.png" ContentType="image/png"/>
  <Override PartName="/word/media/rId37.png" ContentType="image/png"/>
  <Override PartName="/word/media/rId43.png" ContentType="image/png"/>
  <Override PartName="/word/media/rId46.png" ContentType="image/png"/>
  <Override PartName="/word/media/rId2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Inferential</w:t>
      </w:r>
      <w:r>
        <w:t xml:space="preserve"> </w:t>
      </w:r>
      <w:r>
        <w:t xml:space="preserve">report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3" w:name="total-interactions"/>
    <w:p>
      <w:pPr>
        <w:pStyle w:val="Heading1"/>
      </w:pPr>
      <w:r>
        <w:t xml:space="preserve">1. Total interactions</w:t>
      </w:r>
    </w:p>
    <w:bookmarkStart w:id="24" w:name="by-university"/>
    <w:p>
      <w:pPr>
        <w:pStyle w:val="Heading2"/>
      </w:pPr>
      <w:r>
        <w:t xml:space="preserve">1.1 By university</w:t>
      </w:r>
    </w:p>
    <w:p>
      <w:pPr>
        <w:pStyle w:val="FirstParagraph"/>
      </w:pPr>
      <w:r>
        <w:t xml:space="preserve">To compare the amount of post interactions across the different universities, we ran a quasi-poisson regression</w:t>
      </w:r>
      <w:r>
        <w:rPr>
          <w:rStyle w:val="FootnoteReference"/>
        </w:rPr>
        <w:footnoteReference w:id="20"/>
      </w:r>
      <w:r>
        <w:t xml:space="preserve"> </w:t>
      </w:r>
      <w:r>
        <w:t xml:space="preserve">using university as the sole predictor. The following table presents the regression results and indicates that several universities show significantly more interactions as compared to Ariel University.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36"/>
        <w:gridCol w:w="839"/>
        <w:gridCol w:w="1389"/>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132, 219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1.13, 3.44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0.016</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5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2.17, 4.19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0.71, 3.02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1.00, 3.06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0.050</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2.15, 5.47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Weizmann Institute of Science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0.55, 2.11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BodyText"/>
      </w:pPr>
      <w:r>
        <w:t xml:space="preserve">To view the differences more clearly, we make and summarize predictions for post interactions according to university, and can clearly see that the University of Haifa gets the most engagement with their posts, while Bar-Ilan University gets the least.</w:t>
      </w:r>
    </w:p>
    <w:p>
      <w:pPr>
        <w:pStyle w:val="SourceCode"/>
      </w:pPr>
      <w:r>
        <w:br/>
      </w:r>
      <w:r>
        <w:rPr>
          <w:rStyle w:val="VerbatimChar"/>
        </w:rPr>
        <w:t xml:space="preserve">                    university Estimate Pr(&gt;|z|)     S 2.5 % 97.5 %</w:t>
      </w:r>
      <w:r>
        <w:br/>
      </w:r>
      <w:r>
        <w:rPr>
          <w:rStyle w:val="VerbatimChar"/>
        </w:rPr>
        <w:t xml:space="preserve"> Ariel University                   170   &lt;0.001   Inf 132.1    218</w:t>
      </w:r>
      <w:r>
        <w:br/>
      </w:r>
      <w:r>
        <w:rPr>
          <w:rStyle w:val="VerbatimChar"/>
        </w:rPr>
        <w:t xml:space="preserve"> Bar-Ilan University                131   &lt;0.001 915.4 100.4    172</w:t>
      </w:r>
      <w:r>
        <w:br/>
      </w:r>
      <w:r>
        <w:rPr>
          <w:rStyle w:val="VerbatimChar"/>
        </w:rPr>
        <w:t xml:space="preserve"> Ben-Gurion University              336   &lt;0.001 389.7 204.8    550</w:t>
      </w:r>
      <w:r>
        <w:br/>
      </w:r>
      <w:r>
        <w:rPr>
          <w:rStyle w:val="VerbatimChar"/>
        </w:rPr>
        <w:t xml:space="preserve"> Reichman University                142   &lt;0.001 646.8 102.3    196</w:t>
      </w:r>
      <w:r>
        <w:br/>
      </w:r>
      <w:r>
        <w:rPr>
          <w:rStyle w:val="VerbatimChar"/>
        </w:rPr>
        <w:t xml:space="preserve"> Technion                           513   &lt;0.001   Inf 414.8    633</w:t>
      </w:r>
      <w:r>
        <w:br/>
      </w:r>
      <w:r>
        <w:rPr>
          <w:rStyle w:val="VerbatimChar"/>
        </w:rPr>
        <w:t xml:space="preserve"> Tel Aviv University                249   &lt;0.001 188.2 126.5    490</w:t>
      </w:r>
      <w:r>
        <w:br/>
      </w:r>
      <w:r>
        <w:rPr>
          <w:rStyle w:val="VerbatimChar"/>
        </w:rPr>
        <w:t xml:space="preserve"> The Hebrew University              297   &lt;0.001 366.3 180.4    489</w:t>
      </w:r>
      <w:r>
        <w:br/>
      </w:r>
      <w:r>
        <w:rPr>
          <w:rStyle w:val="VerbatimChar"/>
        </w:rPr>
        <w:t xml:space="preserve"> The Open University                135   &lt;0.001 239.1  79.3    230</w:t>
      </w:r>
      <w:r>
        <w:br/>
      </w:r>
      <w:r>
        <w:rPr>
          <w:rStyle w:val="VerbatimChar"/>
        </w:rPr>
        <w:t xml:space="preserve"> University of Haifa                583   &lt;0.001 735.4 393.7    863</w:t>
      </w:r>
      <w:r>
        <w:br/>
      </w:r>
      <w:r>
        <w:rPr>
          <w:rStyle w:val="VerbatimChar"/>
        </w:rPr>
        <w:t xml:space="preserve"> Weizmann Institute of Science      182   &lt;0.001 196.2  97.4    340</w:t>
      </w:r>
      <w:r>
        <w:br/>
      </w:r>
      <w:r>
        <w:br/>
      </w:r>
      <w:r>
        <w:rPr>
          <w:rStyle w:val="VerbatimChar"/>
        </w:rPr>
        <w:t xml:space="preserve">Columns: rowid, university, estimate, p.value, s.value, conf.low, conf.high, rowid_dedup </w:t>
      </w:r>
      <w:r>
        <w:br/>
      </w:r>
      <w:r>
        <w:rPr>
          <w:rStyle w:val="VerbatimChar"/>
        </w:rPr>
        <w:t xml:space="preserve">Type:  invlink(link) </w:t>
      </w:r>
    </w:p>
    <w:p>
      <w:pPr>
        <w:pStyle w:val="FirstParagraph"/>
      </w:pPr>
      <w:r>
        <w:t xml:space="preserve">The graph makes these stark differences even more clear:</w:t>
      </w:r>
    </w:p>
    <w:p>
      <w:pPr>
        <w:pStyle w:val="BodyText"/>
      </w:pPr>
      <w:r>
        <w:drawing>
          <wp:inline>
            <wp:extent cx="5334000" cy="4267200"/>
            <wp:effectExtent b="0" l="0" r="0" t="0"/>
            <wp:docPr descr="" title="" id="22" name="Picture"/>
            <a:graphic>
              <a:graphicData uri="http://schemas.openxmlformats.org/drawingml/2006/picture">
                <pic:pic>
                  <pic:nvPicPr>
                    <pic:cNvPr descr="02_Inferential-report_files/figure-docx/unnamed-chunk-4-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32" w:name="by-category"/>
    <w:p>
      <w:pPr>
        <w:pStyle w:val="Heading2"/>
      </w:pPr>
      <w:r>
        <w:t xml:space="preserve">1.2 By category</w:t>
      </w:r>
    </w:p>
    <w:p>
      <w:pPr>
        <w:pStyle w:val="FirstParagraph"/>
      </w:pPr>
      <w:r>
        <w:t xml:space="preserve">To compare the amount of post interactions across the different post categories, we ran a quasi-poisson regression using category as the sole predictor. The following table presents the regression results and shows that the category</w:t>
      </w:r>
      <w:r>
        <w:t xml:space="preserve"> </w:t>
      </w:r>
      <w:r>
        <w:t xml:space="preserve">“</w:t>
      </w:r>
      <w:r>
        <w:t xml:space="preserve">Supporting our Troops and Hostages</w:t>
      </w:r>
      <w:r>
        <w:t xml:space="preserve">”</w:t>
      </w:r>
      <w:r>
        <w:t xml:space="preserve"> </w:t>
      </w:r>
      <w:r>
        <w:t xml:space="preserve">receives more interactions that the rest.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34"/>
        <w:gridCol w:w="839"/>
        <w:gridCol w:w="1389"/>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201, 345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0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0.26, 0.74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0.033</w:t>
            </w:r>
          </w:p>
        </w:tc>
      </w:tr>
      <w:tr>
        <w:trPr>
          <w:trHeight w:val="62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1.22, 2.43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w:t>
            </w:r>
          </w:p>
        </w:tc>
      </w:tr>
      <w:tr>
        <w:trPr>
          <w:trHeight w:val="619"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Marketing of Academic Programs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BodyText"/>
      </w:pPr>
      <w:r>
        <w:t xml:space="preserve">To view the differences more clearly, we make and summarize predictions for post interactions according to post category.</w:t>
      </w:r>
    </w:p>
    <w:p>
      <w:pPr>
        <w:pStyle w:val="SourceCode"/>
      </w:pPr>
      <w:r>
        <w:br/>
      </w:r>
      <w:r>
        <w:rPr>
          <w:rStyle w:val="VerbatimChar"/>
        </w:rPr>
        <w:t xml:space="preserve">                           category Estimate Pr(&gt;|z|)     S 2.5 % 97.5 %</w:t>
      </w:r>
      <w:r>
        <w:br/>
      </w:r>
      <w:r>
        <w:rPr>
          <w:rStyle w:val="VerbatimChar"/>
        </w:rPr>
        <w:t xml:space="preserve"> Community Support                       263   &lt;0.001   Inf 200.8    345</w:t>
      </w:r>
      <w:r>
        <w:br/>
      </w:r>
      <w:r>
        <w:rPr>
          <w:rStyle w:val="VerbatimChar"/>
        </w:rPr>
        <w:t xml:space="preserve"> Updates and Instructions                116   &lt;0.001 322.5  74.5    181</w:t>
      </w:r>
      <w:r>
        <w:br/>
      </w:r>
      <w:r>
        <w:rPr>
          <w:rStyle w:val="VerbatimChar"/>
        </w:rPr>
        <w:t xml:space="preserve"> Academic Adjustments                    120   &lt;0.001 144.8  61.2    234</w:t>
      </w:r>
      <w:r>
        <w:br/>
      </w:r>
      <w:r>
        <w:rPr>
          <w:rStyle w:val="VerbatimChar"/>
        </w:rPr>
        <w:t xml:space="preserve"> Supporting Our Troops and Hostages      453   &lt;0.001   Inf 365.9    562</w:t>
      </w:r>
      <w:r>
        <w:br/>
      </w:r>
      <w:r>
        <w:rPr>
          <w:rStyle w:val="VerbatimChar"/>
        </w:rPr>
        <w:t xml:space="preserve"> Marketing of Academic Programs          125   &lt;0.001   Inf 101.9    153</w:t>
      </w:r>
      <w:r>
        <w:br/>
      </w:r>
      <w:r>
        <w:br/>
      </w:r>
      <w:r>
        <w:rPr>
          <w:rStyle w:val="VerbatimChar"/>
        </w:rPr>
        <w:t xml:space="preserve">Columns: rowid, category, estimate, p.value, s.value, conf.low, conf.high, rowid_dedup </w:t>
      </w:r>
      <w:r>
        <w:br/>
      </w:r>
      <w:r>
        <w:rPr>
          <w:rStyle w:val="VerbatimChar"/>
        </w:rPr>
        <w:t xml:space="preserve">Type:  invlink(link) </w:t>
      </w:r>
    </w:p>
    <w:p>
      <w:pPr>
        <w:pStyle w:val="FirstParagraph"/>
      </w:pPr>
      <w:r>
        <w:t xml:space="preserve">This information in graph form:</w:t>
      </w:r>
    </w:p>
    <w:p>
      <w:pPr>
        <w:pStyle w:val="BodyText"/>
      </w:pPr>
      <w:r>
        <w:drawing>
          <wp:inline>
            <wp:extent cx="5334000" cy="4267200"/>
            <wp:effectExtent b="0" l="0" r="0" t="0"/>
            <wp:docPr descr="" title="" id="26" name="Picture"/>
            <a:graphic>
              <a:graphicData uri="http://schemas.openxmlformats.org/drawingml/2006/picture">
                <pic:pic>
                  <pic:nvPicPr>
                    <pic:cNvPr descr="02_Inferential-report_files/figure-docx/unnamed-chunk-7-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Start w:id="31" w:name="controlling-for-university"/>
    <w:p>
      <w:pPr>
        <w:pStyle w:val="Heading3"/>
      </w:pPr>
      <w:r>
        <w:t xml:space="preserve">1.2.1 Controlling for University</w:t>
      </w:r>
    </w:p>
    <w:p>
      <w:pPr>
        <w:pStyle w:val="FirstParagraph"/>
      </w:pPr>
      <w:r>
        <w:t xml:space="preserve">As we have established that there are differences in total interactions when comparing different universities, it is possible that the differences we observe across post categories are due to an imbalance in how many posts of each category are posted by each university. Using a quasi-poisson model that predicts total interactions and includes both category and university as predictors is one way to account for this potential imbalance. Model results are presented in the following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34"/>
        <w:gridCol w:w="839"/>
        <w:gridCol w:w="1389"/>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96.7, 199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1.21, 3.68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0.008</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5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2.43, 4.49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0.84, 3.63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1.10, 3.25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0.021</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0.51, 1.62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2.12, 5.24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Weizmann Institute of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0.81, 3.19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60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0.005</w:t>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0.026</w:t>
            </w:r>
          </w:p>
        </w:tc>
      </w:tr>
      <w:tr>
        <w:trPr>
          <w:trHeight w:val="62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1.30, 2.57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9"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Marketing of Academic Programs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0.39, 0.79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BodyText"/>
      </w:pPr>
      <w:r>
        <w:t xml:space="preserve">Most usefully, we can use the model to make predictions for all combinations of category and university, and summarise the predictions by category, averaging across all universities. Doing this, we see that the effect is slightly less pronounced, but the conclusion remains the same: posts in the category</w:t>
      </w:r>
      <w:r>
        <w:t xml:space="preserve"> </w:t>
      </w:r>
      <w:r>
        <w:t xml:space="preserve">“</w:t>
      </w:r>
      <w:r>
        <w:t xml:space="preserve">Supporting Our Troops and Hostages</w:t>
      </w:r>
      <w:r>
        <w:t xml:space="preserve">”</w:t>
      </w:r>
      <w:r>
        <w:t xml:space="preserve"> </w:t>
      </w:r>
      <w:r>
        <w:t xml:space="preserve">clearly receive more interactions.</w:t>
      </w:r>
    </w:p>
    <w:p>
      <w:pPr>
        <w:pStyle w:val="SourceCode"/>
      </w:pPr>
      <w:r>
        <w:br/>
      </w:r>
      <w:r>
        <w:rPr>
          <w:rStyle w:val="VerbatimChar"/>
        </w:rPr>
        <w:t xml:space="preserve">                           category Estimate Pr(&gt;|z|)     S 2.5 % 97.5 %</w:t>
      </w:r>
      <w:r>
        <w:br/>
      </w:r>
      <w:r>
        <w:rPr>
          <w:rStyle w:val="VerbatimChar"/>
        </w:rPr>
        <w:t xml:space="preserve"> Community Support                     217.9   &lt;0.001   Inf 166.2    286</w:t>
      </w:r>
      <w:r>
        <w:br/>
      </w:r>
      <w:r>
        <w:rPr>
          <w:rStyle w:val="VerbatimChar"/>
        </w:rPr>
        <w:t xml:space="preserve"> Updates and Instructions              110.6   &lt;0.001 391.2  74.3    165</w:t>
      </w:r>
      <w:r>
        <w:br/>
      </w:r>
      <w:r>
        <w:rPr>
          <w:rStyle w:val="VerbatimChar"/>
        </w:rPr>
        <w:t xml:space="preserve"> Academic Adjustments                   96.4   &lt;0.001 134.6  49.5    188</w:t>
      </w:r>
      <w:r>
        <w:br/>
      </w:r>
      <w:r>
        <w:rPr>
          <w:rStyle w:val="VerbatimChar"/>
        </w:rPr>
        <w:t xml:space="preserve"> Supporting Our Troops and Hostages    398.3   &lt;0.001   Inf 319.7    496</w:t>
      </w:r>
      <w:r>
        <w:br/>
      </w:r>
      <w:r>
        <w:rPr>
          <w:rStyle w:val="VerbatimChar"/>
        </w:rPr>
        <w:t xml:space="preserve"> Marketing of Academic Programs        121.4   &lt;0.001   Inf  99.2    149</w:t>
      </w:r>
      <w:r>
        <w:br/>
      </w:r>
      <w:r>
        <w:br/>
      </w:r>
      <w:r>
        <w:rPr>
          <w:rStyle w:val="VerbatimChar"/>
        </w:rPr>
        <w:t xml:space="preserve">Columns: category, estimate, p.value, s.value, conf.low, conf.high </w:t>
      </w:r>
      <w:r>
        <w:br/>
      </w:r>
      <w:r>
        <w:rPr>
          <w:rStyle w:val="VerbatimChar"/>
        </w:rPr>
        <w:t xml:space="preserve">Type:  invlink(link) </w:t>
      </w:r>
    </w:p>
    <w:p>
      <w:pPr>
        <w:pStyle w:val="FirstParagraph"/>
      </w:pPr>
      <w:r>
        <w:t xml:space="preserve">As a graph:</w:t>
      </w:r>
    </w:p>
    <w:p>
      <w:pPr>
        <w:pStyle w:val="BodyText"/>
      </w:pPr>
      <w:r>
        <w:drawing>
          <wp:inline>
            <wp:extent cx="5334000" cy="4267200"/>
            <wp:effectExtent b="0" l="0" r="0" t="0"/>
            <wp:docPr descr="" title="" id="29" name="Picture"/>
            <a:graphic>
              <a:graphicData uri="http://schemas.openxmlformats.org/drawingml/2006/picture">
                <pic:pic>
                  <pic:nvPicPr>
                    <pic:cNvPr descr="02_Inferential-report_files/figure-docx/unnamed-chunk-10-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End w:id="32"/>
    <w:bookmarkEnd w:id="33"/>
    <w:bookmarkStart w:id="42" w:name="positive-interactions"/>
    <w:p>
      <w:pPr>
        <w:pStyle w:val="Heading1"/>
      </w:pPr>
      <w:r>
        <w:t xml:space="preserve">2. Positive interactions</w:t>
      </w:r>
    </w:p>
    <w:bookmarkStart w:id="41" w:name="by-category-1"/>
    <w:p>
      <w:pPr>
        <w:pStyle w:val="Heading2"/>
      </w:pPr>
      <w:r>
        <w:t xml:space="preserve">2.1 By category</w:t>
      </w:r>
    </w:p>
    <w:p>
      <w:pPr>
        <w:pStyle w:val="FirstParagraph"/>
      </w:pPr>
      <w:r>
        <w:t xml:space="preserve">To compare the amount of positive interactions across the different post categories, we ran a quasi-poisson regression using category as the sole predictor. The following table presents the regression results and shows that the category</w:t>
      </w:r>
      <w:r>
        <w:t xml:space="preserve"> </w:t>
      </w:r>
      <w:r>
        <w:t xml:space="preserve">“</w:t>
      </w:r>
      <w:r>
        <w:t xml:space="preserve">Supporting our Troops and Hostages</w:t>
      </w:r>
      <w:r>
        <w:t xml:space="preserve">”</w:t>
      </w:r>
      <w:r>
        <w:t xml:space="preserve"> </w:t>
      </w:r>
      <w:r>
        <w:t xml:space="preserve">receives more positive interactions that the rest, but not significantly more than the baseline category</w:t>
      </w:r>
      <w:r>
        <w:t xml:space="preserve"> </w:t>
      </w:r>
      <w:r>
        <w:t xml:space="preserve">“</w:t>
      </w:r>
      <w:r>
        <w:t xml:space="preserve">Community Support</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34"/>
        <w:gridCol w:w="839"/>
        <w:gridCol w:w="1389"/>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154, 272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0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0.007</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0.066</w:t>
            </w:r>
          </w:p>
        </w:tc>
      </w:tr>
      <w:tr>
        <w:trPr>
          <w:trHeight w:val="62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0.88, 1.80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619"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Marketing of Academic Programs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0.36, 0.73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BodyText"/>
      </w:pPr>
      <w:r>
        <w:t xml:space="preserve">To view the differences more clearly, we make and summarize predictions for post interactions according to post category.</w:t>
      </w:r>
    </w:p>
    <w:p>
      <w:pPr>
        <w:pStyle w:val="SourceCode"/>
      </w:pPr>
      <w:r>
        <w:br/>
      </w:r>
      <w:r>
        <w:rPr>
          <w:rStyle w:val="VerbatimChar"/>
        </w:rPr>
        <w:t xml:space="preserve">                           category Estimate Pr(&gt;|z|)     S 2.5 % 97.5 %</w:t>
      </w:r>
      <w:r>
        <w:br/>
      </w:r>
      <w:r>
        <w:rPr>
          <w:rStyle w:val="VerbatimChar"/>
        </w:rPr>
        <w:t xml:space="preserve"> Community Support                     204.8   &lt;0.001 981.4 154.2    272</w:t>
      </w:r>
      <w:r>
        <w:br/>
      </w:r>
      <w:r>
        <w:rPr>
          <w:rStyle w:val="VerbatimChar"/>
        </w:rPr>
        <w:t xml:space="preserve"> Updates and Instructions               96.3   &lt;0.001 269.9  60.4    154</w:t>
      </w:r>
      <w:r>
        <w:br/>
      </w:r>
      <w:r>
        <w:rPr>
          <w:rStyle w:val="VerbatimChar"/>
        </w:rPr>
        <w:t xml:space="preserve"> Academic Adjustments                  100.6   &lt;0.001 123.3  49.8    203</w:t>
      </w:r>
      <w:r>
        <w:br/>
      </w:r>
      <w:r>
        <w:rPr>
          <w:rStyle w:val="VerbatimChar"/>
        </w:rPr>
        <w:t xml:space="preserve"> Supporting Our Troops and Hostages    258.7   &lt;0.001   Inf 208.8    321</w:t>
      </w:r>
      <w:r>
        <w:br/>
      </w:r>
      <w:r>
        <w:rPr>
          <w:rStyle w:val="VerbatimChar"/>
        </w:rPr>
        <w:t xml:space="preserve"> Marketing of Academic Programs        105.2   &lt;0.001   Inf  85.7    129</w:t>
      </w:r>
      <w:r>
        <w:br/>
      </w:r>
      <w:r>
        <w:br/>
      </w:r>
      <w:r>
        <w:rPr>
          <w:rStyle w:val="VerbatimChar"/>
        </w:rPr>
        <w:t xml:space="preserve">Columns: rowid, category, estimate, p.value, s.value, conf.low, conf.high, rowid_dedup </w:t>
      </w:r>
      <w:r>
        <w:br/>
      </w:r>
      <w:r>
        <w:rPr>
          <w:rStyle w:val="VerbatimChar"/>
        </w:rPr>
        <w:t xml:space="preserve">Type:  invlink(link) </w:t>
      </w:r>
    </w:p>
    <w:p>
      <w:pPr>
        <w:pStyle w:val="FirstParagraph"/>
      </w:pPr>
      <w:r>
        <w:drawing>
          <wp:inline>
            <wp:extent cx="5334000" cy="4267200"/>
            <wp:effectExtent b="0" l="0" r="0" t="0"/>
            <wp:docPr descr="" title="" id="35" name="Picture"/>
            <a:graphic>
              <a:graphicData uri="http://schemas.openxmlformats.org/drawingml/2006/picture">
                <pic:pic>
                  <pic:nvPicPr>
                    <pic:cNvPr descr="02_Inferential-report_files/figure-docx/unnamed-chunk-12-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bookmarkStart w:id="40" w:name="controlling-for-university-1"/>
    <w:p>
      <w:pPr>
        <w:pStyle w:val="Heading3"/>
      </w:pPr>
      <w:r>
        <w:t xml:space="preserve">2.1.1 Controlling for university</w:t>
      </w:r>
    </w:p>
    <w:p>
      <w:pPr>
        <w:pStyle w:val="FirstParagraph"/>
      </w:pPr>
      <w:r>
        <w:t xml:space="preserve">As above, we also run a model with university as an additional predictor and summarise predictions averaging over the different universities: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34"/>
        <w:gridCol w:w="839"/>
        <w:gridCol w:w="1389"/>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57.7, 127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0.65, 1.29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1.63, 4.86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5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3.39, 6.55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1.14, 2.51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1.31, 4.47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0.005</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0.62, 2.17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2.54, 6.72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Weizmann Institute of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1.01, 4.40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0.048</w:t>
            </w:r>
          </w:p>
        </w:tc>
      </w:tr>
      <w:tr>
        <w:trPr>
          <w:trHeight w:val="60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0.33, 0.90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0.018</w:t>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0.063</w:t>
            </w:r>
          </w:p>
        </w:tc>
      </w:tr>
      <w:tr>
        <w:trPr>
          <w:trHeight w:val="62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0.078</w:t>
            </w:r>
          </w:p>
        </w:tc>
      </w:tr>
      <w:tr>
        <w:trPr>
          <w:trHeight w:val="619"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Marketing of Academic Programs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0.43, 0.90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0.012</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SourceCode"/>
      </w:pPr>
      <w:r>
        <w:br/>
      </w:r>
      <w:r>
        <w:rPr>
          <w:rStyle w:val="VerbatimChar"/>
        </w:rPr>
        <w:t xml:space="preserve">                           category Estimate Pr(&gt;|z|)     S 2.5 % 97.5 %</w:t>
      </w:r>
      <w:r>
        <w:br/>
      </w:r>
      <w:r>
        <w:rPr>
          <w:rStyle w:val="VerbatimChar"/>
        </w:rPr>
        <w:t xml:space="preserve"> Community Support                     160.9   &lt;0.001 887.6 121.0    214</w:t>
      </w:r>
      <w:r>
        <w:br/>
      </w:r>
      <w:r>
        <w:rPr>
          <w:rStyle w:val="VerbatimChar"/>
        </w:rPr>
        <w:t xml:space="preserve"> Updates and Instructions               88.5   &lt;0.001 325.9  58.4    134</w:t>
      </w:r>
      <w:r>
        <w:br/>
      </w:r>
      <w:r>
        <w:rPr>
          <w:rStyle w:val="VerbatimChar"/>
        </w:rPr>
        <w:t xml:space="preserve"> Academic Adjustments                   79.5   &lt;0.001 116.0  39.9    158</w:t>
      </w:r>
      <w:r>
        <w:br/>
      </w:r>
      <w:r>
        <w:rPr>
          <w:rStyle w:val="VerbatimChar"/>
        </w:rPr>
        <w:t xml:space="preserve"> Supporting Our Troops and Hostages    220.6   &lt;0.001   Inf 178.5    273</w:t>
      </w:r>
      <w:r>
        <w:br/>
      </w:r>
      <w:r>
        <w:rPr>
          <w:rStyle w:val="VerbatimChar"/>
        </w:rPr>
        <w:t xml:space="preserve"> Marketing of Academic Programs        100.2   &lt;0.001   Inf  81.8    123</w:t>
      </w:r>
      <w:r>
        <w:br/>
      </w:r>
      <w:r>
        <w:br/>
      </w:r>
      <w:r>
        <w:rPr>
          <w:rStyle w:val="VerbatimChar"/>
        </w:rPr>
        <w:t xml:space="preserve">Columns: category, estimate, p.value, s.value, conf.low, conf.high </w:t>
      </w:r>
      <w:r>
        <w:br/>
      </w:r>
      <w:r>
        <w:rPr>
          <w:rStyle w:val="VerbatimChar"/>
        </w:rPr>
        <w:t xml:space="preserve">Type:  invlink(link) </w:t>
      </w:r>
    </w:p>
    <w:p>
      <w:pPr>
        <w:pStyle w:val="FirstParagraph"/>
      </w:pPr>
      <w:r>
        <w:drawing>
          <wp:inline>
            <wp:extent cx="5334000" cy="4267200"/>
            <wp:effectExtent b="0" l="0" r="0" t="0"/>
            <wp:docPr descr="" title="" id="38" name="Picture"/>
            <a:graphic>
              <a:graphicData uri="http://schemas.openxmlformats.org/drawingml/2006/picture">
                <pic:pic>
                  <pic:nvPicPr>
                    <pic:cNvPr descr="02_Inferential-report_files/figure-docx/unnamed-chunk-13-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bookmarkEnd w:id="40"/>
    <w:bookmarkEnd w:id="41"/>
    <w:bookmarkEnd w:id="42"/>
    <w:bookmarkStart w:id="51" w:name="negative-interactions"/>
    <w:p>
      <w:pPr>
        <w:pStyle w:val="Heading1"/>
      </w:pPr>
      <w:r>
        <w:t xml:space="preserve">3. Negative interactions</w:t>
      </w:r>
    </w:p>
    <w:bookmarkStart w:id="50" w:name="by-category-2"/>
    <w:p>
      <w:pPr>
        <w:pStyle w:val="Heading2"/>
      </w:pPr>
      <w:r>
        <w:t xml:space="preserve">3.1 By category</w:t>
      </w:r>
    </w:p>
    <w:p>
      <w:pPr>
        <w:pStyle w:val="FirstParagraph"/>
      </w:pPr>
      <w:r>
        <w:t xml:space="preserve">To compare the amount of negative interactions across the different post categories, we ran a quasi-poisson regression using category as the sole predictor. The following table presents the regression results and shows that the category</w:t>
      </w:r>
      <w:r>
        <w:t xml:space="preserve"> </w:t>
      </w:r>
      <w:r>
        <w:t xml:space="preserve">“</w:t>
      </w:r>
      <w:r>
        <w:t xml:space="preserve">Supporting our Troops and Hostages</w:t>
      </w:r>
      <w:r>
        <w:t xml:space="preserve">”</w:t>
      </w:r>
      <w:r>
        <w:t xml:space="preserve"> </w:t>
      </w:r>
      <w:r>
        <w:t xml:space="preserve">receives more negative interactions that the rest.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34"/>
        <w:gridCol w:w="839"/>
        <w:gridCol w:w="1389"/>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3.53, 20.0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0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0.028</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2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6.03, 37.0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9"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Marketing of Academic Programs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0.06, 0.70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0.012</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BodyText"/>
      </w:pPr>
      <w:r>
        <w:t xml:space="preserve">To view the differences more clearly, we make and summarize predictions for negative interactions according to post category.</w:t>
      </w:r>
    </w:p>
    <w:p>
      <w:pPr>
        <w:pStyle w:val="SourceCode"/>
      </w:pPr>
      <w:r>
        <w:br/>
      </w:r>
      <w:r>
        <w:rPr>
          <w:rStyle w:val="VerbatimChar"/>
        </w:rPr>
        <w:t xml:space="preserve">                           category Estimate Pr(&gt;|z|)     S  2.5 % 97.5 %</w:t>
      </w:r>
      <w:r>
        <w:br/>
      </w:r>
      <w:r>
        <w:rPr>
          <w:rStyle w:val="VerbatimChar"/>
        </w:rPr>
        <w:t xml:space="preserve"> Community Support                      8.39   &lt;0.001  19.4  3.530  19.96</w:t>
      </w:r>
      <w:r>
        <w:br/>
      </w:r>
      <w:r>
        <w:rPr>
          <w:rStyle w:val="VerbatimChar"/>
        </w:rPr>
        <w:t xml:space="preserve"> Updates and Instructions               1.35    0.667   0.6  0.343   5.32</w:t>
      </w:r>
      <w:r>
        <w:br/>
      </w:r>
      <w:r>
        <w:rPr>
          <w:rStyle w:val="VerbatimChar"/>
        </w:rPr>
        <w:t xml:space="preserve"> Academic Adjustments                   1.04    0.923   0.1  0.496   2.17</w:t>
      </w:r>
      <w:r>
        <w:br/>
      </w:r>
      <w:r>
        <w:rPr>
          <w:rStyle w:val="VerbatimChar"/>
        </w:rPr>
        <w:t xml:space="preserve"> Supporting Our Troops and Hostages   125.34   &lt;0.001 940.8 96.355 163.03</w:t>
      </w:r>
      <w:r>
        <w:br/>
      </w:r>
      <w:r>
        <w:rPr>
          <w:rStyle w:val="VerbatimChar"/>
        </w:rPr>
        <w:t xml:space="preserve"> Marketing of Academic Programs         1.69    0.249   2.0  0.692   4.12</w:t>
      </w:r>
      <w:r>
        <w:br/>
      </w:r>
      <w:r>
        <w:br/>
      </w:r>
      <w:r>
        <w:rPr>
          <w:rStyle w:val="VerbatimChar"/>
        </w:rPr>
        <w:t xml:space="preserve">Columns: rowid, category, estimate, p.value, s.value, conf.low, conf.high, rowid_dedup </w:t>
      </w:r>
      <w:r>
        <w:br/>
      </w:r>
      <w:r>
        <w:rPr>
          <w:rStyle w:val="VerbatimChar"/>
        </w:rPr>
        <w:t xml:space="preserve">Type:  invlink(link) </w:t>
      </w:r>
    </w:p>
    <w:p>
      <w:pPr>
        <w:pStyle w:val="FirstParagraph"/>
      </w:pPr>
      <w:r>
        <w:drawing>
          <wp:inline>
            <wp:extent cx="5334000" cy="4267200"/>
            <wp:effectExtent b="0" l="0" r="0" t="0"/>
            <wp:docPr descr="" title="" id="44" name="Picture"/>
            <a:graphic>
              <a:graphicData uri="http://schemas.openxmlformats.org/drawingml/2006/picture">
                <pic:pic>
                  <pic:nvPicPr>
                    <pic:cNvPr descr="02_Inferential-report_files/figure-docx/unnamed-chunk-15-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bookmarkStart w:id="49" w:name="controlling-for-university-2"/>
    <w:p>
      <w:pPr>
        <w:pStyle w:val="Heading3"/>
      </w:pPr>
      <w:r>
        <w:t xml:space="preserve">3.1.1 Controlling for university</w:t>
      </w:r>
    </w:p>
    <w:p>
      <w:pPr>
        <w:pStyle w:val="FirstParagraph"/>
      </w:pPr>
      <w:r>
        <w:t xml:space="preserve">As above, we also run a model with university as an additional predictor and summarise predictions averaging over the different universities: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34"/>
        <w:gridCol w:w="839"/>
        <w:gridCol w:w="1389"/>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3.89, 25.1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0.59, 1.61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&gt;0.9</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0.14, 2.21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5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0.56, 2.85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0.42, 4.32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0.52, 2.12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w:t>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Weizmann Institute of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0.16, 1.69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60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0.028</w:t>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2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5.64, 35.2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9"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Marketing of Academic Programs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SourceCode"/>
      </w:pPr>
      <w:r>
        <w:br/>
      </w:r>
      <w:r>
        <w:rPr>
          <w:rStyle w:val="VerbatimChar"/>
        </w:rPr>
        <w:t xml:space="preserve">                           category Estimate Pr(&gt;|z|)     S  2.5 % 97.5 %</w:t>
      </w:r>
      <w:r>
        <w:br/>
      </w:r>
      <w:r>
        <w:rPr>
          <w:rStyle w:val="VerbatimChar"/>
        </w:rPr>
        <w:t xml:space="preserve"> Community Support                     7.680   &lt;0.001  18.3  3.260  18.10</w:t>
      </w:r>
      <w:r>
        <w:br/>
      </w:r>
      <w:r>
        <w:rPr>
          <w:rStyle w:val="VerbatimChar"/>
        </w:rPr>
        <w:t xml:space="preserve"> Updates and Instructions              1.253    0.748   0.4  0.316   4.97</w:t>
      </w:r>
      <w:r>
        <w:br/>
      </w:r>
      <w:r>
        <w:rPr>
          <w:rStyle w:val="VerbatimChar"/>
        </w:rPr>
        <w:t xml:space="preserve"> Academic Adjustments                  0.857    0.717   0.5  0.373   1.97</w:t>
      </w:r>
      <w:r>
        <w:br/>
      </w:r>
      <w:r>
        <w:rPr>
          <w:rStyle w:val="VerbatimChar"/>
        </w:rPr>
        <w:t xml:space="preserve"> Supporting Our Troops and Hostages  108.196   &lt;0.001 648.8 79.566 147.13</w:t>
      </w:r>
      <w:r>
        <w:br/>
      </w:r>
      <w:r>
        <w:rPr>
          <w:rStyle w:val="VerbatimChar"/>
        </w:rPr>
        <w:t xml:space="preserve"> Marketing of Academic Programs        1.505    0.381   1.4  0.603   3.75</w:t>
      </w:r>
      <w:r>
        <w:br/>
      </w:r>
      <w:r>
        <w:br/>
      </w:r>
      <w:r>
        <w:rPr>
          <w:rStyle w:val="VerbatimChar"/>
        </w:rPr>
        <w:t xml:space="preserve">Columns: category, estimate, p.value, s.value, conf.low, conf.high </w:t>
      </w:r>
      <w:r>
        <w:br/>
      </w:r>
      <w:r>
        <w:rPr>
          <w:rStyle w:val="VerbatimChar"/>
        </w:rPr>
        <w:t xml:space="preserve">Type:  invlink(link) </w:t>
      </w:r>
    </w:p>
    <w:p>
      <w:pPr>
        <w:pStyle w:val="FirstParagraph"/>
      </w:pPr>
      <w:r>
        <w:drawing>
          <wp:inline>
            <wp:extent cx="5334000" cy="4267200"/>
            <wp:effectExtent b="0" l="0" r="0" t="0"/>
            <wp:docPr descr="" title="" id="47" name="Picture"/>
            <a:graphic>
              <a:graphicData uri="http://schemas.openxmlformats.org/drawingml/2006/picture">
                <pic:pic>
                  <pic:nvPicPr>
                    <pic:cNvPr descr="02_Inferential-report_files/figure-docx/unnamed-chunk-16-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One of the standard ways to analyze count outcomes (such as the number of interactions with a post).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Inferential report</dc:title>
  <dc:creator/>
  <cp:keywords/>
  <dcterms:created xsi:type="dcterms:W3CDTF">2024-03-19T14:35:37Z</dcterms:created>
  <dcterms:modified xsi:type="dcterms:W3CDTF">2024-03-19T14:35:37Z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