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bookmarkStart w:id="26" w:name="method"/>
    <w:p>
      <w:pPr>
        <w:pStyle w:val="Heading1"/>
      </w:pPr>
      <w:r>
        <w:t xml:space="preserve">Method</w:t>
      </w:r>
    </w:p>
    <w:p>
      <w:pPr>
        <w:pStyle w:val="FirstParagraph"/>
      </w:pPr>
      <w:r>
        <w:t xml:space="preserve">Data was collected from 10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in response to the massacre and terminated within the __ months post the starting of the war. TO ADD: HOW WERE THE FILES ADDED TOGETHER TO CREATE THE FINAL CSV?</w:t>
      </w:r>
    </w:p>
    <w:bookmarkStart w:id="24" w:name="measures"/>
    <w:p>
      <w:pPr>
        <w:pStyle w:val="Heading2"/>
      </w:pPr>
      <w:r>
        <w:t xml:space="preserve">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Start w:id="25" w:name="analysis"/>
    <w:p>
      <w:pPr>
        <w:pStyle w:val="Heading2"/>
      </w:pPr>
      <w:r>
        <w:t xml:space="preserve">Analysis</w:t>
      </w:r>
    </w:p>
    <w:p>
      <w:pPr>
        <w:pStyle w:val="FirstParagraph"/>
      </w:pPr>
      <w:r>
        <w:t xml:space="preserve">All statistical analyses were conducted with R</w:t>
      </w:r>
      <w:r>
        <w:t xml:space="preserve"> </w:t>
      </w:r>
      <w:r>
        <w:t xml:space="preserve">(R Core Team, 2024)</w:t>
      </w:r>
      <w:r>
        <w:t xml:space="preserve"> </w:t>
      </w:r>
      <w:r>
        <w:t xml:space="preserve">version 4.3.3 and RStudio</w:t>
      </w:r>
      <w:r>
        <w:t xml:space="preserve"> </w:t>
      </w:r>
      <w:r>
        <w:t xml:space="preserve">(</w:t>
      </w:r>
      <w:r>
        <w:rPr>
          <w:iCs/>
          <w:i/>
        </w:rPr>
        <w:t xml:space="preserve">RStudio</w:t>
      </w:r>
      <w:r>
        <w:t xml:space="preserve">, 2024)</w:t>
      </w:r>
      <w:r>
        <w:t xml:space="preserve"> </w:t>
      </w:r>
      <w:r>
        <w:t xml:space="preserve">version 2023.12.1.402. All data and code are available at XXX.</w:t>
      </w:r>
    </w:p>
    <w:p>
      <w:pPr>
        <w:pStyle w:val="BodyText"/>
      </w:pPr>
      <w:r>
        <w:t xml:space="preserve">Our inferential analysis relies on a series of generalized linear models. To account for potential overdispersion in each of our count outcomes (total interactions, positive sentiment, negative sentiment), we used quasi-poisson models with robust standard errors</w:t>
      </w:r>
      <w:r>
        <w:t xml:space="preserve"> </w:t>
      </w:r>
      <w:r>
        <w:t xml:space="preserve">(Wooldridge, 2002)</w:t>
      </w:r>
      <w:r>
        <w:t xml:space="preserve">. For ease of interpretation, we then used the models to create predictions on the response scale (e.g., the number of interactions) for our different groups of interest and plotted means and uncertainty of those predictions.</w:t>
      </w:r>
    </w:p>
    <w:p>
      <w:pPr>
        <w:pStyle w:val="BodyText"/>
      </w:pPr>
      <w:r>
        <w:t xml:space="preserve">TO DO: Cite all the packages used in the analysis.</w:t>
      </w:r>
    </w:p>
    <w:bookmarkEnd w:id="25"/>
    <w:bookmarkEnd w:id="26"/>
    <w:bookmarkStart w:id="45" w:name="results"/>
    <w:p>
      <w:pPr>
        <w:pStyle w:val="Heading1"/>
      </w:pPr>
      <w:r>
        <w:t xml:space="preserve">Results</w:t>
      </w:r>
    </w:p>
    <w:bookmarkStart w:id="30" w:name="descriptives"/>
    <w:p>
      <w:pPr>
        <w:pStyle w:val="Heading2"/>
      </w:pPr>
      <w:r>
        <w:t xml:space="preserve">Descriptives</w:t>
      </w:r>
    </w:p>
    <w:p>
      <w:pPr>
        <w:pStyle w:val="FirstParagraph"/>
      </w:pPr>
      <w:r>
        <w:t xml:space="preserve">We collected 1010 posts from the 9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w:t>
      </w:r>
    </w:p>
    <w:tbl>
      <w:tblPr>
        <w:tblStyle w:val="Table"/>
        <w:tblW w:type="pct" w:w="5000"/>
        <w:tblLook w:firstRow="0" w:lastRow="0" w:firstColumn="0" w:lastColumn="0" w:noHBand="0" w:noVBand="0" w:val="0000"/>
        <w:jc w:val="start"/>
        <w:tblLayout w:type="fixed"/>
      </w:tblPr>
      <w:tblGrid>
        <w:gridCol w:w="7920"/>
      </w:tblGrid>
      <w:tr>
        <w:tc>
          <w:tcPr/>
          <w:bookmarkStart w:id="27"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7"/>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w:t>
      </w:r>
    </w:p>
    <w:tbl>
      <w:tblPr>
        <w:tblStyle w:val="Table"/>
        <w:tblW w:type="pct" w:w="5000"/>
        <w:tblLook w:firstRow="0" w:lastRow="0" w:firstColumn="0" w:lastColumn="0" w:noHBand="0" w:noVBand="0" w:val="0000"/>
        <w:jc w:val="start"/>
        <w:tblLayout w:type="fixed"/>
      </w:tblPr>
      <w:tblGrid>
        <w:gridCol w:w="7920"/>
      </w:tblGrid>
      <w:tr>
        <w:tc>
          <w:tcPr/>
          <w:bookmarkStart w:id="28"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8"/>
        </w:tc>
      </w:tr>
    </w:tbl>
    <w:p>
      <w:pPr>
        <w:pStyle w:val="BodyText"/>
      </w:pPr>
      <w:r>
        <w:t xml:space="preserve">The same can be observed when we calculate descriptive statistics for each category instead, as in</w:t>
      </w:r>
      <w:r>
        <w:t xml:space="preserve"> </w:t>
      </w:r>
      <w:hyperlink w:anchor="tbl-cat">
        <w:r>
          <w:rPr>
            <w:rStyle w:val="Hyperlink"/>
          </w:rPr>
          <w:t xml:space="preserve">Table 3</w:t>
        </w:r>
      </w:hyperlink>
      <w:r>
        <w:t xml:space="preserve">. More descriptive analyses, including simple visualizations of the raw data itself, are available at (ADD LINK OR EXPLAIN GITHUB REPOSITORY).</w:t>
      </w:r>
    </w:p>
    <w:tbl>
      <w:tblPr>
        <w:tblStyle w:val="Table"/>
        <w:tblW w:type="pct" w:w="5000"/>
        <w:tblLook w:firstRow="0" w:lastRow="0" w:firstColumn="0" w:lastColumn="0" w:noHBand="0" w:noVBand="0" w:val="0000"/>
        <w:jc w:val="start"/>
        <w:tblLayout w:type="fixed"/>
      </w:tblPr>
      <w:tblGrid>
        <w:gridCol w:w="7920"/>
      </w:tblGrid>
      <w:tr>
        <w:tc>
          <w:tcPr/>
          <w:bookmarkStart w:id="29"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29"/>
        </w:tc>
      </w:tr>
    </w:tbl>
    <w:bookmarkEnd w:id="30"/>
    <w:bookmarkStart w:id="44" w:name="inferential-analysis"/>
    <w:p>
      <w:pPr>
        <w:pStyle w:val="Heading2"/>
      </w:pPr>
      <w:r>
        <w:t xml:space="preserve">Inferential analysis</w:t>
      </w:r>
    </w:p>
    <w:p>
      <w:pPr>
        <w:pStyle w:val="FirstParagraph"/>
      </w:pPr>
      <w:r>
        <w:t xml:space="preserve">In this section, we highlight the model results most relevant to our research questions. A full inferential report with further results is available at XXX. We will look at the following questions in order:</w:t>
      </w:r>
    </w:p>
    <w:p>
      <w:pPr>
        <w:numPr>
          <w:ilvl w:val="0"/>
          <w:numId w:val="1001"/>
        </w:numPr>
      </w:pPr>
      <w:r>
        <w:t xml:space="preserve">How do total interactions to posts vary by university?</w:t>
      </w:r>
    </w:p>
    <w:p>
      <w:pPr>
        <w:numPr>
          <w:ilvl w:val="0"/>
          <w:numId w:val="1001"/>
        </w:numPr>
      </w:pPr>
      <w:r>
        <w:t xml:space="preserve">How do total interaction to posts vary by post category?</w:t>
      </w:r>
    </w:p>
    <w:p>
      <w:pPr>
        <w:numPr>
          <w:ilvl w:val="0"/>
          <w:numId w:val="1001"/>
        </w:numPr>
      </w:pPr>
      <w:r>
        <w:t xml:space="preserve">How do positive interactions to posts vary by post category?</w:t>
      </w:r>
    </w:p>
    <w:p>
      <w:pPr>
        <w:numPr>
          <w:ilvl w:val="0"/>
          <w:numId w:val="1001"/>
        </w:numPr>
      </w:pPr>
      <w:r>
        <w:t xml:space="preserve">How do negative interaction to posts vary by post category?</w:t>
      </w:r>
    </w:p>
    <w:bookmarkStart w:id="37" w:name="total-interaction-1"/>
    <w:p>
      <w:pPr>
        <w:pStyle w:val="Heading3"/>
      </w:pPr>
      <w:r>
        <w:t xml:space="preserve">Total Interaction</w:t>
      </w:r>
    </w:p>
    <w:bookmarkStart w:id="33" w:name="Xc7629b64b085b00a5646b95d507f9e6688ddbde"/>
    <w:p>
      <w:pPr>
        <w:pStyle w:val="Heading4"/>
      </w:pPr>
      <w:r>
        <w:t xml:space="preserve">How do total interactions vary by university?</w:t>
      </w:r>
    </w:p>
    <w:p>
      <w:pPr>
        <w:pStyle w:val="FirstParagraph"/>
      </w:pPr>
      <w:r>
        <w:t xml:space="preserve">Using our quasi-poisson model predicting total interactions as a function of university, we generate predictions for total interactions across the dataset and marginalize over the different universities. The results, presented in</w:t>
      </w:r>
      <w:r>
        <w:t xml:space="preserve"> </w:t>
      </w:r>
      <w:hyperlink w:anchor="tbl-total-uni">
        <w:r>
          <w:rPr>
            <w:rStyle w:val="Hyperlink"/>
          </w:rPr>
          <w:t xml:space="preserve">Table 4</w:t>
        </w:r>
      </w:hyperlink>
      <w:r>
        <w:t xml:space="preserve">, show that the University of Haifa has the most interactions and Bar-Ilan University the least.</w:t>
      </w:r>
    </w:p>
    <w:tbl>
      <w:tblPr>
        <w:tblStyle w:val="Table"/>
        <w:tblW w:type="pct" w:w="5000"/>
        <w:tblLook w:firstRow="0" w:lastRow="0" w:firstColumn="0" w:lastColumn="0" w:noHBand="0" w:noVBand="0" w:val="0000"/>
        <w:jc w:val="start"/>
        <w:tblLayout w:type="fixed"/>
      </w:tblPr>
      <w:tblGrid>
        <w:gridCol w:w="7920"/>
      </w:tblGrid>
      <w:tr>
        <w:tc>
          <w:tcPr/>
          <w:bookmarkStart w:id="31" w:name="tbl-total-uni"/>
          <w:p>
            <w:pPr>
              <w:jc w:val="center"/>
            </w:pPr>
            <w:pPr>
              <w:jc w:val="start"/>
              <w:spacing w:before="200"/>
              <w:pStyle w:val="ImageCaption"/>
            </w:pPr>
            <w:r>
              <w:t xml:space="preserve">Table 4: Average predictions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[132.08, 218.46]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[100.36, 171.94]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[204.85, 549.64]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[102.33, 196.23]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[414.79, 633.24]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[126.45, 490.01]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[180.39, 488.89]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[79.27, 230.29]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[393.68, 862.76]</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[97.41, 340.33]</w:t>
                  </w:r>
                </w:p>
              </w:tc>
            </w:tr>
          </w:tbl>
          <w:bookmarkEnd w:id="31"/>
        </w:tc>
      </w:tr>
    </w:tbl>
    <w:p>
      <w:pPr>
        <w:pStyle w:val="BodyText"/>
      </w:pPr>
      <w:r>
        <w:t xml:space="preserve">We compute pairwise differences to evaluate which universities receive significantly more (or fewer) interactions that the others. For brevity,</w:t>
      </w:r>
      <w:r>
        <w:t xml:space="preserve"> </w:t>
      </w:r>
      <w:hyperlink w:anchor="tbl-total-uni-pairs">
        <w:r>
          <w:rPr>
            <w:rStyle w:val="Hyperlink"/>
          </w:rPr>
          <w:t xml:space="preserve">Table 5</w:t>
        </w:r>
      </w:hyperlink>
      <w:r>
        <w:t xml:space="preserve"> </w:t>
      </w:r>
      <w:r>
        <w:t xml:space="preserve">below displays all the significant estimates for pairwise differences. For the unabridged table and accompanying plots, see XXX.</w:t>
      </w:r>
    </w:p>
    <w:tbl>
      <w:tblPr>
        <w:tblStyle w:val="Table"/>
        <w:tblW w:type="pct" w:w="5000"/>
        <w:tblLook w:firstRow="0" w:lastRow="0" w:firstColumn="0" w:lastColumn="0" w:noHBand="0" w:noVBand="0" w:val="0000"/>
        <w:jc w:val="start"/>
        <w:tblLayout w:type="fixed"/>
      </w:tblPr>
      <w:tblGrid>
        <w:gridCol w:w="7920"/>
      </w:tblGrid>
      <w:tr>
        <w:tc>
          <w:tcPr/>
          <w:bookmarkStart w:id="32" w:name="tbl-total-uni-pairs"/>
          <w:p>
            <w:pPr>
              <w:jc w:val="center"/>
            </w:pPr>
            <w:pPr>
              <w:jc w:val="start"/>
              <w:spacing w:before="200"/>
              <w:pStyle w:val="ImageCaption"/>
            </w:pPr>
            <w:r>
              <w:t xml:space="preserve">Table 5: Significant pairwise differences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[-459.17, -226.10]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[-645.52, -180.33]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[-373.51, -34.86]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[-495.18, -267.11]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[-317.81, -13.40]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[-682.79, -220.08]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 365.74]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 381.03]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[-488.62, -252.97]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[-310.32, -0.20]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[-674.33, -207.85]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[63.14, 464.02]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[32.04, 399.04]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[247.22, 507.57]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[173.18, 487.67]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[-617.94, -49.80]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[-558.21, -13.45]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[-687.40, -207.97]</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 - (Weizmann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400.72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[145.29, 656.15]</w:t>
                  </w:r>
                </w:p>
              </w:tc>
            </w:tr>
          </w:tbl>
          <w:bookmarkEnd w:id="32"/>
        </w:tc>
      </w:tr>
    </w:tbl>
    <w:bookmarkEnd w:id="33"/>
    <w:bookmarkStart w:id="36" w:name="Xc898be09a1ba944110c93c0f94e47276a21837c"/>
    <w:p>
      <w:pPr>
        <w:pStyle w:val="Heading4"/>
      </w:pPr>
      <w:r>
        <w:t xml:space="preserve">How do total interactions vary by post category?</w:t>
      </w:r>
    </w:p>
    <w:p>
      <w:pPr>
        <w:pStyle w:val="FirstParagraph"/>
      </w:pPr>
      <w:r>
        <w:t xml:space="preserve">Using our quasi-poisson model predicting total interactions as a function of post category, we generate predictions for total interactions across the dataset and marginalize over the different categories. The results, presented in</w:t>
      </w:r>
      <w:r>
        <w:t xml:space="preserve"> </w:t>
      </w:r>
      <w:hyperlink w:anchor="tbl-total-cat">
        <w:r>
          <w:rPr>
            <w:rStyle w:val="Hyperlink"/>
          </w:rPr>
          <w:t xml:space="preserve">Table 6</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34" w:name="tbl-total-cat"/>
          <w:p>
            <w:pPr>
              <w:jc w:val="center"/>
            </w:pPr>
            <w:pPr>
              <w:jc w:val="start"/>
              <w:spacing w:before="200"/>
              <w:pStyle w:val="ImageCaption"/>
            </w:pPr>
            <w:r>
              <w:t xml:space="preserve">Table 6: Average predictions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[200.84, 345.33]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[74.49, 181.03]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[61.17, 234.41]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[365.86, 562.02]</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[101.90, 152.64]</w:t>
                  </w:r>
                </w:p>
              </w:tc>
            </w:tr>
          </w:tbl>
          <w:bookmarkEnd w:id="34"/>
        </w:tc>
      </w:tr>
    </w:tbl>
    <w:p>
      <w:pPr>
        <w:pStyle w:val="BodyText"/>
      </w:pPr>
      <w:r>
        <w:t xml:space="preserve">We compute pairwise differences to evaluate which categories receive significantly more (or fewer) interactions that the others and present results in</w:t>
      </w:r>
      <w:r>
        <w:t xml:space="preserve"> </w:t>
      </w:r>
      <w:hyperlink w:anchor="tbl-total-cat-pairs">
        <w:r>
          <w:rPr>
            <w:rStyle w:val="Hyperlink"/>
          </w:rPr>
          <w:t xml:space="preserve">Table 7</w:t>
        </w:r>
      </w:hyperlink>
      <w:r>
        <w:t xml:space="preserve"> </w:t>
      </w:r>
      <w:r>
        <w:t xml:space="preserve">below. All differences are significant except for those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Posts in the category</w:t>
      </w:r>
      <w:r>
        <w:t xml:space="preserve"> </w:t>
      </w:r>
      <w:r>
        <w:t xml:space="preserve">“</w:t>
      </w:r>
      <w:r>
        <w:t xml:space="preserve">Supporting our Troops and Hostages</w:t>
      </w:r>
      <w:r>
        <w:t xml:space="preserve">”</w:t>
      </w:r>
      <w:r>
        <w:t xml:space="preserve"> </w:t>
      </w:r>
      <w:r>
        <w:t xml:space="preserve">received significantly more interactions than posts in any other category.</w:t>
      </w:r>
    </w:p>
    <w:tbl>
      <w:tblPr>
        <w:tblStyle w:val="Table"/>
        <w:tblW w:type="pct" w:w="5000"/>
        <w:tblLook w:firstRow="0" w:lastRow="0" w:firstColumn="0" w:lastColumn="0" w:noHBand="0" w:noVBand="0" w:val="0000"/>
        <w:jc w:val="start"/>
        <w:tblLayout w:type="fixed"/>
      </w:tblPr>
      <w:tblGrid>
        <w:gridCol w:w="7920"/>
      </w:tblGrid>
      <w:tr>
        <w:tc>
          <w:tcPr/>
          <w:bookmarkStart w:id="35" w:name="tbl-total-cat-pairs"/>
          <w:p>
            <w:pPr>
              <w:jc w:val="center"/>
            </w:pPr>
            <w:pPr>
              <w:jc w:val="start"/>
              <w:spacing w:before="200"/>
              <w:pStyle w:val="ImageCaption"/>
            </w:pPr>
            <w:r>
              <w:t xml:space="preserve">Table 7: Pairwise differences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[59.18, 235.28]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[36.08, 251.14]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[-310.79, -69.40]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[62.95, 214.33]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[-99.16, 91.92]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[-447.47, -227.18]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[-65.98, 48.80]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[-459.98, -207.44]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[-89.26, 79.31]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[228.20, 429.28]</w:t>
                  </w:r>
                </w:p>
              </w:tc>
            </w:tr>
          </w:tbl>
          <w:bookmarkEnd w:id="35"/>
        </w:tc>
      </w:tr>
    </w:tbl>
    <w:bookmarkEnd w:id="36"/>
    <w:bookmarkEnd w:id="37"/>
    <w:bookmarkStart w:id="40" w:name="X7512947abb796fe0b08a32ddcb44d2973a21a8b"/>
    <w:p>
      <w:pPr>
        <w:pStyle w:val="Heading3"/>
      </w:pPr>
      <w:r>
        <w:t xml:space="preserve">How do positive interactions vary by post category?</w:t>
      </w:r>
    </w:p>
    <w:p>
      <w:pPr>
        <w:pStyle w:val="FirstParagraph"/>
      </w:pPr>
      <w:r>
        <w:t xml:space="preserve">Using our quasi-poisson model predicting positive sentiment as a function of post category, we generate predictions for positive sentiment across the dataset and marginalize over the different categories. The results, presented in</w:t>
      </w:r>
      <w:r>
        <w:t xml:space="preserve"> </w:t>
      </w:r>
      <w:hyperlink w:anchor="tbl-pos-cat">
        <w:r>
          <w:rPr>
            <w:rStyle w:val="Hyperlink"/>
          </w:rPr>
          <w:t xml:space="preserve">Table 8</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38" w:name="tbl-pos-cat"/>
          <w:p>
            <w:pPr>
              <w:jc w:val="center"/>
            </w:pPr>
            <w:pPr>
              <w:jc w:val="start"/>
              <w:spacing w:before="200"/>
              <w:pStyle w:val="ImageCaption"/>
            </w:pPr>
            <w:r>
              <w:t xml:space="preserve">Table 8: Average predictions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[154.24, 271.97]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[60.40, 153.64]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[49.81, 203.14]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[208.82, 320.53]</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[85.68, 129.12]</w:t>
                  </w:r>
                </w:p>
              </w:tc>
            </w:tr>
          </w:tbl>
          <w:bookmarkEnd w:id="38"/>
        </w:tc>
      </w:tr>
    </w:tbl>
    <w:p>
      <w:pPr>
        <w:pStyle w:val="BodyText"/>
      </w:pPr>
      <w:r>
        <w:t xml:space="preserve">We compute pairwise differences to evaluate which categories receive significantly more (or fewer) interactions that the others and present results in</w:t>
      </w:r>
      <w:r>
        <w:t xml:space="preserve"> </w:t>
      </w:r>
      <w:hyperlink w:anchor="tbl-pos-cat-pairs">
        <w:r>
          <w:rPr>
            <w:rStyle w:val="Hyperlink"/>
          </w:rPr>
          <w:t xml:space="preserve">Table 9</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w:t>
      </w:r>
      <w:r>
        <w:t xml:space="preserve"> </w:t>
      </w:r>
      <w:r>
        <w:t xml:space="preserve">“</w:t>
      </w:r>
      <w:r>
        <w:t xml:space="preserve">Community Support</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tbl-pos-cat-pairs"/>
          <w:p>
            <w:pPr>
              <w:jc w:val="center"/>
            </w:pPr>
            <w:pPr>
              <w:jc w:val="start"/>
              <w:spacing w:before="200"/>
              <w:pStyle w:val="ImageCaption"/>
            </w:pPr>
            <w:r>
              <w:t xml:space="preserve">Table 9: Pairwise differences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[35.02, 181.94]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 195.72]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[-134.19, 26.39]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 161.59]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[-88.05, 79.53]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[-233.76, -91.01]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[-58.72, 41.02]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[-247.96, -68.29]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[-78.50, 69.33]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[94.06, 213.01]</w:t>
                  </w:r>
                </w:p>
              </w:tc>
            </w:tr>
          </w:tbl>
          <w:bookmarkEnd w:id="39"/>
        </w:tc>
      </w:tr>
    </w:tbl>
    <w:bookmarkEnd w:id="40"/>
    <w:bookmarkStart w:id="43" w:name="Xd606895a2a683eda7e7f882abbf7cae8d1e2400"/>
    <w:p>
      <w:pPr>
        <w:pStyle w:val="Heading3"/>
      </w:pPr>
      <w:r>
        <w:t xml:space="preserve">How do negative interactions vary by post category?</w:t>
      </w:r>
    </w:p>
    <w:p>
      <w:pPr>
        <w:pStyle w:val="FirstParagraph"/>
      </w:pPr>
      <w:r>
        <w:t xml:space="preserve">Using our quasi-poisson model predicting negative sentiment as a function of post category, we generate predictions for negative sentiment across the dataset and marginalize over the different categories. The results, presented in</w:t>
      </w:r>
      <w:r>
        <w:t xml:space="preserve"> </w:t>
      </w:r>
      <w:hyperlink w:anchor="tbl-neg-cat">
        <w:r>
          <w:rPr>
            <w:rStyle w:val="Hyperlink"/>
          </w:rPr>
          <w:t xml:space="preserve">Table 10</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 We can also see that categories other than</w:t>
      </w:r>
      <w:r>
        <w:t xml:space="preserve"> </w:t>
      </w:r>
      <w:r>
        <w:t xml:space="preserve">“</w:t>
      </w:r>
      <w:r>
        <w:t xml:space="preserve">Supporting Our Troops and Hostages</w:t>
      </w:r>
      <w:r>
        <w:t xml:space="preserve">”</w:t>
      </w:r>
      <w:r>
        <w:t xml:space="preserve"> </w:t>
      </w:r>
      <w:r>
        <w:t xml:space="preserve">receive a comparatively negligible amount of negative interactions.</w:t>
      </w:r>
    </w:p>
    <w:tbl>
      <w:tblPr>
        <w:tblStyle w:val="Table"/>
        <w:tblW w:type="pct" w:w="5000"/>
        <w:tblLook w:firstRow="0" w:lastRow="0" w:firstColumn="0" w:lastColumn="0" w:noHBand="0" w:noVBand="0" w:val="0000"/>
        <w:jc w:val="start"/>
        <w:tblLayout w:type="fixed"/>
      </w:tblPr>
      <w:tblGrid>
        <w:gridCol w:w="7920"/>
      </w:tblGrid>
      <w:tr>
        <w:tc>
          <w:tcPr/>
          <w:bookmarkStart w:id="41" w:name="tbl-neg-cat"/>
          <w:p>
            <w:pPr>
              <w:jc w:val="center"/>
            </w:pPr>
            <w:pPr>
              <w:jc w:val="start"/>
              <w:spacing w:before="200"/>
              <w:pStyle w:val="ImageCaption"/>
            </w:pPr>
            <w:r>
              <w:t xml:space="preserve">Table 10: Average predictions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[3.53, 19.96]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 5.32]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 2.17]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[96.36, 163.03]</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 4.12]</w:t>
                  </w:r>
                </w:p>
              </w:tc>
            </w:tr>
          </w:tbl>
          <w:bookmarkEnd w:id="41"/>
        </w:tc>
      </w:tr>
    </w:tbl>
    <w:p>
      <w:pPr>
        <w:pStyle w:val="BodyText"/>
      </w:pPr>
      <w:r>
        <w:t xml:space="preserve">We compute pairwise differences to evaluate which categories receive significantly more (or fewer) interactions that the others and present results in</w:t>
      </w:r>
      <w:r>
        <w:t xml:space="preserve"> </w:t>
      </w:r>
      <w:hyperlink w:anchor="tbl-neg-cat-pairs">
        <w:r>
          <w:rPr>
            <w:rStyle w:val="Hyperlink"/>
          </w:rPr>
          <w:t xml:space="preserve">Table 11</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negative interactions that all other categories, and</w:t>
      </w:r>
      <w:r>
        <w:t xml:space="preserve"> </w:t>
      </w:r>
      <w:r>
        <w:t xml:space="preserve">“</w:t>
      </w:r>
      <w:r>
        <w:t xml:space="preserve">Community Support</w:t>
      </w:r>
      <w:r>
        <w:t xml:space="preserve">”</w:t>
      </w:r>
      <w:r>
        <w:t xml:space="preserve"> </w:t>
      </w:r>
      <w:r>
        <w:t xml:space="preserve">posts receive significantly more negative interactions than</w:t>
      </w:r>
      <w:r>
        <w:t xml:space="preserve"> </w:t>
      </w:r>
      <w:r>
        <w:t xml:space="preserve">“</w:t>
      </w:r>
      <w:r>
        <w:t xml:space="preserve">Academic Adjustments</w:t>
      </w:r>
      <w:r>
        <w:t xml:space="preserve">”</w:t>
      </w:r>
      <w:r>
        <w:t xml:space="preserve"> </w:t>
      </w:r>
      <w:r>
        <w:t xml:space="preserve">posts, but this difference is small at 7.36 more negative interactions (95% CI[0.05, 14.67]).</w:t>
      </w:r>
    </w:p>
    <w:tbl>
      <w:tblPr>
        <w:tblStyle w:val="Table"/>
        <w:tblW w:type="pct" w:w="5000"/>
        <w:tblLook w:firstRow="0" w:lastRow="0" w:firstColumn="0" w:lastColumn="0" w:noHBand="0" w:noVBand="0" w:val="0000"/>
        <w:jc w:val="start"/>
        <w:tblLayout w:type="fixed"/>
      </w:tblPr>
      <w:tblGrid>
        <w:gridCol w:w="7920"/>
      </w:tblGrid>
      <w:tr>
        <w:tc>
          <w:tcPr/>
          <w:bookmarkStart w:id="42" w:name="tbl-neg-cat-pairs"/>
          <w:p>
            <w:pPr>
              <w:jc w:val="center"/>
            </w:pPr>
            <w:pPr>
              <w:jc w:val="start"/>
              <w:spacing w:before="200"/>
              <w:pStyle w:val="ImageCaption"/>
            </w:pPr>
            <w:r>
              <w:t xml:space="preserve">Table 11: Pairwise differences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 14.55]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 14.67]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[-150.69, -83.19]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 14.13]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 2.32]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[-156.99, -90.98]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 2.05]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[-157.26, -91.33]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 1.04]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123.65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[90.66, 156.64]</w:t>
                  </w:r>
                </w:p>
              </w:tc>
            </w:tr>
          </w:tbl>
          <w:bookmarkEnd w:id="42"/>
        </w:tc>
      </w:tr>
    </w:tbl>
    <w:bookmarkEnd w:id="43"/>
    <w:bookmarkEnd w:id="44"/>
    <w:bookmarkEnd w:id="45"/>
    <w:bookmarkStart w:id="56" w:name="references"/>
    <w:p>
      <w:pPr>
        <w:pStyle w:val="Heading1"/>
      </w:pPr>
      <w:r>
        <w:t xml:space="preserve">References</w:t>
      </w:r>
    </w:p>
    <w:bookmarkStart w:id="55" w:name="refs"/>
    <w:bookmarkStart w:id="47" w:name="ref-aboutus"/>
    <w:p>
      <w:pPr>
        <w:pStyle w:val="Bibliography"/>
      </w:pPr>
      <w:r>
        <w:rPr>
          <w:iCs/>
          <w:i/>
        </w:rPr>
        <w:t xml:space="preserve">About Us | CrowdTangle Help Center</w:t>
      </w:r>
      <w:r>
        <w:t xml:space="preserve">. (n.d.).</w:t>
      </w:r>
      <w:r>
        <w:t xml:space="preserve"> </w:t>
      </w:r>
      <w:hyperlink r:id="rId46">
        <w:r>
          <w:rPr>
            <w:rStyle w:val="Hyperlink"/>
          </w:rPr>
          <w:t xml:space="preserve">http://help.crowdtangle.com/en/articles/4201940-about-us</w:t>
        </w:r>
      </w:hyperlink>
    </w:p>
    <w:bookmarkEnd w:id="47"/>
    <w:bookmarkStart w:id="49"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48">
        <w:r>
          <w:rPr>
            <w:rStyle w:val="Hyperlink"/>
          </w:rPr>
          <w:t xml:space="preserve">https://doi.org/10.1080/19331681.2019.1710318</w:t>
        </w:r>
      </w:hyperlink>
    </w:p>
    <w:bookmarkEnd w:id="49"/>
    <w:bookmarkStart w:id="51" w:name="ref-rcoreteam2024"/>
    <w:p>
      <w:pPr>
        <w:pStyle w:val="Bibliography"/>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50">
        <w:r>
          <w:rPr>
            <w:rStyle w:val="Hyperlink"/>
          </w:rPr>
          <w:t xml:space="preserve">https://www.R-project.org/</w:t>
        </w:r>
      </w:hyperlink>
    </w:p>
    <w:bookmarkEnd w:id="51"/>
    <w:bookmarkStart w:id="53" w:name="ref-rstudio2024"/>
    <w:p>
      <w:pPr>
        <w:pStyle w:val="Bibliography"/>
      </w:pP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(2024). Posit Software, PBC.</w:t>
      </w:r>
      <w:r>
        <w:t xml:space="preserve"> </w:t>
      </w:r>
      <w:hyperlink r:id="rId52">
        <w:r>
          <w:rPr>
            <w:rStyle w:val="Hyperlink"/>
          </w:rPr>
          <w:t xml:space="preserve">http://www.posit.co/</w:t>
        </w:r>
      </w:hyperlink>
    </w:p>
    <w:bookmarkEnd w:id="53"/>
    <w:bookmarkStart w:id="54" w:name="ref-wooldridge2002"/>
    <w:p>
      <w:pPr>
        <w:pStyle w:val="Bibliography"/>
      </w:pPr>
      <w:r>
        <w:t xml:space="preserve">Wooldridge, J. M. (2002).</w:t>
      </w:r>
      <w:r>
        <w:t xml:space="preserve"> </w:t>
      </w:r>
      <w:r>
        <w:rPr>
          <w:iCs/>
          <w:i/>
        </w:rPr>
        <w:t xml:space="preserve">Econometric analysis of cross section and panel data</w:t>
      </w:r>
      <w:r>
        <w:t xml:space="preserve">. MIT Press.</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help.crowdtangle.com/en/articles/4201940-about-us" TargetMode="External" /><Relationship Type="http://schemas.openxmlformats.org/officeDocument/2006/relationships/hyperlink" Id="rId52" Target="http://www.posit.co/" TargetMode="External" /><Relationship Type="http://schemas.openxmlformats.org/officeDocument/2006/relationships/hyperlink" Id="rId48" Target="https://doi.org/10.1080/19331681.2019.1710318" TargetMode="External" /><Relationship Type="http://schemas.openxmlformats.org/officeDocument/2006/relationships/hyperlink" Id="rId5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6" Target="http://help.crowdtangle.com/en/articles/4201940-about-us" TargetMode="External" /><Relationship Type="http://schemas.openxmlformats.org/officeDocument/2006/relationships/hyperlink" Id="rId52" Target="http://www.posit.co/" TargetMode="External" /><Relationship Type="http://schemas.openxmlformats.org/officeDocument/2006/relationships/hyperlink" Id="rId48" Target="https://doi.org/10.1080/19331681.2019.1710318"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2024-03-25T09:45:54Z</dcterms:created>
  <dcterms:modified xsi:type="dcterms:W3CDTF">2024-03-25T09:45:54Z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