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3023" w14:textId="77777777" w:rsidR="00CE06F0" w:rsidRDefault="00CE06F0" w:rsidP="00CE06F0">
      <w:pPr>
        <w:spacing w:line="276" w:lineRule="auto"/>
        <w:rPr>
          <w:rFonts w:ascii="Times New Roman" w:hAnsi="Times New Roman" w:cs="Times New Roman"/>
          <w:b/>
          <w:bCs/>
          <w:sz w:val="24"/>
          <w:szCs w:val="24"/>
        </w:rPr>
      </w:pPr>
      <w:r>
        <w:rPr>
          <w:rFonts w:ascii="Times New Roman" w:hAnsi="Times New Roman" w:cs="Times New Roman"/>
          <w:b/>
          <w:bCs/>
          <w:sz w:val="24"/>
          <w:szCs w:val="24"/>
        </w:rPr>
        <w:t>Indian Case Laws: Petitioner</w:t>
      </w:r>
    </w:p>
    <w:p w14:paraId="1F0F6DE2"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t>1. Christian Louboutin v. Nakul Bajaj</w:t>
      </w:r>
    </w:p>
    <w:p w14:paraId="2DF72F4D"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t>Explanatory Paragraph</w:t>
      </w:r>
    </w:p>
    <w:p w14:paraId="7EDE5949" w14:textId="77777777" w:rsidR="00CE06F0" w:rsidRPr="00002F4F" w:rsidRDefault="00CE06F0" w:rsidP="00CE06F0">
      <w:p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It is submitted that intermediary protection under Section 79 is unavailable where the platform plays an </w:t>
      </w:r>
      <w:r w:rsidRPr="00002F4F">
        <w:rPr>
          <w:rFonts w:ascii="Times New Roman" w:hAnsi="Times New Roman" w:cs="Times New Roman"/>
          <w:b/>
          <w:bCs/>
          <w:sz w:val="24"/>
          <w:szCs w:val="24"/>
        </w:rPr>
        <w:t>active role in facilitating or shaping unlawful content</w:t>
      </w:r>
      <w:r w:rsidRPr="00002F4F">
        <w:rPr>
          <w:rFonts w:ascii="Times New Roman" w:hAnsi="Times New Roman" w:cs="Times New Roman"/>
          <w:sz w:val="24"/>
          <w:szCs w:val="24"/>
        </w:rPr>
        <w:t xml:space="preserve">, thereby losing its status as a neutral conduit. In </w:t>
      </w:r>
      <w:r w:rsidRPr="00002F4F">
        <w:rPr>
          <w:rFonts w:ascii="Times New Roman" w:hAnsi="Times New Roman" w:cs="Times New Roman"/>
          <w:i/>
          <w:iCs/>
          <w:sz w:val="24"/>
          <w:szCs w:val="24"/>
        </w:rPr>
        <w:t>Christian Louboutin v. Nakul Bajaj</w:t>
      </w:r>
      <w:r w:rsidRPr="00002F4F">
        <w:rPr>
          <w:rFonts w:ascii="Times New Roman" w:hAnsi="Times New Roman" w:cs="Times New Roman"/>
          <w:sz w:val="24"/>
          <w:szCs w:val="24"/>
        </w:rPr>
        <w:t xml:space="preserve">, the Hon’ble Delhi High Court held that safe harbour cannot be extended to entities that are not merely passive intermediaries but are “active participants” in the underlying unlawful activity. The Court emphasized that intermediary status requires the platform to remain </w:t>
      </w:r>
      <w:r w:rsidRPr="00002F4F">
        <w:rPr>
          <w:rFonts w:ascii="Times New Roman" w:hAnsi="Times New Roman" w:cs="Times New Roman"/>
          <w:b/>
          <w:bCs/>
          <w:sz w:val="24"/>
          <w:szCs w:val="24"/>
        </w:rPr>
        <w:t>technical, automatic, and passive</w:t>
      </w:r>
      <w:r w:rsidRPr="00002F4F">
        <w:rPr>
          <w:rFonts w:ascii="Times New Roman" w:hAnsi="Times New Roman" w:cs="Times New Roman"/>
          <w:sz w:val="24"/>
          <w:szCs w:val="24"/>
        </w:rPr>
        <w:t xml:space="preserve">, without exercising control or influence over the content. This principle directly applies to the present case, where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xml:space="preserve">, through its generative architecture and Personality Model, does not merely host or transmit content but actively </w:t>
      </w:r>
      <w:r w:rsidRPr="00002F4F">
        <w:rPr>
          <w:rFonts w:ascii="Times New Roman" w:hAnsi="Times New Roman" w:cs="Times New Roman"/>
          <w:b/>
          <w:bCs/>
          <w:sz w:val="24"/>
          <w:szCs w:val="24"/>
        </w:rPr>
        <w:t>creates and structures synthetic outputs</w:t>
      </w:r>
      <w:r w:rsidRPr="00002F4F">
        <w:rPr>
          <w:rFonts w:ascii="Times New Roman" w:hAnsi="Times New Roman" w:cs="Times New Roman"/>
          <w:sz w:val="24"/>
          <w:szCs w:val="24"/>
        </w:rPr>
        <w:t xml:space="preserve">, including identity-based deepfakes. Such transformation of user input into new expressive content demonstrates a level of control and participation that is incompatible with the passive role required under Section 79. Therefore,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xml:space="preserve"> cannot claim safe harbour and must be treated as a </w:t>
      </w:r>
      <w:r w:rsidRPr="00002F4F">
        <w:rPr>
          <w:rFonts w:ascii="Times New Roman" w:hAnsi="Times New Roman" w:cs="Times New Roman"/>
          <w:b/>
          <w:bCs/>
          <w:sz w:val="24"/>
          <w:szCs w:val="24"/>
        </w:rPr>
        <w:t>content creator/publisher</w:t>
      </w:r>
      <w:r w:rsidRPr="00002F4F">
        <w:rPr>
          <w:rFonts w:ascii="Times New Roman" w:hAnsi="Times New Roman" w:cs="Times New Roman"/>
          <w:sz w:val="24"/>
          <w:szCs w:val="24"/>
        </w:rPr>
        <w:t>, attracting full liability.</w:t>
      </w:r>
    </w:p>
    <w:p w14:paraId="33144E31"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t>Key Extracts (Use in Memorial)</w:t>
      </w:r>
    </w:p>
    <w:p w14:paraId="2D086D44" w14:textId="77777777" w:rsidR="00CE06F0" w:rsidRPr="00002F4F" w:rsidRDefault="00CE06F0" w:rsidP="00CE06F0">
      <w:pPr>
        <w:numPr>
          <w:ilvl w:val="0"/>
          <w:numId w:val="1"/>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“Section 79… cannot be abused by extending such protection to those persons who were not intermediaries and were active participants in unlawful Act.” </w:t>
      </w:r>
    </w:p>
    <w:p w14:paraId="37549DC6" w14:textId="77777777" w:rsidR="00CE06F0" w:rsidRPr="00002F4F" w:rsidRDefault="00CE06F0" w:rsidP="00CE06F0">
      <w:pPr>
        <w:numPr>
          <w:ilvl w:val="0"/>
          <w:numId w:val="1"/>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Intermediary must be “technical, automatic and passive… without knowledge or control.” </w:t>
      </w:r>
    </w:p>
    <w:p w14:paraId="44358720" w14:textId="77777777" w:rsidR="00CE06F0" w:rsidRPr="0025530E" w:rsidRDefault="00CE06F0" w:rsidP="00CE06F0">
      <w:pPr>
        <w:numPr>
          <w:ilvl w:val="0"/>
          <w:numId w:val="1"/>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Platforms that play an </w:t>
      </w:r>
      <w:r w:rsidRPr="00002F4F">
        <w:rPr>
          <w:rFonts w:ascii="Times New Roman" w:hAnsi="Times New Roman" w:cs="Times New Roman"/>
          <w:b/>
          <w:bCs/>
          <w:sz w:val="24"/>
          <w:szCs w:val="24"/>
        </w:rPr>
        <w:t>active role</w:t>
      </w:r>
      <w:r w:rsidRPr="00002F4F">
        <w:rPr>
          <w:rFonts w:ascii="Times New Roman" w:hAnsi="Times New Roman" w:cs="Times New Roman"/>
          <w:sz w:val="24"/>
          <w:szCs w:val="24"/>
        </w:rPr>
        <w:t xml:space="preserve"> in facilitating transactions/content lose immunity </w:t>
      </w:r>
    </w:p>
    <w:p w14:paraId="548DBA6E" w14:textId="77777777" w:rsidR="00CE06F0" w:rsidRPr="0025530E" w:rsidRDefault="00CE06F0" w:rsidP="00CE06F0">
      <w:pPr>
        <w:spacing w:line="276" w:lineRule="auto"/>
        <w:rPr>
          <w:rFonts w:ascii="Times New Roman" w:hAnsi="Times New Roman" w:cs="Times New Roman"/>
          <w:b/>
          <w:bCs/>
          <w:sz w:val="24"/>
          <w:szCs w:val="24"/>
        </w:rPr>
      </w:pPr>
      <w:r w:rsidRPr="0025530E">
        <w:rPr>
          <w:rFonts w:ascii="Times New Roman" w:hAnsi="Times New Roman" w:cs="Times New Roman"/>
          <w:b/>
          <w:bCs/>
          <w:sz w:val="24"/>
          <w:szCs w:val="24"/>
        </w:rPr>
        <w:t>International Case Laws: Petitioner</w:t>
      </w:r>
    </w:p>
    <w:p w14:paraId="5C35E5B3" w14:textId="77777777" w:rsidR="00CE06F0" w:rsidRPr="0025530E" w:rsidRDefault="00CE06F0" w:rsidP="00CE06F0">
      <w:pPr>
        <w:spacing w:line="276" w:lineRule="auto"/>
        <w:rPr>
          <w:rFonts w:ascii="Times New Roman" w:hAnsi="Times New Roman" w:cs="Times New Roman"/>
          <w:sz w:val="24"/>
          <w:szCs w:val="24"/>
        </w:rPr>
      </w:pPr>
      <w:r w:rsidRPr="0025530E">
        <w:rPr>
          <w:rFonts w:ascii="Times New Roman" w:hAnsi="Times New Roman" w:cs="Times New Roman"/>
          <w:b/>
          <w:bCs/>
          <w:sz w:val="24"/>
          <w:szCs w:val="24"/>
        </w:rPr>
        <w:t>L'Oréal SA v. eBay</w:t>
      </w:r>
    </w:p>
    <w:p w14:paraId="1AB9F8C5" w14:textId="77777777" w:rsidR="00CE06F0" w:rsidRPr="0025530E" w:rsidRDefault="00CE06F0" w:rsidP="00CE06F0">
      <w:pPr>
        <w:spacing w:line="276" w:lineRule="auto"/>
        <w:rPr>
          <w:rFonts w:ascii="Times New Roman" w:hAnsi="Times New Roman" w:cs="Times New Roman"/>
          <w:b/>
          <w:bCs/>
          <w:sz w:val="24"/>
          <w:szCs w:val="24"/>
        </w:rPr>
      </w:pPr>
      <w:r w:rsidRPr="0025530E">
        <w:rPr>
          <w:rFonts w:ascii="Times New Roman" w:hAnsi="Times New Roman" w:cs="Times New Roman"/>
          <w:b/>
          <w:bCs/>
          <w:sz w:val="24"/>
          <w:szCs w:val="24"/>
        </w:rPr>
        <w:t>Explanatory Paragraph</w:t>
      </w:r>
    </w:p>
    <w:p w14:paraId="6B8950E4" w14:textId="77777777" w:rsidR="00CE06F0" w:rsidRPr="0025530E" w:rsidRDefault="00CE06F0" w:rsidP="00CE06F0">
      <w:p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It is submitted that an intermediary loses immunity where it plays an </w:t>
      </w:r>
      <w:r w:rsidRPr="0025530E">
        <w:rPr>
          <w:rFonts w:ascii="Times New Roman" w:hAnsi="Times New Roman" w:cs="Times New Roman"/>
          <w:b/>
          <w:bCs/>
          <w:sz w:val="24"/>
          <w:szCs w:val="24"/>
        </w:rPr>
        <w:t>active role in promoting, optimizing, or facilitating access to infringing content</w:t>
      </w:r>
      <w:r w:rsidRPr="0025530E">
        <w:rPr>
          <w:rFonts w:ascii="Times New Roman" w:hAnsi="Times New Roman" w:cs="Times New Roman"/>
          <w:sz w:val="24"/>
          <w:szCs w:val="24"/>
        </w:rPr>
        <w:t xml:space="preserve">, even if it does not directly sell or possess the goods. In </w:t>
      </w:r>
      <w:r w:rsidRPr="0025530E">
        <w:rPr>
          <w:rFonts w:ascii="Times New Roman" w:hAnsi="Times New Roman" w:cs="Times New Roman"/>
          <w:i/>
          <w:iCs/>
          <w:sz w:val="24"/>
          <w:szCs w:val="24"/>
        </w:rPr>
        <w:t>L’Oréal v. eBay</w:t>
      </w:r>
      <w:r w:rsidRPr="0025530E">
        <w:rPr>
          <w:rFonts w:ascii="Times New Roman" w:hAnsi="Times New Roman" w:cs="Times New Roman"/>
          <w:sz w:val="24"/>
          <w:szCs w:val="24"/>
        </w:rPr>
        <w:t xml:space="preserve">, the Court examined whether eBay could be held liable for trademark infringement committed by its users and recognized that the platform’s conduct went beyond mere passive hosting. Notably, eBay engaged in </w:t>
      </w:r>
      <w:r w:rsidRPr="0025530E">
        <w:rPr>
          <w:rFonts w:ascii="Times New Roman" w:hAnsi="Times New Roman" w:cs="Times New Roman"/>
          <w:b/>
          <w:bCs/>
          <w:sz w:val="24"/>
          <w:szCs w:val="24"/>
        </w:rPr>
        <w:t>keyword advertising using trademarked terms</w:t>
      </w:r>
      <w:r w:rsidRPr="0025530E">
        <w:rPr>
          <w:rFonts w:ascii="Times New Roman" w:hAnsi="Times New Roman" w:cs="Times New Roman"/>
          <w:sz w:val="24"/>
          <w:szCs w:val="24"/>
        </w:rPr>
        <w:t xml:space="preserve">, structured search results, and facilitated visibility of infringing goods through algorithmic and commercial tools. The Court highlighted that such conduct may amount to </w:t>
      </w:r>
      <w:r w:rsidRPr="0025530E">
        <w:rPr>
          <w:rFonts w:ascii="Times New Roman" w:hAnsi="Times New Roman" w:cs="Times New Roman"/>
          <w:b/>
          <w:bCs/>
          <w:sz w:val="24"/>
          <w:szCs w:val="24"/>
        </w:rPr>
        <w:t>use of the trademark in relation to infringing goods</w:t>
      </w:r>
      <w:r w:rsidRPr="0025530E">
        <w:rPr>
          <w:rFonts w:ascii="Times New Roman" w:hAnsi="Times New Roman" w:cs="Times New Roman"/>
          <w:sz w:val="24"/>
          <w:szCs w:val="24"/>
        </w:rPr>
        <w:t xml:space="preserve">, thereby attracting primary liability. Further, the scale of operations, the existence of filtering systems, and the platform’s knowledge of recurring infringement indicated that the intermediary was not merely a neutral conduit but an </w:t>
      </w:r>
      <w:r w:rsidRPr="0025530E">
        <w:rPr>
          <w:rFonts w:ascii="Times New Roman" w:hAnsi="Times New Roman" w:cs="Times New Roman"/>
          <w:b/>
          <w:bCs/>
          <w:sz w:val="24"/>
          <w:szCs w:val="24"/>
        </w:rPr>
        <w:t>economically engaged actor benefiting from and enabling unlawful activity</w:t>
      </w:r>
      <w:r w:rsidRPr="0025530E">
        <w:rPr>
          <w:rFonts w:ascii="Times New Roman" w:hAnsi="Times New Roman" w:cs="Times New Roman"/>
          <w:sz w:val="24"/>
          <w:szCs w:val="24"/>
        </w:rPr>
        <w:t xml:space="preserve">. This principle directly applies to the </w:t>
      </w:r>
      <w:r w:rsidRPr="0025530E">
        <w:rPr>
          <w:rFonts w:ascii="Times New Roman" w:hAnsi="Times New Roman" w:cs="Times New Roman"/>
          <w:sz w:val="24"/>
          <w:szCs w:val="24"/>
        </w:rPr>
        <w:lastRenderedPageBreak/>
        <w:t xml:space="preserve">present case, where </w:t>
      </w:r>
      <w:proofErr w:type="spellStart"/>
      <w:r w:rsidRPr="0025530E">
        <w:rPr>
          <w:rFonts w:ascii="Times New Roman" w:hAnsi="Times New Roman" w:cs="Times New Roman"/>
          <w:sz w:val="24"/>
          <w:szCs w:val="24"/>
        </w:rPr>
        <w:t>DeepSearch</w:t>
      </w:r>
      <w:proofErr w:type="spellEnd"/>
      <w:r w:rsidRPr="0025530E">
        <w:rPr>
          <w:rFonts w:ascii="Times New Roman" w:hAnsi="Times New Roman" w:cs="Times New Roman"/>
          <w:sz w:val="24"/>
          <w:szCs w:val="24"/>
        </w:rPr>
        <w:t xml:space="preserve"> similarly structures and generates outputs through its AI architecture, and potentially facilitates the dissemination of unlawful content at scale. The active involvement in content generation and optimization, combined with foreseeable misuse, places </w:t>
      </w:r>
      <w:proofErr w:type="spellStart"/>
      <w:r w:rsidRPr="0025530E">
        <w:rPr>
          <w:rFonts w:ascii="Times New Roman" w:hAnsi="Times New Roman" w:cs="Times New Roman"/>
          <w:sz w:val="24"/>
          <w:szCs w:val="24"/>
        </w:rPr>
        <w:t>DeepSearch</w:t>
      </w:r>
      <w:proofErr w:type="spellEnd"/>
      <w:r w:rsidRPr="0025530E">
        <w:rPr>
          <w:rFonts w:ascii="Times New Roman" w:hAnsi="Times New Roman" w:cs="Times New Roman"/>
          <w:sz w:val="24"/>
          <w:szCs w:val="24"/>
        </w:rPr>
        <w:t xml:space="preserve"> outside the scope of passive intermediary protection and makes it liable for facilitating infringement.</w:t>
      </w:r>
    </w:p>
    <w:p w14:paraId="0DF124EE" w14:textId="77777777" w:rsidR="00CE06F0" w:rsidRPr="0025530E" w:rsidRDefault="00CE06F0" w:rsidP="00CE06F0">
      <w:pPr>
        <w:spacing w:line="276" w:lineRule="auto"/>
        <w:rPr>
          <w:rFonts w:ascii="Times New Roman" w:hAnsi="Times New Roman" w:cs="Times New Roman"/>
          <w:b/>
          <w:bCs/>
          <w:sz w:val="24"/>
          <w:szCs w:val="24"/>
        </w:rPr>
      </w:pPr>
      <w:r w:rsidRPr="0025530E">
        <w:rPr>
          <w:rFonts w:ascii="Times New Roman" w:hAnsi="Times New Roman" w:cs="Times New Roman"/>
          <w:b/>
          <w:bCs/>
          <w:sz w:val="24"/>
          <w:szCs w:val="24"/>
        </w:rPr>
        <w:t>Key Extracts (Use in Memorial)</w:t>
      </w:r>
    </w:p>
    <w:p w14:paraId="772279BA" w14:textId="77777777" w:rsidR="00CE06F0" w:rsidRPr="0025530E" w:rsidRDefault="00CE06F0" w:rsidP="00CE06F0">
      <w:pPr>
        <w:numPr>
          <w:ilvl w:val="0"/>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Core issue framing:</w:t>
      </w:r>
    </w:p>
    <w:p w14:paraId="00A4C86A" w14:textId="77777777" w:rsidR="00CE06F0" w:rsidRPr="0025530E" w:rsidRDefault="00CE06F0" w:rsidP="00CE06F0">
      <w:p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“Are eBay Europe liable for trade mark infringements committed by their users?” </w:t>
      </w:r>
    </w:p>
    <w:p w14:paraId="4CA93717" w14:textId="77777777" w:rsidR="00CE06F0" w:rsidRPr="0025530E" w:rsidRDefault="00CE06F0" w:rsidP="00CE06F0">
      <w:pPr>
        <w:numPr>
          <w:ilvl w:val="0"/>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On platform involvement beyond neutrality: </w:t>
      </w:r>
    </w:p>
    <w:p w14:paraId="12B34A1F" w14:textId="77777777" w:rsidR="00CE06F0" w:rsidRPr="0025530E" w:rsidRDefault="00CE06F0" w:rsidP="00CE06F0">
      <w:pPr>
        <w:numPr>
          <w:ilvl w:val="1"/>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eBay operates as an </w:t>
      </w:r>
      <w:r w:rsidRPr="0025530E">
        <w:rPr>
          <w:rFonts w:ascii="Times New Roman" w:hAnsi="Times New Roman" w:cs="Times New Roman"/>
          <w:b/>
          <w:bCs/>
          <w:sz w:val="24"/>
          <w:szCs w:val="24"/>
        </w:rPr>
        <w:t>“online marketplace” enabling listings and transactions</w:t>
      </w:r>
      <w:r w:rsidRPr="0025530E">
        <w:rPr>
          <w:rFonts w:ascii="Times New Roman" w:hAnsi="Times New Roman" w:cs="Times New Roman"/>
          <w:sz w:val="24"/>
          <w:szCs w:val="24"/>
        </w:rPr>
        <w:t xml:space="preserve"> </w:t>
      </w:r>
    </w:p>
    <w:p w14:paraId="032F4143" w14:textId="77777777" w:rsidR="00CE06F0" w:rsidRPr="0025530E" w:rsidRDefault="00CE06F0" w:rsidP="00CE06F0">
      <w:pPr>
        <w:numPr>
          <w:ilvl w:val="1"/>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Listings are </w:t>
      </w:r>
      <w:r w:rsidRPr="0025530E">
        <w:rPr>
          <w:rFonts w:ascii="Times New Roman" w:hAnsi="Times New Roman" w:cs="Times New Roman"/>
          <w:b/>
          <w:bCs/>
          <w:sz w:val="24"/>
          <w:szCs w:val="24"/>
        </w:rPr>
        <w:t>structured, categorized, and made searchable through platform tools</w:t>
      </w:r>
      <w:r w:rsidRPr="0025530E">
        <w:rPr>
          <w:rFonts w:ascii="Times New Roman" w:hAnsi="Times New Roman" w:cs="Times New Roman"/>
          <w:sz w:val="24"/>
          <w:szCs w:val="24"/>
        </w:rPr>
        <w:t xml:space="preserve"> </w:t>
      </w:r>
    </w:p>
    <w:p w14:paraId="46E74B15" w14:textId="77777777" w:rsidR="00CE06F0" w:rsidRPr="0025530E" w:rsidRDefault="00CE06F0" w:rsidP="00CE06F0">
      <w:pPr>
        <w:numPr>
          <w:ilvl w:val="0"/>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On </w:t>
      </w:r>
      <w:r w:rsidRPr="0025530E">
        <w:rPr>
          <w:rFonts w:ascii="Times New Roman" w:hAnsi="Times New Roman" w:cs="Times New Roman"/>
          <w:b/>
          <w:bCs/>
          <w:sz w:val="24"/>
          <w:szCs w:val="24"/>
        </w:rPr>
        <w:t>keyword advertising / trademark use</w:t>
      </w:r>
      <w:r w:rsidRPr="0025530E">
        <w:rPr>
          <w:rFonts w:ascii="Times New Roman" w:hAnsi="Times New Roman" w:cs="Times New Roman"/>
          <w:sz w:val="24"/>
          <w:szCs w:val="24"/>
        </w:rPr>
        <w:t xml:space="preserve">: </w:t>
      </w:r>
    </w:p>
    <w:p w14:paraId="323830C2" w14:textId="77777777" w:rsidR="00CE06F0" w:rsidRPr="0025530E" w:rsidRDefault="00CE06F0" w:rsidP="00CE06F0">
      <w:pPr>
        <w:numPr>
          <w:ilvl w:val="1"/>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eBay </w:t>
      </w:r>
      <w:r w:rsidRPr="0025530E">
        <w:rPr>
          <w:rFonts w:ascii="Times New Roman" w:hAnsi="Times New Roman" w:cs="Times New Roman"/>
          <w:b/>
          <w:bCs/>
          <w:sz w:val="24"/>
          <w:szCs w:val="24"/>
        </w:rPr>
        <w:t>purchased keywords consisting of trade marks</w:t>
      </w:r>
      <w:r w:rsidRPr="0025530E">
        <w:rPr>
          <w:rFonts w:ascii="Times New Roman" w:hAnsi="Times New Roman" w:cs="Times New Roman"/>
          <w:sz w:val="24"/>
          <w:szCs w:val="24"/>
        </w:rPr>
        <w:t xml:space="preserve"> to trigger sponsored links </w:t>
      </w:r>
    </w:p>
    <w:p w14:paraId="30B361F0" w14:textId="77777777" w:rsidR="00CE06F0" w:rsidRPr="0025530E" w:rsidRDefault="00CE06F0" w:rsidP="00CE06F0">
      <w:pPr>
        <w:numPr>
          <w:ilvl w:val="1"/>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Clicking such links leads users directly to listings involving those marks </w:t>
      </w:r>
    </w:p>
    <w:p w14:paraId="6CC0F765" w14:textId="77777777" w:rsidR="00CE06F0" w:rsidRPr="0025530E" w:rsidRDefault="00CE06F0" w:rsidP="00CE06F0">
      <w:pPr>
        <w:numPr>
          <w:ilvl w:val="0"/>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On </w:t>
      </w:r>
      <w:r w:rsidRPr="0025530E">
        <w:rPr>
          <w:rFonts w:ascii="Times New Roman" w:hAnsi="Times New Roman" w:cs="Times New Roman"/>
          <w:b/>
          <w:bCs/>
          <w:sz w:val="24"/>
          <w:szCs w:val="24"/>
        </w:rPr>
        <w:t>scale + facilitation</w:t>
      </w:r>
      <w:r w:rsidRPr="0025530E">
        <w:rPr>
          <w:rFonts w:ascii="Times New Roman" w:hAnsi="Times New Roman" w:cs="Times New Roman"/>
          <w:sz w:val="24"/>
          <w:szCs w:val="24"/>
        </w:rPr>
        <w:t xml:space="preserve">: </w:t>
      </w:r>
    </w:p>
    <w:p w14:paraId="41DFDB45" w14:textId="77777777" w:rsidR="00CE06F0" w:rsidRPr="0025530E" w:rsidRDefault="00CE06F0" w:rsidP="00CE06F0">
      <w:pPr>
        <w:numPr>
          <w:ilvl w:val="1"/>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“More than 125 million active listings… millions added daily” </w:t>
      </w:r>
    </w:p>
    <w:p w14:paraId="43EBD064" w14:textId="77777777" w:rsidR="00CE06F0" w:rsidRPr="0025530E" w:rsidRDefault="00CE06F0" w:rsidP="00CE06F0">
      <w:pPr>
        <w:numPr>
          <w:ilvl w:val="1"/>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Platform provides tools to: </w:t>
      </w:r>
    </w:p>
    <w:p w14:paraId="48A65C80" w14:textId="77777777" w:rsidR="00CE06F0" w:rsidRPr="0025530E" w:rsidRDefault="00CE06F0" w:rsidP="00CE06F0">
      <w:pPr>
        <w:numPr>
          <w:ilvl w:val="2"/>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optimise listings </w:t>
      </w:r>
    </w:p>
    <w:p w14:paraId="313781FA" w14:textId="77777777" w:rsidR="00CE06F0" w:rsidRPr="0025530E" w:rsidRDefault="00CE06F0" w:rsidP="00CE06F0">
      <w:pPr>
        <w:numPr>
          <w:ilvl w:val="2"/>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promote visibility </w:t>
      </w:r>
    </w:p>
    <w:p w14:paraId="398227BE" w14:textId="77777777" w:rsidR="00CE06F0" w:rsidRPr="0025530E" w:rsidRDefault="00CE06F0" w:rsidP="00CE06F0">
      <w:pPr>
        <w:numPr>
          <w:ilvl w:val="2"/>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increase sales </w:t>
      </w:r>
    </w:p>
    <w:p w14:paraId="513B6848" w14:textId="77777777" w:rsidR="00CE06F0" w:rsidRPr="0025530E" w:rsidRDefault="00CE06F0" w:rsidP="00CE06F0">
      <w:pPr>
        <w:numPr>
          <w:ilvl w:val="0"/>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 xml:space="preserve">On </w:t>
      </w:r>
      <w:r w:rsidRPr="0025530E">
        <w:rPr>
          <w:rFonts w:ascii="Times New Roman" w:hAnsi="Times New Roman" w:cs="Times New Roman"/>
          <w:b/>
          <w:bCs/>
          <w:sz w:val="24"/>
          <w:szCs w:val="24"/>
        </w:rPr>
        <w:t>knowledge of infringement environment</w:t>
      </w:r>
      <w:r w:rsidRPr="0025530E">
        <w:rPr>
          <w:rFonts w:ascii="Times New Roman" w:hAnsi="Times New Roman" w:cs="Times New Roman"/>
          <w:sz w:val="24"/>
          <w:szCs w:val="24"/>
        </w:rPr>
        <w:t xml:space="preserve">: </w:t>
      </w:r>
    </w:p>
    <w:p w14:paraId="6F1C7E33" w14:textId="77777777" w:rsidR="00CE06F0" w:rsidRPr="0025530E" w:rsidRDefault="00CE06F0" w:rsidP="00CE06F0">
      <w:pPr>
        <w:numPr>
          <w:ilvl w:val="1"/>
          <w:numId w:val="5"/>
        </w:numPr>
        <w:spacing w:line="276" w:lineRule="auto"/>
        <w:rPr>
          <w:rFonts w:ascii="Times New Roman" w:hAnsi="Times New Roman" w:cs="Times New Roman"/>
          <w:sz w:val="24"/>
          <w:szCs w:val="24"/>
        </w:rPr>
      </w:pPr>
      <w:r w:rsidRPr="0025530E">
        <w:rPr>
          <w:rFonts w:ascii="Times New Roman" w:hAnsi="Times New Roman" w:cs="Times New Roman"/>
          <w:sz w:val="24"/>
          <w:szCs w:val="24"/>
        </w:rPr>
        <w:t>eBay was aware that certain categories (e.g., cosmetics, luxury goods) were prone to infringement</w:t>
      </w:r>
    </w:p>
    <w:p w14:paraId="332267E2" w14:textId="77777777" w:rsidR="00CE06F0" w:rsidRPr="0025530E" w:rsidRDefault="00CE06F0" w:rsidP="00CE06F0">
      <w:pPr>
        <w:spacing w:line="276" w:lineRule="auto"/>
        <w:rPr>
          <w:rFonts w:ascii="Times New Roman" w:hAnsi="Times New Roman" w:cs="Times New Roman"/>
          <w:sz w:val="24"/>
          <w:szCs w:val="24"/>
        </w:rPr>
      </w:pPr>
    </w:p>
    <w:p w14:paraId="49F81E98" w14:textId="77777777" w:rsidR="00CE06F0" w:rsidRDefault="00CE06F0" w:rsidP="00CE06F0">
      <w:pPr>
        <w:spacing w:line="276" w:lineRule="auto"/>
        <w:rPr>
          <w:rFonts w:ascii="Times New Roman" w:hAnsi="Times New Roman" w:cs="Times New Roman"/>
          <w:b/>
          <w:bCs/>
          <w:sz w:val="24"/>
          <w:szCs w:val="24"/>
        </w:rPr>
      </w:pPr>
      <w:r w:rsidRPr="0025530E">
        <w:rPr>
          <w:rFonts w:ascii="Times New Roman" w:hAnsi="Times New Roman" w:cs="Times New Roman"/>
          <w:b/>
          <w:bCs/>
          <w:sz w:val="24"/>
          <w:szCs w:val="24"/>
        </w:rPr>
        <w:t>Indian Case Laws: Respondent</w:t>
      </w:r>
    </w:p>
    <w:p w14:paraId="4EBA90B9"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t xml:space="preserve">2. </w:t>
      </w:r>
      <w:proofErr w:type="spellStart"/>
      <w:r w:rsidRPr="00002F4F">
        <w:rPr>
          <w:rFonts w:ascii="Times New Roman" w:hAnsi="Times New Roman" w:cs="Times New Roman"/>
          <w:b/>
          <w:bCs/>
          <w:sz w:val="24"/>
          <w:szCs w:val="24"/>
        </w:rPr>
        <w:t>MySpace</w:t>
      </w:r>
      <w:proofErr w:type="spellEnd"/>
      <w:r w:rsidRPr="00002F4F">
        <w:rPr>
          <w:rFonts w:ascii="Times New Roman" w:hAnsi="Times New Roman" w:cs="Times New Roman"/>
          <w:b/>
          <w:bCs/>
          <w:sz w:val="24"/>
          <w:szCs w:val="24"/>
        </w:rPr>
        <w:t xml:space="preserve"> Inc. v. Super Cassettes Industries Ltd.</w:t>
      </w:r>
    </w:p>
    <w:p w14:paraId="664EEB70"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t>Explanatory Paragraph</w:t>
      </w:r>
    </w:p>
    <w:p w14:paraId="7CAB068B" w14:textId="77777777" w:rsidR="00CE06F0" w:rsidRPr="00002F4F" w:rsidRDefault="00CE06F0" w:rsidP="00CE06F0">
      <w:p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It is submitted that intermediary liability arises only upon </w:t>
      </w:r>
      <w:r w:rsidRPr="00002F4F">
        <w:rPr>
          <w:rFonts w:ascii="Times New Roman" w:hAnsi="Times New Roman" w:cs="Times New Roman"/>
          <w:b/>
          <w:bCs/>
          <w:sz w:val="24"/>
          <w:szCs w:val="24"/>
        </w:rPr>
        <w:t>specific and actual knowledge of infringing content</w:t>
      </w:r>
      <w:r w:rsidRPr="00002F4F">
        <w:rPr>
          <w:rFonts w:ascii="Times New Roman" w:hAnsi="Times New Roman" w:cs="Times New Roman"/>
          <w:sz w:val="24"/>
          <w:szCs w:val="24"/>
        </w:rPr>
        <w:t xml:space="preserve">, and that the law does not impose a general obligation to monitor or pre-screen user-generated content. In </w:t>
      </w:r>
      <w:proofErr w:type="spellStart"/>
      <w:r w:rsidRPr="00002F4F">
        <w:rPr>
          <w:rFonts w:ascii="Times New Roman" w:hAnsi="Times New Roman" w:cs="Times New Roman"/>
          <w:i/>
          <w:iCs/>
          <w:sz w:val="24"/>
          <w:szCs w:val="24"/>
        </w:rPr>
        <w:t>MySpace</w:t>
      </w:r>
      <w:proofErr w:type="spellEnd"/>
      <w:r w:rsidRPr="00002F4F">
        <w:rPr>
          <w:rFonts w:ascii="Times New Roman" w:hAnsi="Times New Roman" w:cs="Times New Roman"/>
          <w:i/>
          <w:iCs/>
          <w:sz w:val="24"/>
          <w:szCs w:val="24"/>
        </w:rPr>
        <w:t xml:space="preserve"> v. Super Cassettes</w:t>
      </w:r>
      <w:r w:rsidRPr="00002F4F">
        <w:rPr>
          <w:rFonts w:ascii="Times New Roman" w:hAnsi="Times New Roman" w:cs="Times New Roman"/>
          <w:sz w:val="24"/>
          <w:szCs w:val="24"/>
        </w:rPr>
        <w:t xml:space="preserve">, the Hon’ble Delhi High Court </w:t>
      </w:r>
      <w:r w:rsidRPr="00002F4F">
        <w:rPr>
          <w:rFonts w:ascii="Times New Roman" w:hAnsi="Times New Roman" w:cs="Times New Roman"/>
          <w:sz w:val="24"/>
          <w:szCs w:val="24"/>
        </w:rPr>
        <w:lastRenderedPageBreak/>
        <w:t xml:space="preserve">held that “actual knowledge and not mere suspicion is essential to fasten liability,” thereby establishing that intermediaries are required to act only when </w:t>
      </w:r>
      <w:r w:rsidRPr="00002F4F">
        <w:rPr>
          <w:rFonts w:ascii="Times New Roman" w:hAnsi="Times New Roman" w:cs="Times New Roman"/>
          <w:b/>
          <w:bCs/>
          <w:sz w:val="24"/>
          <w:szCs w:val="24"/>
        </w:rPr>
        <w:t>specific infringing content is identified and brought to their notice</w:t>
      </w:r>
      <w:r w:rsidRPr="00002F4F">
        <w:rPr>
          <w:rFonts w:ascii="Times New Roman" w:hAnsi="Times New Roman" w:cs="Times New Roman"/>
          <w:sz w:val="24"/>
          <w:szCs w:val="24"/>
        </w:rPr>
        <w:t xml:space="preserve">. The Court further rejected the imposition of broad filtering or monitoring obligations, noting that such requirements would result in impermissible “private censorship.” This principle strongly supports the Respondent’s case that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xml:space="preserve"> cannot be held liable merely because its system is capable of generating unlawful outputs. In the absence of </w:t>
      </w:r>
      <w:r w:rsidRPr="00002F4F">
        <w:rPr>
          <w:rFonts w:ascii="Times New Roman" w:hAnsi="Times New Roman" w:cs="Times New Roman"/>
          <w:b/>
          <w:bCs/>
          <w:sz w:val="24"/>
          <w:szCs w:val="24"/>
        </w:rPr>
        <w:t>specific notice identifying the impugned content</w:t>
      </w:r>
      <w:r w:rsidRPr="00002F4F">
        <w:rPr>
          <w:rFonts w:ascii="Times New Roman" w:hAnsi="Times New Roman" w:cs="Times New Roman"/>
          <w:sz w:val="24"/>
          <w:szCs w:val="24"/>
        </w:rPr>
        <w:t>, there is no obligation on the platform to act. However, the Petitioner may rely on this case in a limited manner to argue that once such specific knowledge is established and the intermediary fails to act, safe harbour protection is lost.</w:t>
      </w:r>
    </w:p>
    <w:p w14:paraId="4827010D"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t>Key Extracts (Use in Memorial)</w:t>
      </w:r>
    </w:p>
    <w:p w14:paraId="1B60219F" w14:textId="77777777" w:rsidR="00CE06F0" w:rsidRPr="00002F4F" w:rsidRDefault="00CE06F0" w:rsidP="00CE06F0">
      <w:pPr>
        <w:numPr>
          <w:ilvl w:val="0"/>
          <w:numId w:val="2"/>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“Actual knowledge and not mere suspicion is essential to fasten liability.” </w:t>
      </w:r>
    </w:p>
    <w:p w14:paraId="51F698B1" w14:textId="77777777" w:rsidR="00CE06F0" w:rsidRPr="00002F4F" w:rsidRDefault="00CE06F0" w:rsidP="00CE06F0">
      <w:pPr>
        <w:numPr>
          <w:ilvl w:val="0"/>
          <w:numId w:val="2"/>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“Providing long lists… would result in private censorship.” </w:t>
      </w:r>
    </w:p>
    <w:p w14:paraId="7C4CA686" w14:textId="77777777" w:rsidR="00CE06F0" w:rsidRPr="00002F4F" w:rsidRDefault="00CE06F0" w:rsidP="00CE06F0">
      <w:pPr>
        <w:numPr>
          <w:ilvl w:val="0"/>
          <w:numId w:val="2"/>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Obligation arises only when </w:t>
      </w:r>
      <w:r w:rsidRPr="00002F4F">
        <w:rPr>
          <w:rFonts w:ascii="Times New Roman" w:hAnsi="Times New Roman" w:cs="Times New Roman"/>
          <w:b/>
          <w:bCs/>
          <w:sz w:val="24"/>
          <w:szCs w:val="24"/>
        </w:rPr>
        <w:t>specific infringing content is identified</w:t>
      </w:r>
      <w:r w:rsidRPr="00002F4F">
        <w:rPr>
          <w:rFonts w:ascii="Times New Roman" w:hAnsi="Times New Roman" w:cs="Times New Roman"/>
          <w:sz w:val="24"/>
          <w:szCs w:val="24"/>
        </w:rPr>
        <w:t xml:space="preserve"> </w:t>
      </w:r>
    </w:p>
    <w:p w14:paraId="239D55EC" w14:textId="77777777" w:rsidR="00CE06F0" w:rsidRPr="00002F4F" w:rsidRDefault="00CE06F0" w:rsidP="00CE06F0">
      <w:pPr>
        <w:numPr>
          <w:ilvl w:val="0"/>
          <w:numId w:val="2"/>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Intermediary must act within prescribed time after notice </w:t>
      </w:r>
    </w:p>
    <w:p w14:paraId="65F6004B"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t>3. Google LLC v. Visaka Industries</w:t>
      </w:r>
    </w:p>
    <w:p w14:paraId="29763AFA"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t>Explanatory Paragraph</w:t>
      </w:r>
    </w:p>
    <w:p w14:paraId="37C15AB8" w14:textId="77777777" w:rsidR="00CE06F0" w:rsidRPr="00002F4F" w:rsidRDefault="00CE06F0" w:rsidP="00CE06F0">
      <w:p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It is submitted that intermediaries cannot be treated as publishers of third-party content and are liable only upon failure to act after receiving </w:t>
      </w:r>
      <w:r w:rsidRPr="00002F4F">
        <w:rPr>
          <w:rFonts w:ascii="Times New Roman" w:hAnsi="Times New Roman" w:cs="Times New Roman"/>
          <w:b/>
          <w:bCs/>
          <w:sz w:val="24"/>
          <w:szCs w:val="24"/>
        </w:rPr>
        <w:t>legally recognized actual knowledge</w:t>
      </w:r>
      <w:r w:rsidRPr="00002F4F">
        <w:rPr>
          <w:rFonts w:ascii="Times New Roman" w:hAnsi="Times New Roman" w:cs="Times New Roman"/>
          <w:sz w:val="24"/>
          <w:szCs w:val="24"/>
        </w:rPr>
        <w:t xml:space="preserve">. In the Google case, the Court clearly distinguished between the </w:t>
      </w:r>
      <w:r w:rsidRPr="00002F4F">
        <w:rPr>
          <w:rFonts w:ascii="Times New Roman" w:hAnsi="Times New Roman" w:cs="Times New Roman"/>
          <w:b/>
          <w:bCs/>
          <w:sz w:val="24"/>
          <w:szCs w:val="24"/>
        </w:rPr>
        <w:t>originator of content and the intermediary</w:t>
      </w:r>
      <w:r w:rsidRPr="00002F4F">
        <w:rPr>
          <w:rFonts w:ascii="Times New Roman" w:hAnsi="Times New Roman" w:cs="Times New Roman"/>
          <w:sz w:val="24"/>
          <w:szCs w:val="24"/>
        </w:rPr>
        <w:t xml:space="preserve">, observing that there was “no case… that the Appellant is the author or publisher” of the impugned material. The Court further clarified that “actual knowledge” must arise through a </w:t>
      </w:r>
      <w:r w:rsidRPr="00002F4F">
        <w:rPr>
          <w:rFonts w:ascii="Times New Roman" w:hAnsi="Times New Roman" w:cs="Times New Roman"/>
          <w:b/>
          <w:bCs/>
          <w:sz w:val="24"/>
          <w:szCs w:val="24"/>
        </w:rPr>
        <w:t>court order or appropriate government notification</w:t>
      </w:r>
      <w:r w:rsidRPr="00002F4F">
        <w:rPr>
          <w:rFonts w:ascii="Times New Roman" w:hAnsi="Times New Roman" w:cs="Times New Roman"/>
          <w:sz w:val="24"/>
          <w:szCs w:val="24"/>
        </w:rPr>
        <w:t xml:space="preserve">, thereby protecting intermediaries from liability based on informal or generalized complaints. Additionally, the Court cautioned against imposing proactive monitoring obligations, noting that such expectations would convert intermediaries into “private censors.” This principle is directly applicable to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xml:space="preserve">, which operates as a technological platform responding to user prompts and does not independently originate content. In the absence of formal notice and demonstrable authorship or control,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xml:space="preserve"> retains its intermediary protection and cannot be held liable for user-generated outputs.</w:t>
      </w:r>
    </w:p>
    <w:p w14:paraId="0FC20CC7"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t>Key Extracts (Use in Memorial)</w:t>
      </w:r>
    </w:p>
    <w:p w14:paraId="2270F028" w14:textId="77777777" w:rsidR="00CE06F0" w:rsidRPr="00002F4F" w:rsidRDefault="00CE06F0" w:rsidP="00CE06F0">
      <w:pPr>
        <w:numPr>
          <w:ilvl w:val="0"/>
          <w:numId w:val="3"/>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“There is no case… that the Appellant is the author or publisher…” </w:t>
      </w:r>
    </w:p>
    <w:p w14:paraId="61B9FB68" w14:textId="77777777" w:rsidR="00CE06F0" w:rsidRPr="00002F4F" w:rsidRDefault="00CE06F0" w:rsidP="00CE06F0">
      <w:pPr>
        <w:numPr>
          <w:ilvl w:val="0"/>
          <w:numId w:val="3"/>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“Actual knowledge must be… through a court order or Government agency.” </w:t>
      </w:r>
    </w:p>
    <w:p w14:paraId="36EEAC8F" w14:textId="77777777" w:rsidR="00CE06F0" w:rsidRPr="00002F4F" w:rsidRDefault="00CE06F0" w:rsidP="00CE06F0">
      <w:pPr>
        <w:numPr>
          <w:ilvl w:val="0"/>
          <w:numId w:val="3"/>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Intermediaries cannot be turned into </w:t>
      </w:r>
      <w:r w:rsidRPr="00002F4F">
        <w:rPr>
          <w:rFonts w:ascii="Times New Roman" w:hAnsi="Times New Roman" w:cs="Times New Roman"/>
          <w:b/>
          <w:bCs/>
          <w:sz w:val="24"/>
          <w:szCs w:val="24"/>
        </w:rPr>
        <w:t>private censors</w:t>
      </w:r>
      <w:r w:rsidRPr="00002F4F">
        <w:rPr>
          <w:rFonts w:ascii="Times New Roman" w:hAnsi="Times New Roman" w:cs="Times New Roman"/>
          <w:sz w:val="24"/>
          <w:szCs w:val="24"/>
        </w:rPr>
        <w:t xml:space="preserve"> </w:t>
      </w:r>
    </w:p>
    <w:p w14:paraId="7D5EB360" w14:textId="77777777" w:rsidR="00CE06F0" w:rsidRPr="00002F4F" w:rsidRDefault="00CE06F0" w:rsidP="00CE06F0">
      <w:pPr>
        <w:numPr>
          <w:ilvl w:val="0"/>
          <w:numId w:val="3"/>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Liability arises only upon </w:t>
      </w:r>
      <w:r w:rsidRPr="00002F4F">
        <w:rPr>
          <w:rFonts w:ascii="Times New Roman" w:hAnsi="Times New Roman" w:cs="Times New Roman"/>
          <w:b/>
          <w:bCs/>
          <w:sz w:val="24"/>
          <w:szCs w:val="24"/>
        </w:rPr>
        <w:t>failure to act after knowledge</w:t>
      </w:r>
      <w:r w:rsidRPr="00002F4F">
        <w:rPr>
          <w:rFonts w:ascii="Times New Roman" w:hAnsi="Times New Roman" w:cs="Times New Roman"/>
          <w:sz w:val="24"/>
          <w:szCs w:val="24"/>
        </w:rPr>
        <w:t xml:space="preserve"> </w:t>
      </w:r>
    </w:p>
    <w:p w14:paraId="35146A61"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t>4. Kent RO Systems Ltd. v. Amit Kotak</w:t>
      </w:r>
    </w:p>
    <w:p w14:paraId="6B41D27E"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lastRenderedPageBreak/>
        <w:t>Explanatory Paragraph</w:t>
      </w:r>
    </w:p>
    <w:p w14:paraId="57352202" w14:textId="77777777" w:rsidR="00CE06F0" w:rsidRPr="00002F4F" w:rsidRDefault="00CE06F0" w:rsidP="00CE06F0">
      <w:p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It is submitted that the law does not impose any obligation on intermediaries to proactively monitor, screen, or prevent the hosting of potentially unlawful content, and that liability arises only upon </w:t>
      </w:r>
      <w:r w:rsidRPr="00002F4F">
        <w:rPr>
          <w:rFonts w:ascii="Times New Roman" w:hAnsi="Times New Roman" w:cs="Times New Roman"/>
          <w:b/>
          <w:bCs/>
          <w:sz w:val="24"/>
          <w:szCs w:val="24"/>
        </w:rPr>
        <w:t>specific notice and demonstrable intent or participation</w:t>
      </w:r>
      <w:r w:rsidRPr="00002F4F">
        <w:rPr>
          <w:rFonts w:ascii="Times New Roman" w:hAnsi="Times New Roman" w:cs="Times New Roman"/>
          <w:sz w:val="24"/>
          <w:szCs w:val="24"/>
        </w:rPr>
        <w:t xml:space="preserve">. In </w:t>
      </w:r>
      <w:r w:rsidRPr="00002F4F">
        <w:rPr>
          <w:rFonts w:ascii="Times New Roman" w:hAnsi="Times New Roman" w:cs="Times New Roman"/>
          <w:i/>
          <w:iCs/>
          <w:sz w:val="24"/>
          <w:szCs w:val="24"/>
        </w:rPr>
        <w:t>Kent RO Systems Ltd. v. Amit Kotak</w:t>
      </w:r>
      <w:r w:rsidRPr="00002F4F">
        <w:rPr>
          <w:rFonts w:ascii="Times New Roman" w:hAnsi="Times New Roman" w:cs="Times New Roman"/>
          <w:sz w:val="24"/>
          <w:szCs w:val="24"/>
        </w:rPr>
        <w:t xml:space="preserve">, the Hon’ble Delhi High Court held that the IT Rules “do not oblige the intermediary to… screen all information being hosted,” and that imposing such a duty would effectively convert the intermediary into a body responsible for adjudicating complex legal questions. The Court further recognized that content hosting occurs “automatically, without human intervention,” and that requiring prior screening would “bring the business… to a halt.” Additionally, the Court clarified that liability under Section 79(3) arises only in cases of </w:t>
      </w:r>
      <w:r w:rsidRPr="00002F4F">
        <w:rPr>
          <w:rFonts w:ascii="Times New Roman" w:hAnsi="Times New Roman" w:cs="Times New Roman"/>
          <w:b/>
          <w:bCs/>
          <w:sz w:val="24"/>
          <w:szCs w:val="24"/>
        </w:rPr>
        <w:t>conspiracy, abetment, or aiding</w:t>
      </w:r>
      <w:r w:rsidRPr="00002F4F">
        <w:rPr>
          <w:rFonts w:ascii="Times New Roman" w:hAnsi="Times New Roman" w:cs="Times New Roman"/>
          <w:sz w:val="24"/>
          <w:szCs w:val="24"/>
        </w:rPr>
        <w:t xml:space="preserve">, which require proof of </w:t>
      </w:r>
      <w:r w:rsidRPr="00002F4F">
        <w:rPr>
          <w:rFonts w:ascii="Times New Roman" w:hAnsi="Times New Roman" w:cs="Times New Roman"/>
          <w:b/>
          <w:bCs/>
          <w:sz w:val="24"/>
          <w:szCs w:val="24"/>
        </w:rPr>
        <w:t>common intention and active participation</w:t>
      </w:r>
      <w:r w:rsidRPr="00002F4F">
        <w:rPr>
          <w:rFonts w:ascii="Times New Roman" w:hAnsi="Times New Roman" w:cs="Times New Roman"/>
          <w:sz w:val="24"/>
          <w:szCs w:val="24"/>
        </w:rPr>
        <w:t xml:space="preserve">. This principle strongly supports the Respondent’s position that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as an automated generative system, cannot be expected to pre-emptively evaluate or restrict all possible outputs, and in the absence of intentional facilitation or failure to act upon notice, safe harbour protection remains intact.</w:t>
      </w:r>
    </w:p>
    <w:p w14:paraId="2C6698D8" w14:textId="77777777" w:rsidR="00CE06F0" w:rsidRPr="00002F4F" w:rsidRDefault="00CE06F0" w:rsidP="00CE06F0">
      <w:pPr>
        <w:spacing w:line="276" w:lineRule="auto"/>
        <w:rPr>
          <w:rFonts w:ascii="Times New Roman" w:hAnsi="Times New Roman" w:cs="Times New Roman"/>
          <w:b/>
          <w:bCs/>
          <w:sz w:val="24"/>
          <w:szCs w:val="24"/>
        </w:rPr>
      </w:pPr>
      <w:r w:rsidRPr="00002F4F">
        <w:rPr>
          <w:rFonts w:ascii="Times New Roman" w:hAnsi="Times New Roman" w:cs="Times New Roman"/>
          <w:b/>
          <w:bCs/>
          <w:sz w:val="24"/>
          <w:szCs w:val="24"/>
        </w:rPr>
        <w:t>Key Extracts (Use in Memorial)</w:t>
      </w:r>
    </w:p>
    <w:p w14:paraId="77026271" w14:textId="77777777" w:rsidR="00CE06F0" w:rsidRPr="00002F4F" w:rsidRDefault="00CE06F0" w:rsidP="00CE06F0">
      <w:pPr>
        <w:numPr>
          <w:ilvl w:val="0"/>
          <w:numId w:val="4"/>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“IT Rules… do not oblige the intermediary to… screen all information…” </w:t>
      </w:r>
    </w:p>
    <w:p w14:paraId="3187904C" w14:textId="77777777" w:rsidR="00CE06F0" w:rsidRPr="00002F4F" w:rsidRDefault="00CE06F0" w:rsidP="00CE06F0">
      <w:pPr>
        <w:numPr>
          <w:ilvl w:val="0"/>
          <w:numId w:val="4"/>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“Would amount to converting the intermediary into a body to determine whether there is any infringement.” </w:t>
      </w:r>
    </w:p>
    <w:p w14:paraId="38B78834" w14:textId="77777777" w:rsidR="00CE06F0" w:rsidRPr="00002F4F" w:rsidRDefault="00CE06F0" w:rsidP="00CE06F0">
      <w:pPr>
        <w:numPr>
          <w:ilvl w:val="0"/>
          <w:numId w:val="4"/>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Hosting is “automatic, without human intervention.” </w:t>
      </w:r>
    </w:p>
    <w:p w14:paraId="73F10F80" w14:textId="77777777" w:rsidR="00CE06F0" w:rsidRPr="00002F4F" w:rsidRDefault="00CE06F0" w:rsidP="00CE06F0">
      <w:pPr>
        <w:numPr>
          <w:ilvl w:val="0"/>
          <w:numId w:val="4"/>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Screening would “bring the business… to a halt.” </w:t>
      </w:r>
    </w:p>
    <w:p w14:paraId="01EC8ED3" w14:textId="77777777" w:rsidR="00CE06F0" w:rsidRPr="0025530E" w:rsidRDefault="00CE06F0" w:rsidP="00CE06F0">
      <w:pPr>
        <w:numPr>
          <w:ilvl w:val="0"/>
          <w:numId w:val="4"/>
        </w:numPr>
        <w:spacing w:line="276" w:lineRule="auto"/>
        <w:rPr>
          <w:rFonts w:ascii="Times New Roman" w:hAnsi="Times New Roman" w:cs="Times New Roman"/>
          <w:sz w:val="24"/>
          <w:szCs w:val="24"/>
        </w:rPr>
      </w:pPr>
      <w:r w:rsidRPr="00002F4F">
        <w:rPr>
          <w:rFonts w:ascii="Times New Roman" w:hAnsi="Times New Roman" w:cs="Times New Roman"/>
          <w:sz w:val="24"/>
          <w:szCs w:val="24"/>
        </w:rPr>
        <w:t xml:space="preserve">Liability requires </w:t>
      </w:r>
      <w:r w:rsidRPr="00002F4F">
        <w:rPr>
          <w:rFonts w:ascii="Times New Roman" w:hAnsi="Times New Roman" w:cs="Times New Roman"/>
          <w:b/>
          <w:bCs/>
          <w:sz w:val="24"/>
          <w:szCs w:val="24"/>
        </w:rPr>
        <w:t>“conspiracy, abetment, aiding… proof of common intention.”</w:t>
      </w:r>
    </w:p>
    <w:p w14:paraId="5ACE3B04" w14:textId="77777777" w:rsidR="001E1E86" w:rsidRDefault="001E1E86"/>
    <w:sectPr w:rsidR="001E1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734A"/>
    <w:multiLevelType w:val="multilevel"/>
    <w:tmpl w:val="4EC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82000"/>
    <w:multiLevelType w:val="multilevel"/>
    <w:tmpl w:val="CB90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47DBA"/>
    <w:multiLevelType w:val="multilevel"/>
    <w:tmpl w:val="511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784BC1"/>
    <w:multiLevelType w:val="multilevel"/>
    <w:tmpl w:val="E51AA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B3514"/>
    <w:multiLevelType w:val="multilevel"/>
    <w:tmpl w:val="FBF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938950">
    <w:abstractNumId w:val="0"/>
  </w:num>
  <w:num w:numId="2" w16cid:durableId="1188716192">
    <w:abstractNumId w:val="1"/>
  </w:num>
  <w:num w:numId="3" w16cid:durableId="484127184">
    <w:abstractNumId w:val="4"/>
  </w:num>
  <w:num w:numId="4" w16cid:durableId="1735883687">
    <w:abstractNumId w:val="2"/>
  </w:num>
  <w:num w:numId="5" w16cid:durableId="1631551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6F0"/>
    <w:rsid w:val="001E1E86"/>
    <w:rsid w:val="00C2493D"/>
    <w:rsid w:val="00CE06F0"/>
    <w:rsid w:val="00E31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2D83C"/>
  <w15:chartTrackingRefBased/>
  <w15:docId w15:val="{0AFEF85A-D716-4364-A0A2-57F4A6BEB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6F0"/>
  </w:style>
  <w:style w:type="paragraph" w:styleId="Heading1">
    <w:name w:val="heading 1"/>
    <w:basedOn w:val="Normal"/>
    <w:next w:val="Normal"/>
    <w:link w:val="Heading1Char"/>
    <w:uiPriority w:val="9"/>
    <w:qFormat/>
    <w:rsid w:val="00CE0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6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6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6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6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6F0"/>
    <w:rPr>
      <w:rFonts w:eastAsiaTheme="majorEastAsia" w:cstheme="majorBidi"/>
      <w:color w:val="272727" w:themeColor="text1" w:themeTint="D8"/>
    </w:rPr>
  </w:style>
  <w:style w:type="paragraph" w:styleId="Title">
    <w:name w:val="Title"/>
    <w:basedOn w:val="Normal"/>
    <w:next w:val="Normal"/>
    <w:link w:val="TitleChar"/>
    <w:uiPriority w:val="10"/>
    <w:qFormat/>
    <w:rsid w:val="00CE0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6F0"/>
    <w:pPr>
      <w:spacing w:before="160"/>
      <w:jc w:val="center"/>
    </w:pPr>
    <w:rPr>
      <w:i/>
      <w:iCs/>
      <w:color w:val="404040" w:themeColor="text1" w:themeTint="BF"/>
    </w:rPr>
  </w:style>
  <w:style w:type="character" w:customStyle="1" w:styleId="QuoteChar">
    <w:name w:val="Quote Char"/>
    <w:basedOn w:val="DefaultParagraphFont"/>
    <w:link w:val="Quote"/>
    <w:uiPriority w:val="29"/>
    <w:rsid w:val="00CE06F0"/>
    <w:rPr>
      <w:i/>
      <w:iCs/>
      <w:color w:val="404040" w:themeColor="text1" w:themeTint="BF"/>
    </w:rPr>
  </w:style>
  <w:style w:type="paragraph" w:styleId="ListParagraph">
    <w:name w:val="List Paragraph"/>
    <w:basedOn w:val="Normal"/>
    <w:uiPriority w:val="34"/>
    <w:qFormat/>
    <w:rsid w:val="00CE06F0"/>
    <w:pPr>
      <w:ind w:left="720"/>
      <w:contextualSpacing/>
    </w:pPr>
  </w:style>
  <w:style w:type="character" w:styleId="IntenseEmphasis">
    <w:name w:val="Intense Emphasis"/>
    <w:basedOn w:val="DefaultParagraphFont"/>
    <w:uiPriority w:val="21"/>
    <w:qFormat/>
    <w:rsid w:val="00CE06F0"/>
    <w:rPr>
      <w:i/>
      <w:iCs/>
      <w:color w:val="2F5496" w:themeColor="accent1" w:themeShade="BF"/>
    </w:rPr>
  </w:style>
  <w:style w:type="paragraph" w:styleId="IntenseQuote">
    <w:name w:val="Intense Quote"/>
    <w:basedOn w:val="Normal"/>
    <w:next w:val="Normal"/>
    <w:link w:val="IntenseQuoteChar"/>
    <w:uiPriority w:val="30"/>
    <w:qFormat/>
    <w:rsid w:val="00CE0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6F0"/>
    <w:rPr>
      <w:i/>
      <w:iCs/>
      <w:color w:val="2F5496" w:themeColor="accent1" w:themeShade="BF"/>
    </w:rPr>
  </w:style>
  <w:style w:type="character" w:styleId="IntenseReference">
    <w:name w:val="Intense Reference"/>
    <w:basedOn w:val="DefaultParagraphFont"/>
    <w:uiPriority w:val="32"/>
    <w:qFormat/>
    <w:rsid w:val="00CE06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1300</Words>
  <Characters>7412</Characters>
  <Application>Microsoft Office Word</Application>
  <DocSecurity>0</DocSecurity>
  <Lines>61</Lines>
  <Paragraphs>17</Paragraphs>
  <ScaleCrop>false</ScaleCrop>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 Bhandary</dc:creator>
  <cp:keywords/>
  <dc:description/>
  <cp:lastModifiedBy>Veer Bhandary</cp:lastModifiedBy>
  <cp:revision>1</cp:revision>
  <dcterms:created xsi:type="dcterms:W3CDTF">2026-04-13T08:10:00Z</dcterms:created>
  <dcterms:modified xsi:type="dcterms:W3CDTF">2026-04-13T08:12:00Z</dcterms:modified>
</cp:coreProperties>
</file>