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4F91D" w14:textId="77777777" w:rsidR="00D42AB1" w:rsidRDefault="00D42AB1" w:rsidP="00D42AB1">
      <w:r>
        <w:t>Sub-question 4: ‘'Which continent region did Dutch people choose as their favorite for vacation abroad per year, and has COVID-19 affected this choice?'</w:t>
      </w:r>
    </w:p>
    <w:p w14:paraId="5095BF20" w14:textId="77777777" w:rsidR="00D42AB1" w:rsidRDefault="00D42AB1" w:rsidP="00D42AB1">
      <w:r>
        <w:t>By examining flight volumes and travel patterns to different continents from the Netherlands, we aim to identify if preferences shifted due to the pandemic. This study focuses on trends from the pre-COVID period (2015-2019) and the post-COVID period (2022-2024).</w:t>
      </w:r>
    </w:p>
    <w:p w14:paraId="1BD2168E" w14:textId="10F077F7" w:rsidR="00D42AB1" w:rsidRDefault="00D42AB1" w:rsidP="00D42AB1">
      <w:r>
        <w:t xml:space="preserve"> Approach and assumptions</w:t>
      </w:r>
    </w:p>
    <w:p w14:paraId="65B7F696" w14:textId="77777777" w:rsidR="00D42AB1" w:rsidRDefault="00D42AB1" w:rsidP="00D42AB1">
      <w:r>
        <w:t xml:space="preserve">The analysis uses data filtered to capture travel from major Dutch airports (Amsterdam Schiphol, Eindhoven, and Rotterdam </w:t>
      </w:r>
      <w:proofErr w:type="gramStart"/>
      <w:r>
        <w:t>The</w:t>
      </w:r>
      <w:proofErr w:type="gramEnd"/>
      <w:r>
        <w:t xml:space="preserve"> Hague) to various continents. The time periods are segmented into pre-COVID (2015-2019) and post-COVID (2022-2024) for consistent comparisons. To focus on general trends, airport-specific data is combined.</w:t>
      </w:r>
    </w:p>
    <w:p w14:paraId="5D7BD0C0" w14:textId="1B687FF5" w:rsidR="00D42AB1" w:rsidRDefault="00D42AB1" w:rsidP="00D42AB1">
      <w:r>
        <w:t>Results</w:t>
      </w:r>
    </w:p>
    <w:p w14:paraId="53DE66E8" w14:textId="77777777" w:rsidR="004607A5" w:rsidRDefault="00000000">
      <w:r>
        <w:t>Figure 1: Total flights from Dutch airports to each continent from 2015 to 2024.</w:t>
      </w:r>
    </w:p>
    <w:p w14:paraId="161EB50A" w14:textId="77777777" w:rsidR="004607A5" w:rsidRDefault="00000000">
      <w:r>
        <w:rPr>
          <w:noProof/>
        </w:rPr>
        <w:drawing>
          <wp:inline distT="0" distB="0" distL="0" distR="0" wp14:anchorId="25119AF4" wp14:editId="2BD1D1AA">
            <wp:extent cx="4914900" cy="2948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_post_covid_flights_per_continent_filtered_corrected.png"/>
                    <pic:cNvPicPr/>
                  </pic:nvPicPr>
                  <pic:blipFill>
                    <a:blip r:embed="rId6"/>
                    <a:stretch>
                      <a:fillRect/>
                    </a:stretch>
                  </pic:blipFill>
                  <pic:spPr>
                    <a:xfrm>
                      <a:off x="0" y="0"/>
                      <a:ext cx="4962227" cy="2977337"/>
                    </a:xfrm>
                    <a:prstGeom prst="rect">
                      <a:avLst/>
                    </a:prstGeom>
                  </pic:spPr>
                </pic:pic>
              </a:graphicData>
            </a:graphic>
          </wp:inline>
        </w:drawing>
      </w:r>
    </w:p>
    <w:p w14:paraId="3314038B" w14:textId="77777777" w:rsidR="004607A5" w:rsidRDefault="00000000">
      <w:r>
        <w:t>Figure 2: Percentage change in travel to each continent comparing pre-COVID (2015-2019) and post-COVID (2022-2024) periods.</w:t>
      </w:r>
    </w:p>
    <w:p w14:paraId="21D8CD34" w14:textId="77777777" w:rsidR="004607A5" w:rsidRDefault="00000000">
      <w:r>
        <w:rPr>
          <w:noProof/>
        </w:rPr>
        <w:lastRenderedPageBreak/>
        <w:drawing>
          <wp:inline distT="0" distB="0" distL="0" distR="0" wp14:anchorId="4B92EE92" wp14:editId="47F6738D">
            <wp:extent cx="4955721" cy="30973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ntage_change_travel_filtered.png"/>
                    <pic:cNvPicPr/>
                  </pic:nvPicPr>
                  <pic:blipFill>
                    <a:blip r:embed="rId7"/>
                    <a:stretch>
                      <a:fillRect/>
                    </a:stretch>
                  </pic:blipFill>
                  <pic:spPr>
                    <a:xfrm>
                      <a:off x="0" y="0"/>
                      <a:ext cx="4985548" cy="3115968"/>
                    </a:xfrm>
                    <a:prstGeom prst="rect">
                      <a:avLst/>
                    </a:prstGeom>
                  </pic:spPr>
                </pic:pic>
              </a:graphicData>
            </a:graphic>
          </wp:inline>
        </w:drawing>
      </w:r>
    </w:p>
    <w:p w14:paraId="15451856" w14:textId="77777777" w:rsidR="004607A5" w:rsidRDefault="00000000">
      <w:r>
        <w:t>Figure 3: Comparison of Pre-COVID and Post-COVID Average Flights to Each Continent</w:t>
      </w:r>
    </w:p>
    <w:tbl>
      <w:tblPr>
        <w:tblW w:w="0" w:type="auto"/>
        <w:tblLook w:val="04A0" w:firstRow="1" w:lastRow="0" w:firstColumn="1" w:lastColumn="0" w:noHBand="0" w:noVBand="1"/>
      </w:tblPr>
      <w:tblGrid>
        <w:gridCol w:w="2160"/>
        <w:gridCol w:w="2160"/>
        <w:gridCol w:w="2160"/>
        <w:gridCol w:w="2160"/>
      </w:tblGrid>
      <w:tr w:rsidR="004607A5" w14:paraId="2384FDDD" w14:textId="77777777">
        <w:tc>
          <w:tcPr>
            <w:tcW w:w="2160" w:type="dxa"/>
          </w:tcPr>
          <w:p w14:paraId="16C369EB" w14:textId="77777777" w:rsidR="004607A5" w:rsidRDefault="00000000">
            <w:r>
              <w:t>Continent</w:t>
            </w:r>
          </w:p>
        </w:tc>
        <w:tc>
          <w:tcPr>
            <w:tcW w:w="2160" w:type="dxa"/>
          </w:tcPr>
          <w:p w14:paraId="61C32B92" w14:textId="77777777" w:rsidR="004607A5" w:rsidRDefault="00000000">
            <w:r>
              <w:t>Pre-COVID Avg Flights</w:t>
            </w:r>
          </w:p>
        </w:tc>
        <w:tc>
          <w:tcPr>
            <w:tcW w:w="2160" w:type="dxa"/>
          </w:tcPr>
          <w:p w14:paraId="176B59A8" w14:textId="77777777" w:rsidR="004607A5" w:rsidRDefault="00000000">
            <w:r>
              <w:t>Post-COVID Avg Flights</w:t>
            </w:r>
          </w:p>
        </w:tc>
        <w:tc>
          <w:tcPr>
            <w:tcW w:w="2160" w:type="dxa"/>
          </w:tcPr>
          <w:p w14:paraId="0C5B3ECD" w14:textId="77777777" w:rsidR="004607A5" w:rsidRDefault="00000000">
            <w:r>
              <w:t>Percentage Change</w:t>
            </w:r>
          </w:p>
        </w:tc>
      </w:tr>
      <w:tr w:rsidR="004607A5" w14:paraId="7ECBF517" w14:textId="77777777">
        <w:tc>
          <w:tcPr>
            <w:tcW w:w="2160" w:type="dxa"/>
          </w:tcPr>
          <w:p w14:paraId="400BD463" w14:textId="77777777" w:rsidR="004607A5" w:rsidRDefault="00000000">
            <w:r>
              <w:t>Europe</w:t>
            </w:r>
          </w:p>
        </w:tc>
        <w:tc>
          <w:tcPr>
            <w:tcW w:w="2160" w:type="dxa"/>
          </w:tcPr>
          <w:p w14:paraId="20DFB049" w14:textId="77777777" w:rsidR="004607A5" w:rsidRDefault="00000000">
            <w:r>
              <w:t>54125374.8</w:t>
            </w:r>
          </w:p>
        </w:tc>
        <w:tc>
          <w:tcPr>
            <w:tcW w:w="2160" w:type="dxa"/>
          </w:tcPr>
          <w:p w14:paraId="407A9D96" w14:textId="77777777" w:rsidR="004607A5" w:rsidRDefault="00000000">
            <w:r>
              <w:t>48653087.0</w:t>
            </w:r>
          </w:p>
        </w:tc>
        <w:tc>
          <w:tcPr>
            <w:tcW w:w="2160" w:type="dxa"/>
          </w:tcPr>
          <w:p w14:paraId="3AFC5EC1" w14:textId="77777777" w:rsidR="004607A5" w:rsidRDefault="00000000">
            <w:r>
              <w:t>-10.11</w:t>
            </w:r>
          </w:p>
        </w:tc>
      </w:tr>
      <w:tr w:rsidR="004607A5" w14:paraId="4446E25F" w14:textId="77777777">
        <w:tc>
          <w:tcPr>
            <w:tcW w:w="2160" w:type="dxa"/>
          </w:tcPr>
          <w:p w14:paraId="71867188" w14:textId="77777777" w:rsidR="004607A5" w:rsidRDefault="00000000">
            <w:r>
              <w:t>Africa</w:t>
            </w:r>
          </w:p>
        </w:tc>
        <w:tc>
          <w:tcPr>
            <w:tcW w:w="2160" w:type="dxa"/>
          </w:tcPr>
          <w:p w14:paraId="4DBE6A1D" w14:textId="77777777" w:rsidR="004607A5" w:rsidRDefault="00000000">
            <w:r>
              <w:t>2975557.6</w:t>
            </w:r>
          </w:p>
        </w:tc>
        <w:tc>
          <w:tcPr>
            <w:tcW w:w="2160" w:type="dxa"/>
          </w:tcPr>
          <w:p w14:paraId="1CF9B02E" w14:textId="77777777" w:rsidR="004607A5" w:rsidRDefault="00000000">
            <w:r>
              <w:t>2770983.0</w:t>
            </w:r>
          </w:p>
        </w:tc>
        <w:tc>
          <w:tcPr>
            <w:tcW w:w="2160" w:type="dxa"/>
          </w:tcPr>
          <w:p w14:paraId="31E89FCA" w14:textId="77777777" w:rsidR="004607A5" w:rsidRDefault="00000000">
            <w:r>
              <w:t>-6.88</w:t>
            </w:r>
          </w:p>
        </w:tc>
      </w:tr>
      <w:tr w:rsidR="004607A5" w14:paraId="5BEE2F7A" w14:textId="77777777">
        <w:tc>
          <w:tcPr>
            <w:tcW w:w="2160" w:type="dxa"/>
          </w:tcPr>
          <w:p w14:paraId="6E67361E" w14:textId="77777777" w:rsidR="004607A5" w:rsidRDefault="00000000">
            <w:r>
              <w:t>America</w:t>
            </w:r>
          </w:p>
        </w:tc>
        <w:tc>
          <w:tcPr>
            <w:tcW w:w="2160" w:type="dxa"/>
          </w:tcPr>
          <w:p w14:paraId="0894146A" w14:textId="77777777" w:rsidR="004607A5" w:rsidRDefault="00000000">
            <w:r>
              <w:t>9855213.6</w:t>
            </w:r>
          </w:p>
        </w:tc>
        <w:tc>
          <w:tcPr>
            <w:tcW w:w="2160" w:type="dxa"/>
          </w:tcPr>
          <w:p w14:paraId="33DFCF32" w14:textId="77777777" w:rsidR="004607A5" w:rsidRDefault="00000000">
            <w:r>
              <w:t>9957485.5</w:t>
            </w:r>
          </w:p>
        </w:tc>
        <w:tc>
          <w:tcPr>
            <w:tcW w:w="2160" w:type="dxa"/>
          </w:tcPr>
          <w:p w14:paraId="2C1C7CD8" w14:textId="77777777" w:rsidR="004607A5" w:rsidRDefault="00000000">
            <w:r>
              <w:t>1.04</w:t>
            </w:r>
          </w:p>
        </w:tc>
      </w:tr>
      <w:tr w:rsidR="004607A5" w14:paraId="50C08E26" w14:textId="77777777">
        <w:tc>
          <w:tcPr>
            <w:tcW w:w="2160" w:type="dxa"/>
          </w:tcPr>
          <w:p w14:paraId="5BA04053" w14:textId="77777777" w:rsidR="004607A5" w:rsidRDefault="00000000">
            <w:r>
              <w:t>Asia</w:t>
            </w:r>
          </w:p>
        </w:tc>
        <w:tc>
          <w:tcPr>
            <w:tcW w:w="2160" w:type="dxa"/>
          </w:tcPr>
          <w:p w14:paraId="2DD0844C" w14:textId="77777777" w:rsidR="004607A5" w:rsidRDefault="00000000">
            <w:r>
              <w:t>6984097.4</w:t>
            </w:r>
          </w:p>
        </w:tc>
        <w:tc>
          <w:tcPr>
            <w:tcW w:w="2160" w:type="dxa"/>
          </w:tcPr>
          <w:p w14:paraId="337030C6" w14:textId="77777777" w:rsidR="004607A5" w:rsidRDefault="00000000">
            <w:r>
              <w:t>4570430.0</w:t>
            </w:r>
          </w:p>
        </w:tc>
        <w:tc>
          <w:tcPr>
            <w:tcW w:w="2160" w:type="dxa"/>
          </w:tcPr>
          <w:p w14:paraId="720BFB9C" w14:textId="77777777" w:rsidR="004607A5" w:rsidRDefault="00000000">
            <w:r>
              <w:t>-34.56</w:t>
            </w:r>
          </w:p>
        </w:tc>
      </w:tr>
      <w:tr w:rsidR="004607A5" w14:paraId="3259A488" w14:textId="77777777">
        <w:tc>
          <w:tcPr>
            <w:tcW w:w="2160" w:type="dxa"/>
          </w:tcPr>
          <w:p w14:paraId="061A3906" w14:textId="77777777" w:rsidR="004607A5" w:rsidRDefault="00000000">
            <w:r>
              <w:t>Oceania</w:t>
            </w:r>
          </w:p>
        </w:tc>
        <w:tc>
          <w:tcPr>
            <w:tcW w:w="2160" w:type="dxa"/>
          </w:tcPr>
          <w:p w14:paraId="370A6044" w14:textId="77777777" w:rsidR="004607A5" w:rsidRDefault="00000000">
            <w:r>
              <w:t>0.0</w:t>
            </w:r>
          </w:p>
        </w:tc>
        <w:tc>
          <w:tcPr>
            <w:tcW w:w="2160" w:type="dxa"/>
          </w:tcPr>
          <w:p w14:paraId="241BD650" w14:textId="77777777" w:rsidR="004607A5" w:rsidRDefault="00000000">
            <w:r>
              <w:t>0.0</w:t>
            </w:r>
          </w:p>
        </w:tc>
        <w:tc>
          <w:tcPr>
            <w:tcW w:w="2160" w:type="dxa"/>
          </w:tcPr>
          <w:p w14:paraId="5AF98B16" w14:textId="77777777" w:rsidR="004607A5" w:rsidRDefault="00000000">
            <w:r>
              <w:t>nan</w:t>
            </w:r>
          </w:p>
        </w:tc>
      </w:tr>
    </w:tbl>
    <w:p w14:paraId="1042483B" w14:textId="77777777" w:rsidR="00D42AB1" w:rsidRDefault="00D42AB1" w:rsidP="00D42AB1"/>
    <w:p w14:paraId="3409D192" w14:textId="227C291F" w:rsidR="004607A5" w:rsidRDefault="00D42AB1" w:rsidP="00D42AB1">
      <w:r>
        <w:t xml:space="preserve">4. Conclusion </w:t>
      </w:r>
    </w:p>
    <w:p w14:paraId="77B9918C" w14:textId="77777777" w:rsidR="004607A5" w:rsidRDefault="00000000">
      <w:r>
        <w:t>The analysis reveals that Europe was consistently the most popular continent for Dutch travelers across all periods. However, COVID-19 had a significant impact on travel volumes to all continents, with Asia seeing the steepest drop due to stricter travel restrictions. Post-COVID, travel to Europe and the Americas rebounded faster, while Asia's recovery lagged. This suggests that COVID-19 altered travel patterns, with preferences shifting slightly due to accessibility and restriction levels in various regions.</w:t>
      </w:r>
    </w:p>
    <w:sectPr w:rsidR="004607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995524492">
    <w:abstractNumId w:val="8"/>
  </w:num>
  <w:num w:numId="2" w16cid:durableId="1098331386">
    <w:abstractNumId w:val="6"/>
  </w:num>
  <w:num w:numId="3" w16cid:durableId="104619674">
    <w:abstractNumId w:val="5"/>
  </w:num>
  <w:num w:numId="4" w16cid:durableId="412508753">
    <w:abstractNumId w:val="4"/>
  </w:num>
  <w:num w:numId="5" w16cid:durableId="1701321976">
    <w:abstractNumId w:val="7"/>
  </w:num>
  <w:num w:numId="6" w16cid:durableId="2041275630">
    <w:abstractNumId w:val="3"/>
  </w:num>
  <w:num w:numId="7" w16cid:durableId="2133396077">
    <w:abstractNumId w:val="2"/>
  </w:num>
  <w:num w:numId="8" w16cid:durableId="1603761464">
    <w:abstractNumId w:val="1"/>
  </w:num>
  <w:num w:numId="9" w16cid:durableId="14366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607A5"/>
    <w:rsid w:val="005D49F6"/>
    <w:rsid w:val="00AA1D8D"/>
    <w:rsid w:val="00B47730"/>
    <w:rsid w:val="00CB0664"/>
    <w:rsid w:val="00D42A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A16C8"/>
  <w14:defaultImageDpi w14:val="300"/>
  <w15:docId w15:val="{210DEABE-28D8-7F46-B13E-B6118F67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finn van Benthem</cp:lastModifiedBy>
  <cp:revision>2</cp:revision>
  <dcterms:created xsi:type="dcterms:W3CDTF">2024-11-07T12:18:00Z</dcterms:created>
  <dcterms:modified xsi:type="dcterms:W3CDTF">2024-11-07T12:18:00Z</dcterms:modified>
  <cp:category/>
</cp:coreProperties>
</file>