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50" w:type="dxa"/>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44"/>
        <w:gridCol w:w="4411"/>
        <w:gridCol w:w="2595"/>
      </w:tblGrid>
      <w:tr w:rsidR="0098280F" w:rsidRPr="00E87413" w14:paraId="14B61811" w14:textId="77777777" w:rsidTr="007D7733">
        <w:trPr>
          <w:trHeight w:val="288"/>
        </w:trPr>
        <w:tc>
          <w:tcPr>
            <w:tcW w:w="3444" w:type="dxa"/>
            <w:vMerge w:val="restart"/>
            <w:vAlign w:val="center"/>
          </w:tcPr>
          <w:p w14:paraId="4253059C" w14:textId="77777777" w:rsidR="0098280F" w:rsidRPr="00E87413" w:rsidRDefault="0098280F" w:rsidP="007D7733">
            <w:pPr>
              <w:pStyle w:val="Header"/>
              <w:spacing w:line="360" w:lineRule="auto"/>
              <w:jc w:val="center"/>
              <w:rPr>
                <w:rFonts w:ascii="Arial" w:hAnsi="Arial" w:cs="Arial"/>
                <w:b/>
                <w:bCs/>
                <w:sz w:val="20"/>
                <w:szCs w:val="20"/>
              </w:rPr>
            </w:pPr>
            <w:bookmarkStart w:id="0" w:name="Xe479496cbcee28f9efea7dced1ea030a61a0ba6"/>
            <w:r w:rsidRPr="00E87413">
              <w:rPr>
                <w:rFonts w:ascii="Times New Roman" w:hAnsi="Times New Roman" w:cs="Times New Roman"/>
                <w:noProof/>
                <w:sz w:val="20"/>
                <w:szCs w:val="20"/>
              </w:rPr>
              <w:drawing>
                <wp:anchor distT="0" distB="0" distL="114300" distR="114300" simplePos="0" relativeHeight="251659264" behindDoc="0" locked="0" layoutInCell="1" allowOverlap="1" wp14:anchorId="4A5D2894" wp14:editId="28BFDFB8">
                  <wp:simplePos x="0" y="0"/>
                  <wp:positionH relativeFrom="margin">
                    <wp:posOffset>22225</wp:posOffset>
                  </wp:positionH>
                  <wp:positionV relativeFrom="margin">
                    <wp:posOffset>60960</wp:posOffset>
                  </wp:positionV>
                  <wp:extent cx="2049780" cy="407670"/>
                  <wp:effectExtent l="0" t="0" r="7620" b="0"/>
                  <wp:wrapNone/>
                  <wp:docPr id="1257173331" name="Picture 7" descr="EXTERNAL CONSTRUCTION_NO 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NAL CONSTRUCTION_NO AD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9780" cy="407670"/>
                          </a:xfrm>
                          <a:prstGeom prst="rect">
                            <a:avLst/>
                          </a:prstGeom>
                          <a:noFill/>
                        </pic:spPr>
                      </pic:pic>
                    </a:graphicData>
                  </a:graphic>
                  <wp14:sizeRelH relativeFrom="page">
                    <wp14:pctWidth>0</wp14:pctWidth>
                  </wp14:sizeRelH>
                  <wp14:sizeRelV relativeFrom="page">
                    <wp14:pctHeight>0</wp14:pctHeight>
                  </wp14:sizeRelV>
                </wp:anchor>
              </w:drawing>
            </w:r>
          </w:p>
          <w:p w14:paraId="060B1136" w14:textId="77777777" w:rsidR="0098280F" w:rsidRPr="00E87413" w:rsidRDefault="0098280F" w:rsidP="007D7733">
            <w:pPr>
              <w:jc w:val="center"/>
              <w:rPr>
                <w:sz w:val="20"/>
                <w:szCs w:val="20"/>
              </w:rPr>
            </w:pPr>
          </w:p>
        </w:tc>
        <w:tc>
          <w:tcPr>
            <w:tcW w:w="4411" w:type="dxa"/>
            <w:vMerge w:val="restart"/>
          </w:tcPr>
          <w:p w14:paraId="719FE86E" w14:textId="77777777" w:rsidR="0098280F" w:rsidRPr="00E87413" w:rsidRDefault="0098280F" w:rsidP="007D7733">
            <w:pPr>
              <w:pStyle w:val="Header"/>
              <w:tabs>
                <w:tab w:val="left" w:pos="4212"/>
              </w:tabs>
              <w:ind w:right="72"/>
              <w:jc w:val="center"/>
              <w:rPr>
                <w:rFonts w:ascii="Arial" w:hAnsi="Arial" w:cs="Arial"/>
                <w:b/>
                <w:bCs/>
                <w:sz w:val="28"/>
                <w:szCs w:val="28"/>
              </w:rPr>
            </w:pPr>
          </w:p>
          <w:p w14:paraId="1EA4BD6C" w14:textId="77777777" w:rsidR="0098280F" w:rsidRPr="00E87413" w:rsidRDefault="0098280F" w:rsidP="007D7733">
            <w:pPr>
              <w:pStyle w:val="Header"/>
              <w:tabs>
                <w:tab w:val="left" w:pos="4212"/>
              </w:tabs>
              <w:ind w:right="72"/>
              <w:jc w:val="center"/>
              <w:rPr>
                <w:rFonts w:ascii="Trebuchet MS" w:hAnsi="Trebuchet MS" w:cs="Arial"/>
                <w:b/>
                <w:bCs/>
                <w:sz w:val="28"/>
                <w:szCs w:val="28"/>
              </w:rPr>
            </w:pPr>
            <w:r w:rsidRPr="00E87413">
              <w:rPr>
                <w:rFonts w:ascii="Trebuchet MS" w:hAnsi="Trebuchet MS" w:cs="Arial"/>
                <w:b/>
                <w:bCs/>
                <w:sz w:val="28"/>
                <w:szCs w:val="28"/>
              </w:rPr>
              <w:t>QA/QC PROCEDURES MANUAL</w:t>
            </w:r>
          </w:p>
          <w:p w14:paraId="31039CA5" w14:textId="77777777" w:rsidR="0098280F" w:rsidRPr="00E87413" w:rsidRDefault="0098280F" w:rsidP="007D7733">
            <w:pPr>
              <w:pStyle w:val="Header"/>
              <w:tabs>
                <w:tab w:val="left" w:pos="4212"/>
              </w:tabs>
              <w:ind w:right="72"/>
              <w:jc w:val="center"/>
              <w:rPr>
                <w:rFonts w:ascii="Trebuchet MS" w:hAnsi="Trebuchet MS" w:cs="Arial"/>
                <w:b/>
                <w:bCs/>
                <w:sz w:val="20"/>
                <w:szCs w:val="20"/>
              </w:rPr>
            </w:pPr>
          </w:p>
        </w:tc>
        <w:tc>
          <w:tcPr>
            <w:tcW w:w="2595" w:type="dxa"/>
            <w:vAlign w:val="center"/>
          </w:tcPr>
          <w:p w14:paraId="729D398F" w14:textId="77777777" w:rsidR="0098280F" w:rsidRPr="00E87413" w:rsidRDefault="0098280F" w:rsidP="007D7733">
            <w:pPr>
              <w:pStyle w:val="Header"/>
              <w:tabs>
                <w:tab w:val="left" w:pos="1332"/>
              </w:tabs>
              <w:rPr>
                <w:rFonts w:ascii="Trebuchet MS" w:hAnsi="Trebuchet MS" w:cs="Arial"/>
                <w:i/>
                <w:sz w:val="14"/>
                <w:szCs w:val="14"/>
              </w:rPr>
            </w:pPr>
            <w:r w:rsidRPr="00E87413">
              <w:rPr>
                <w:rFonts w:ascii="Trebuchet MS" w:hAnsi="Trebuchet MS" w:cs="Arial"/>
                <w:i/>
                <w:sz w:val="14"/>
                <w:szCs w:val="14"/>
              </w:rPr>
              <w:t xml:space="preserve">Doc. Code </w:t>
            </w:r>
            <w:proofErr w:type="gramStart"/>
            <w:r w:rsidRPr="00E87413">
              <w:rPr>
                <w:rFonts w:ascii="Trebuchet MS" w:hAnsi="Trebuchet MS" w:cs="Arial"/>
                <w:i/>
                <w:sz w:val="14"/>
                <w:szCs w:val="14"/>
              </w:rPr>
              <w:t xml:space="preserve">  :</w:t>
            </w:r>
            <w:proofErr w:type="gramEnd"/>
            <w:r w:rsidRPr="00E87413">
              <w:rPr>
                <w:rFonts w:ascii="Trebuchet MS" w:hAnsi="Trebuchet MS" w:cs="Arial"/>
                <w:i/>
                <w:sz w:val="14"/>
                <w:szCs w:val="14"/>
              </w:rPr>
              <w:t xml:space="preserve"> PM-OPN-2-</w:t>
            </w:r>
          </w:p>
        </w:tc>
      </w:tr>
      <w:tr w:rsidR="0098280F" w:rsidRPr="00E87413" w14:paraId="1FDB8022" w14:textId="77777777" w:rsidTr="007D7733">
        <w:trPr>
          <w:trHeight w:val="288"/>
        </w:trPr>
        <w:tc>
          <w:tcPr>
            <w:tcW w:w="3444" w:type="dxa"/>
            <w:vMerge/>
          </w:tcPr>
          <w:p w14:paraId="28C5F40F" w14:textId="77777777" w:rsidR="0098280F" w:rsidRPr="00E87413" w:rsidRDefault="0098280F" w:rsidP="007D7733">
            <w:pPr>
              <w:pStyle w:val="Header"/>
              <w:ind w:right="360"/>
              <w:jc w:val="center"/>
              <w:rPr>
                <w:rFonts w:ascii="Arial" w:hAnsi="Arial" w:cs="Arial"/>
                <w:sz w:val="20"/>
                <w:szCs w:val="20"/>
              </w:rPr>
            </w:pPr>
          </w:p>
        </w:tc>
        <w:tc>
          <w:tcPr>
            <w:tcW w:w="4411" w:type="dxa"/>
            <w:vMerge/>
          </w:tcPr>
          <w:p w14:paraId="4D30998C" w14:textId="77777777" w:rsidR="0098280F" w:rsidRPr="00E87413" w:rsidRDefault="0098280F" w:rsidP="007D7733">
            <w:pPr>
              <w:pStyle w:val="Header"/>
              <w:ind w:right="360"/>
              <w:jc w:val="center"/>
              <w:rPr>
                <w:rFonts w:ascii="Arial" w:hAnsi="Arial" w:cs="Arial"/>
                <w:sz w:val="20"/>
                <w:szCs w:val="20"/>
              </w:rPr>
            </w:pPr>
          </w:p>
        </w:tc>
        <w:tc>
          <w:tcPr>
            <w:tcW w:w="2595" w:type="dxa"/>
            <w:vAlign w:val="center"/>
          </w:tcPr>
          <w:p w14:paraId="5C7F6F3E" w14:textId="77777777" w:rsidR="0098280F" w:rsidRPr="00E87413" w:rsidRDefault="0098280F" w:rsidP="007D7733">
            <w:pPr>
              <w:pStyle w:val="Header"/>
              <w:tabs>
                <w:tab w:val="left" w:pos="1332"/>
              </w:tabs>
              <w:ind w:right="360"/>
              <w:rPr>
                <w:rFonts w:ascii="Trebuchet MS" w:hAnsi="Trebuchet MS" w:cs="Arial"/>
                <w:i/>
                <w:sz w:val="14"/>
                <w:szCs w:val="14"/>
              </w:rPr>
            </w:pPr>
            <w:r w:rsidRPr="00E87413">
              <w:rPr>
                <w:rFonts w:ascii="Trebuchet MS" w:hAnsi="Trebuchet MS" w:cs="Arial"/>
                <w:i/>
                <w:sz w:val="14"/>
                <w:szCs w:val="14"/>
              </w:rPr>
              <w:t xml:space="preserve">Rev. No.   </w:t>
            </w:r>
            <w:proofErr w:type="gramStart"/>
            <w:r w:rsidRPr="00E87413">
              <w:rPr>
                <w:rFonts w:ascii="Trebuchet MS" w:hAnsi="Trebuchet MS" w:cs="Arial"/>
                <w:i/>
                <w:sz w:val="14"/>
                <w:szCs w:val="14"/>
              </w:rPr>
              <w:t xml:space="preserve">  :</w:t>
            </w:r>
            <w:proofErr w:type="gramEnd"/>
            <w:r w:rsidRPr="00E87413">
              <w:rPr>
                <w:rFonts w:ascii="Trebuchet MS" w:hAnsi="Trebuchet MS" w:cs="Arial"/>
                <w:i/>
                <w:sz w:val="14"/>
                <w:szCs w:val="14"/>
              </w:rPr>
              <w:t xml:space="preserve">  0</w:t>
            </w:r>
          </w:p>
        </w:tc>
      </w:tr>
      <w:tr w:rsidR="0098280F" w:rsidRPr="00E87413" w14:paraId="49299ACC" w14:textId="77777777" w:rsidTr="007D7733">
        <w:trPr>
          <w:trHeight w:val="288"/>
        </w:trPr>
        <w:tc>
          <w:tcPr>
            <w:tcW w:w="3444" w:type="dxa"/>
            <w:vMerge/>
          </w:tcPr>
          <w:p w14:paraId="42CF4D53" w14:textId="77777777" w:rsidR="0098280F" w:rsidRPr="00E87413" w:rsidRDefault="0098280F" w:rsidP="007D7733">
            <w:pPr>
              <w:pStyle w:val="Header"/>
              <w:ind w:right="360"/>
              <w:jc w:val="center"/>
              <w:rPr>
                <w:rFonts w:ascii="Arial" w:hAnsi="Arial" w:cs="Arial"/>
                <w:b/>
                <w:bCs/>
                <w:szCs w:val="20"/>
              </w:rPr>
            </w:pPr>
          </w:p>
        </w:tc>
        <w:tc>
          <w:tcPr>
            <w:tcW w:w="4411" w:type="dxa"/>
            <w:vMerge/>
          </w:tcPr>
          <w:p w14:paraId="25D6531A" w14:textId="77777777" w:rsidR="0098280F" w:rsidRPr="00E87413" w:rsidRDefault="0098280F" w:rsidP="007D7733">
            <w:pPr>
              <w:pStyle w:val="Header"/>
              <w:ind w:right="360"/>
              <w:jc w:val="center"/>
              <w:rPr>
                <w:rFonts w:ascii="Arial" w:hAnsi="Arial" w:cs="Arial"/>
                <w:b/>
                <w:bCs/>
                <w:szCs w:val="20"/>
              </w:rPr>
            </w:pPr>
          </w:p>
        </w:tc>
        <w:tc>
          <w:tcPr>
            <w:tcW w:w="2595" w:type="dxa"/>
            <w:vAlign w:val="center"/>
          </w:tcPr>
          <w:p w14:paraId="2A3EE024" w14:textId="77777777" w:rsidR="0098280F" w:rsidRPr="00E87413" w:rsidRDefault="0098280F" w:rsidP="007D7733">
            <w:pPr>
              <w:pStyle w:val="Header"/>
              <w:tabs>
                <w:tab w:val="left" w:pos="1332"/>
                <w:tab w:val="left" w:pos="2304"/>
              </w:tabs>
              <w:ind w:right="-108"/>
              <w:rPr>
                <w:rFonts w:ascii="Trebuchet MS" w:hAnsi="Trebuchet MS" w:cs="Arial"/>
                <w:i/>
                <w:sz w:val="14"/>
                <w:szCs w:val="14"/>
              </w:rPr>
            </w:pPr>
            <w:r w:rsidRPr="00E87413">
              <w:rPr>
                <w:rFonts w:ascii="Trebuchet MS" w:hAnsi="Trebuchet MS" w:cs="Arial"/>
                <w:i/>
                <w:sz w:val="14"/>
                <w:szCs w:val="14"/>
              </w:rPr>
              <w:t xml:space="preserve">Eff. Date </w:t>
            </w:r>
            <w:proofErr w:type="gramStart"/>
            <w:r w:rsidRPr="00E87413">
              <w:rPr>
                <w:rFonts w:ascii="Trebuchet MS" w:hAnsi="Trebuchet MS" w:cs="Arial"/>
                <w:i/>
                <w:sz w:val="14"/>
                <w:szCs w:val="14"/>
              </w:rPr>
              <w:t xml:space="preserve">  :</w:t>
            </w:r>
            <w:proofErr w:type="gramEnd"/>
            <w:r w:rsidRPr="00E87413">
              <w:rPr>
                <w:rFonts w:ascii="Trebuchet MS" w:hAnsi="Trebuchet MS" w:cs="Arial"/>
                <w:i/>
                <w:sz w:val="14"/>
                <w:szCs w:val="14"/>
              </w:rPr>
              <w:t xml:space="preserve">  Sept. 16, 2026</w:t>
            </w:r>
          </w:p>
        </w:tc>
      </w:tr>
      <w:tr w:rsidR="0098280F" w:rsidRPr="00E87413" w14:paraId="08915456" w14:textId="77777777" w:rsidTr="007D7733">
        <w:trPr>
          <w:trHeight w:val="250"/>
        </w:trPr>
        <w:tc>
          <w:tcPr>
            <w:tcW w:w="3444" w:type="dxa"/>
            <w:vMerge/>
          </w:tcPr>
          <w:p w14:paraId="5C245628" w14:textId="77777777" w:rsidR="0098280F" w:rsidRPr="00E87413" w:rsidRDefault="0098280F" w:rsidP="007D7733">
            <w:pPr>
              <w:pStyle w:val="Header"/>
              <w:ind w:right="360"/>
              <w:jc w:val="center"/>
              <w:rPr>
                <w:rFonts w:ascii="Arial" w:hAnsi="Arial" w:cs="Arial"/>
                <w:sz w:val="20"/>
                <w:szCs w:val="20"/>
              </w:rPr>
            </w:pPr>
          </w:p>
        </w:tc>
        <w:tc>
          <w:tcPr>
            <w:tcW w:w="4411" w:type="dxa"/>
            <w:vMerge/>
          </w:tcPr>
          <w:p w14:paraId="790A1265" w14:textId="77777777" w:rsidR="0098280F" w:rsidRPr="00E87413" w:rsidRDefault="0098280F" w:rsidP="007D7733">
            <w:pPr>
              <w:pStyle w:val="Header"/>
              <w:ind w:right="360"/>
              <w:jc w:val="center"/>
              <w:rPr>
                <w:rFonts w:ascii="Arial" w:hAnsi="Arial" w:cs="Arial"/>
                <w:sz w:val="20"/>
                <w:szCs w:val="20"/>
              </w:rPr>
            </w:pPr>
          </w:p>
        </w:tc>
        <w:tc>
          <w:tcPr>
            <w:tcW w:w="2595" w:type="dxa"/>
            <w:vAlign w:val="center"/>
          </w:tcPr>
          <w:p w14:paraId="1270B30A" w14:textId="77777777" w:rsidR="0098280F" w:rsidRPr="00E87413" w:rsidRDefault="0098280F" w:rsidP="007D7733">
            <w:pPr>
              <w:pStyle w:val="Header"/>
              <w:tabs>
                <w:tab w:val="left" w:pos="1332"/>
              </w:tabs>
              <w:ind w:right="360"/>
              <w:rPr>
                <w:rFonts w:ascii="Trebuchet MS" w:hAnsi="Trebuchet MS" w:cs="Arial"/>
                <w:i/>
                <w:sz w:val="14"/>
                <w:szCs w:val="14"/>
              </w:rPr>
            </w:pPr>
            <w:r w:rsidRPr="00E87413">
              <w:rPr>
                <w:rFonts w:ascii="Trebuchet MS" w:hAnsi="Trebuchet MS" w:cs="Arial"/>
                <w:i/>
                <w:sz w:val="14"/>
                <w:szCs w:val="14"/>
              </w:rPr>
              <w:t xml:space="preserve">Pages        </w:t>
            </w:r>
            <w:proofErr w:type="gramStart"/>
            <w:r w:rsidRPr="00E87413">
              <w:rPr>
                <w:rFonts w:ascii="Trebuchet MS" w:hAnsi="Trebuchet MS" w:cs="Arial"/>
                <w:i/>
                <w:sz w:val="14"/>
                <w:szCs w:val="14"/>
              </w:rPr>
              <w:t xml:space="preserve">  :</w:t>
            </w:r>
            <w:proofErr w:type="gramEnd"/>
            <w:r w:rsidRPr="00E87413">
              <w:rPr>
                <w:rFonts w:ascii="Trebuchet MS" w:hAnsi="Trebuchet MS" w:cs="Arial"/>
                <w:i/>
                <w:sz w:val="14"/>
                <w:szCs w:val="14"/>
              </w:rPr>
              <w:t xml:space="preserve">  1-6</w:t>
            </w:r>
          </w:p>
        </w:tc>
      </w:tr>
    </w:tbl>
    <w:p w14:paraId="12A37783" w14:textId="77777777" w:rsidR="007D1AF5" w:rsidRPr="002767AC" w:rsidRDefault="00000000" w:rsidP="002767AC">
      <w:pPr>
        <w:pStyle w:val="Heading1"/>
        <w:rPr>
          <w:sz w:val="28"/>
          <w:szCs w:val="28"/>
        </w:rPr>
      </w:pPr>
      <w:r w:rsidRPr="002767AC">
        <w:rPr>
          <w:sz w:val="28"/>
          <w:szCs w:val="28"/>
        </w:rPr>
        <w:t>Application Procedure — BLOCKOUT SAPAL RTU with PU (Method Statement)</w:t>
      </w:r>
    </w:p>
    <w:p w14:paraId="242C9B9B" w14:textId="77777777" w:rsidR="007D1AF5" w:rsidRPr="00E87413" w:rsidRDefault="00000000" w:rsidP="0098280F">
      <w:pPr>
        <w:jc w:val="both"/>
        <w:rPr>
          <w:sz w:val="20"/>
          <w:szCs w:val="20"/>
        </w:rPr>
      </w:pPr>
      <w:r w:rsidRPr="00E87413">
        <w:rPr>
          <w:sz w:val="20"/>
          <w:szCs w:val="20"/>
        </w:rPr>
        <w:t>Purpose: Provide a step-by-step procedures and quality controls for surface preparation, mixing, application, curing, inspection, and safety when installing BLOCKOUT SAPAL RTU (PU-acrylic vertical waterproofer) in accordance with Magna Prime Technical Data Sheet TD-RND-018 (Ver. 0.0, Mar 2024).</w:t>
      </w:r>
    </w:p>
    <w:p w14:paraId="5E5A59EE" w14:textId="77777777" w:rsidR="007D1AF5" w:rsidRPr="00E87413" w:rsidRDefault="00000000" w:rsidP="0098280F">
      <w:pPr>
        <w:pStyle w:val="Heading2"/>
        <w:jc w:val="both"/>
        <w:rPr>
          <w:sz w:val="28"/>
          <w:szCs w:val="28"/>
        </w:rPr>
      </w:pPr>
      <w:bookmarkStart w:id="1" w:name="scope"/>
      <w:r w:rsidRPr="00E87413">
        <w:rPr>
          <w:sz w:val="28"/>
          <w:szCs w:val="28"/>
        </w:rPr>
        <w:t>Scope</w:t>
      </w:r>
    </w:p>
    <w:p w14:paraId="4B38EA62" w14:textId="77777777" w:rsidR="007D1AF5" w:rsidRPr="00E87413" w:rsidRDefault="00000000" w:rsidP="0098280F">
      <w:pPr>
        <w:jc w:val="both"/>
        <w:rPr>
          <w:sz w:val="20"/>
          <w:szCs w:val="20"/>
        </w:rPr>
      </w:pPr>
      <w:r w:rsidRPr="00E87413">
        <w:rPr>
          <w:sz w:val="20"/>
          <w:szCs w:val="20"/>
        </w:rPr>
        <w:t>This method statement applies to vertical concrete, masonry, and previously coated exterior surfaces including balustrades, firewalls, parapet walls and concrete gutters where BLOCKOUT SAPAL RTU (Gray/White) is specified. It does not cover ponding or horizontal waterproofing applications.</w:t>
      </w:r>
    </w:p>
    <w:p w14:paraId="61849328" w14:textId="77777777" w:rsidR="007D1AF5" w:rsidRPr="00E87413" w:rsidRDefault="00000000" w:rsidP="0098280F">
      <w:pPr>
        <w:pStyle w:val="Heading2"/>
        <w:jc w:val="both"/>
        <w:rPr>
          <w:sz w:val="28"/>
          <w:szCs w:val="28"/>
        </w:rPr>
      </w:pPr>
      <w:bookmarkStart w:id="2" w:name="references"/>
      <w:bookmarkEnd w:id="1"/>
      <w:r w:rsidRPr="00E87413">
        <w:rPr>
          <w:sz w:val="28"/>
          <w:szCs w:val="28"/>
        </w:rPr>
        <w:t>References</w:t>
      </w:r>
    </w:p>
    <w:p w14:paraId="360E5267" w14:textId="77777777" w:rsidR="007D1AF5" w:rsidRPr="00E87413" w:rsidRDefault="00000000" w:rsidP="0098280F">
      <w:pPr>
        <w:numPr>
          <w:ilvl w:val="0"/>
          <w:numId w:val="4"/>
        </w:numPr>
        <w:jc w:val="both"/>
        <w:rPr>
          <w:sz w:val="20"/>
          <w:szCs w:val="20"/>
        </w:rPr>
      </w:pPr>
      <w:r w:rsidRPr="00E87413">
        <w:rPr>
          <w:sz w:val="20"/>
          <w:szCs w:val="20"/>
        </w:rPr>
        <w:t>Magna Prime Technical Data Sheet: TD-RND-018, Ver. 0.0 (Mar 2024).</w:t>
      </w:r>
    </w:p>
    <w:p w14:paraId="5E7C1055" w14:textId="77777777" w:rsidR="007D1AF5" w:rsidRPr="00E87413" w:rsidRDefault="00000000" w:rsidP="0098280F">
      <w:pPr>
        <w:numPr>
          <w:ilvl w:val="0"/>
          <w:numId w:val="4"/>
        </w:numPr>
        <w:jc w:val="both"/>
        <w:rPr>
          <w:sz w:val="20"/>
          <w:szCs w:val="20"/>
        </w:rPr>
      </w:pPr>
      <w:r w:rsidRPr="00E87413">
        <w:rPr>
          <w:sz w:val="20"/>
          <w:szCs w:val="20"/>
        </w:rPr>
        <w:t>BLOCKOUT SAPAL RTU product page (Magna Prime shop).</w:t>
      </w:r>
    </w:p>
    <w:p w14:paraId="588B81B1" w14:textId="77777777" w:rsidR="007D1AF5" w:rsidRPr="00E87413" w:rsidRDefault="00000000" w:rsidP="0098280F">
      <w:pPr>
        <w:numPr>
          <w:ilvl w:val="0"/>
          <w:numId w:val="4"/>
        </w:numPr>
        <w:jc w:val="both"/>
        <w:rPr>
          <w:sz w:val="20"/>
          <w:szCs w:val="20"/>
        </w:rPr>
      </w:pPr>
      <w:r w:rsidRPr="00E87413">
        <w:rPr>
          <w:sz w:val="20"/>
          <w:szCs w:val="20"/>
        </w:rPr>
        <w:t>Project drawings and specifications.</w:t>
      </w:r>
    </w:p>
    <w:p w14:paraId="7AFB43F4" w14:textId="77777777" w:rsidR="007D1AF5" w:rsidRPr="00E87413" w:rsidRDefault="00000000" w:rsidP="0098280F">
      <w:pPr>
        <w:pStyle w:val="Heading2"/>
        <w:jc w:val="both"/>
        <w:rPr>
          <w:sz w:val="28"/>
          <w:szCs w:val="28"/>
        </w:rPr>
      </w:pPr>
      <w:bookmarkStart w:id="3" w:name="materials-tools--ppe"/>
      <w:bookmarkEnd w:id="2"/>
      <w:r w:rsidRPr="00E87413">
        <w:rPr>
          <w:sz w:val="28"/>
          <w:szCs w:val="28"/>
        </w:rPr>
        <w:t>Materials, Tools &amp; PPE</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92"/>
        <w:gridCol w:w="8564"/>
      </w:tblGrid>
      <w:tr w:rsidR="007D1AF5" w:rsidRPr="00E87413" w14:paraId="45A8EFA0" w14:textId="77777777">
        <w:trPr>
          <w:tblHeader/>
        </w:trPr>
        <w:tc>
          <w:tcPr>
            <w:tcW w:w="0" w:type="auto"/>
          </w:tcPr>
          <w:p w14:paraId="146AF3FC" w14:textId="77777777" w:rsidR="007D1AF5" w:rsidRPr="00E87413" w:rsidRDefault="00000000" w:rsidP="002767AC">
            <w:pPr>
              <w:spacing w:after="0"/>
              <w:jc w:val="both"/>
              <w:rPr>
                <w:sz w:val="20"/>
                <w:szCs w:val="20"/>
              </w:rPr>
            </w:pPr>
            <w:r w:rsidRPr="00E87413">
              <w:rPr>
                <w:sz w:val="20"/>
                <w:szCs w:val="20"/>
              </w:rPr>
              <w:t>Item</w:t>
            </w:r>
          </w:p>
        </w:tc>
        <w:tc>
          <w:tcPr>
            <w:tcW w:w="0" w:type="auto"/>
          </w:tcPr>
          <w:p w14:paraId="661EC643" w14:textId="77777777" w:rsidR="007D1AF5" w:rsidRPr="00E87413" w:rsidRDefault="00000000" w:rsidP="002767AC">
            <w:pPr>
              <w:spacing w:after="0"/>
              <w:jc w:val="both"/>
              <w:rPr>
                <w:sz w:val="20"/>
                <w:szCs w:val="20"/>
              </w:rPr>
            </w:pPr>
            <w:r w:rsidRPr="00E87413">
              <w:rPr>
                <w:sz w:val="20"/>
                <w:szCs w:val="20"/>
              </w:rPr>
              <w:t>Specification / Notes</w:t>
            </w:r>
          </w:p>
        </w:tc>
      </w:tr>
      <w:tr w:rsidR="007D1AF5" w:rsidRPr="00E87413" w14:paraId="0ABE6657" w14:textId="77777777">
        <w:tc>
          <w:tcPr>
            <w:tcW w:w="0" w:type="auto"/>
          </w:tcPr>
          <w:p w14:paraId="7CFDAD8E" w14:textId="77777777" w:rsidR="007D1AF5" w:rsidRPr="00E87413" w:rsidRDefault="00000000" w:rsidP="002767AC">
            <w:pPr>
              <w:spacing w:after="0"/>
              <w:jc w:val="both"/>
              <w:rPr>
                <w:sz w:val="20"/>
                <w:szCs w:val="20"/>
              </w:rPr>
            </w:pPr>
            <w:r w:rsidRPr="00E87413">
              <w:rPr>
                <w:sz w:val="20"/>
                <w:szCs w:val="20"/>
              </w:rPr>
              <w:t>Product</w:t>
            </w:r>
          </w:p>
        </w:tc>
        <w:tc>
          <w:tcPr>
            <w:tcW w:w="0" w:type="auto"/>
          </w:tcPr>
          <w:p w14:paraId="2AF81806" w14:textId="77777777" w:rsidR="007D1AF5" w:rsidRPr="00E87413" w:rsidRDefault="00000000" w:rsidP="002767AC">
            <w:pPr>
              <w:spacing w:after="0"/>
              <w:jc w:val="both"/>
              <w:rPr>
                <w:sz w:val="20"/>
                <w:szCs w:val="20"/>
              </w:rPr>
            </w:pPr>
            <w:r w:rsidRPr="00E87413">
              <w:rPr>
                <w:sz w:val="20"/>
                <w:szCs w:val="20"/>
              </w:rPr>
              <w:t>BLOCKOUT SAPAL RTU with PU. Packaging: 4 L and 16 L.</w:t>
            </w:r>
          </w:p>
        </w:tc>
      </w:tr>
      <w:tr w:rsidR="007D1AF5" w:rsidRPr="00E87413" w14:paraId="776E8BD8" w14:textId="77777777">
        <w:tc>
          <w:tcPr>
            <w:tcW w:w="0" w:type="auto"/>
          </w:tcPr>
          <w:p w14:paraId="4568C802" w14:textId="77777777" w:rsidR="007D1AF5" w:rsidRPr="00E87413" w:rsidRDefault="00000000" w:rsidP="002767AC">
            <w:pPr>
              <w:spacing w:after="0"/>
              <w:jc w:val="both"/>
              <w:rPr>
                <w:sz w:val="20"/>
                <w:szCs w:val="20"/>
              </w:rPr>
            </w:pPr>
            <w:r w:rsidRPr="00E87413">
              <w:rPr>
                <w:sz w:val="20"/>
                <w:szCs w:val="20"/>
              </w:rPr>
              <w:t>Coverage / Consumption</w:t>
            </w:r>
          </w:p>
        </w:tc>
        <w:tc>
          <w:tcPr>
            <w:tcW w:w="0" w:type="auto"/>
          </w:tcPr>
          <w:p w14:paraId="5FCDDB9A" w14:textId="77777777" w:rsidR="007D1AF5" w:rsidRPr="00E87413" w:rsidRDefault="00000000" w:rsidP="002767AC">
            <w:pPr>
              <w:spacing w:after="0"/>
              <w:jc w:val="both"/>
              <w:rPr>
                <w:sz w:val="20"/>
                <w:szCs w:val="20"/>
              </w:rPr>
            </w:pPr>
            <w:r w:rsidRPr="00E87413">
              <w:rPr>
                <w:sz w:val="20"/>
                <w:szCs w:val="20"/>
              </w:rPr>
              <w:t>Theoretical: 0.15–0.25 L/m² per coat. System total: 0.45–1.25 L/m² (3–5 coats). Target DFT: 8–10 mils (200–250 µm). Volume solids: 45 ± 3%.</w:t>
            </w:r>
          </w:p>
        </w:tc>
      </w:tr>
      <w:tr w:rsidR="007D1AF5" w:rsidRPr="00E87413" w14:paraId="596B8C27" w14:textId="77777777">
        <w:tc>
          <w:tcPr>
            <w:tcW w:w="0" w:type="auto"/>
          </w:tcPr>
          <w:p w14:paraId="66F7C2B2" w14:textId="77777777" w:rsidR="007D1AF5" w:rsidRPr="00E87413" w:rsidRDefault="00000000" w:rsidP="002767AC">
            <w:pPr>
              <w:spacing w:after="0"/>
              <w:jc w:val="both"/>
              <w:rPr>
                <w:sz w:val="20"/>
                <w:szCs w:val="20"/>
              </w:rPr>
            </w:pPr>
            <w:r w:rsidRPr="00E87413">
              <w:rPr>
                <w:sz w:val="20"/>
                <w:szCs w:val="20"/>
              </w:rPr>
              <w:t>Application tools</w:t>
            </w:r>
          </w:p>
        </w:tc>
        <w:tc>
          <w:tcPr>
            <w:tcW w:w="0" w:type="auto"/>
          </w:tcPr>
          <w:p w14:paraId="49F50FCA" w14:textId="77777777" w:rsidR="007D1AF5" w:rsidRPr="00E87413" w:rsidRDefault="00000000" w:rsidP="002767AC">
            <w:pPr>
              <w:spacing w:after="0"/>
              <w:jc w:val="both"/>
              <w:rPr>
                <w:sz w:val="20"/>
                <w:szCs w:val="20"/>
              </w:rPr>
            </w:pPr>
            <w:r w:rsidRPr="00E87413">
              <w:rPr>
                <w:sz w:val="20"/>
                <w:szCs w:val="20"/>
              </w:rPr>
              <w:t>Synthetic-bristle brushes, short/medium nap rollers, airless spray (recommended tip/spec per manufacturer's guidance), mixing paddle and drill, measuring cup for tinting.</w:t>
            </w:r>
          </w:p>
        </w:tc>
      </w:tr>
      <w:tr w:rsidR="007D1AF5" w:rsidRPr="00E87413" w14:paraId="45593E4A" w14:textId="77777777">
        <w:tc>
          <w:tcPr>
            <w:tcW w:w="0" w:type="auto"/>
          </w:tcPr>
          <w:p w14:paraId="0DEC90DC" w14:textId="77777777" w:rsidR="007D1AF5" w:rsidRPr="00E87413" w:rsidRDefault="00000000" w:rsidP="002767AC">
            <w:pPr>
              <w:spacing w:after="0"/>
              <w:jc w:val="both"/>
              <w:rPr>
                <w:sz w:val="20"/>
                <w:szCs w:val="20"/>
              </w:rPr>
            </w:pPr>
            <w:r w:rsidRPr="00E87413">
              <w:rPr>
                <w:sz w:val="20"/>
                <w:szCs w:val="20"/>
              </w:rPr>
              <w:t>Auxiliary materials</w:t>
            </w:r>
          </w:p>
        </w:tc>
        <w:tc>
          <w:tcPr>
            <w:tcW w:w="0" w:type="auto"/>
          </w:tcPr>
          <w:p w14:paraId="477DEF7C" w14:textId="77777777" w:rsidR="007D1AF5" w:rsidRPr="00E87413" w:rsidRDefault="00000000" w:rsidP="002767AC">
            <w:pPr>
              <w:spacing w:after="0"/>
              <w:jc w:val="both"/>
              <w:rPr>
                <w:sz w:val="20"/>
                <w:szCs w:val="20"/>
              </w:rPr>
            </w:pPr>
            <w:r w:rsidRPr="00E87413">
              <w:rPr>
                <w:sz w:val="20"/>
                <w:szCs w:val="20"/>
              </w:rPr>
              <w:t>Reinforcing mesh/fabric for details, patching mortar for repairs, masking tape, drop sheets, clean water for cleaning.</w:t>
            </w:r>
          </w:p>
        </w:tc>
      </w:tr>
      <w:tr w:rsidR="007D1AF5" w:rsidRPr="00E87413" w14:paraId="402ED34D" w14:textId="77777777">
        <w:tc>
          <w:tcPr>
            <w:tcW w:w="0" w:type="auto"/>
          </w:tcPr>
          <w:p w14:paraId="0BB77959" w14:textId="77777777" w:rsidR="007D1AF5" w:rsidRPr="00E87413" w:rsidRDefault="00000000" w:rsidP="002767AC">
            <w:pPr>
              <w:spacing w:after="0"/>
              <w:jc w:val="both"/>
              <w:rPr>
                <w:sz w:val="20"/>
                <w:szCs w:val="20"/>
              </w:rPr>
            </w:pPr>
            <w:r w:rsidRPr="00E87413">
              <w:rPr>
                <w:sz w:val="20"/>
                <w:szCs w:val="20"/>
              </w:rPr>
              <w:t>Inspection tools</w:t>
            </w:r>
          </w:p>
        </w:tc>
        <w:tc>
          <w:tcPr>
            <w:tcW w:w="0" w:type="auto"/>
          </w:tcPr>
          <w:p w14:paraId="18B7045B" w14:textId="77777777" w:rsidR="007D1AF5" w:rsidRPr="00E87413" w:rsidRDefault="00000000" w:rsidP="002767AC">
            <w:pPr>
              <w:spacing w:after="0"/>
              <w:jc w:val="both"/>
              <w:rPr>
                <w:sz w:val="20"/>
                <w:szCs w:val="20"/>
              </w:rPr>
            </w:pPr>
            <w:r w:rsidRPr="00E87413">
              <w:rPr>
                <w:sz w:val="20"/>
                <w:szCs w:val="20"/>
              </w:rPr>
              <w:t>DFT gauge, wet-film comb (optional), moisture meter, tape measure, timer/clock, notebook or log sheet.</w:t>
            </w:r>
          </w:p>
        </w:tc>
      </w:tr>
      <w:tr w:rsidR="007D1AF5" w:rsidRPr="00E87413" w14:paraId="021DE001" w14:textId="77777777">
        <w:tc>
          <w:tcPr>
            <w:tcW w:w="0" w:type="auto"/>
          </w:tcPr>
          <w:p w14:paraId="5F6D0C4F" w14:textId="77777777" w:rsidR="007D1AF5" w:rsidRPr="00E87413" w:rsidRDefault="00000000" w:rsidP="002767AC">
            <w:pPr>
              <w:spacing w:after="0"/>
              <w:jc w:val="both"/>
              <w:rPr>
                <w:sz w:val="20"/>
                <w:szCs w:val="20"/>
              </w:rPr>
            </w:pPr>
            <w:r w:rsidRPr="00E87413">
              <w:rPr>
                <w:sz w:val="20"/>
                <w:szCs w:val="20"/>
              </w:rPr>
              <w:t>PPE</w:t>
            </w:r>
          </w:p>
        </w:tc>
        <w:tc>
          <w:tcPr>
            <w:tcW w:w="0" w:type="auto"/>
          </w:tcPr>
          <w:p w14:paraId="757E1CA5" w14:textId="77777777" w:rsidR="007D1AF5" w:rsidRPr="00E87413" w:rsidRDefault="00000000" w:rsidP="002767AC">
            <w:pPr>
              <w:spacing w:after="0"/>
              <w:jc w:val="both"/>
              <w:rPr>
                <w:sz w:val="20"/>
                <w:szCs w:val="20"/>
              </w:rPr>
            </w:pPr>
            <w:r w:rsidRPr="00E87413">
              <w:rPr>
                <w:sz w:val="20"/>
                <w:szCs w:val="20"/>
              </w:rPr>
              <w:t>Gloves, safety glasses, dust mask/respirator (if sanding or grinding), long sleeves, safety shoes.</w:t>
            </w:r>
          </w:p>
        </w:tc>
      </w:tr>
    </w:tbl>
    <w:p w14:paraId="4F2735CB" w14:textId="1324B033" w:rsidR="007D1AF5" w:rsidRPr="00E87413" w:rsidRDefault="00000000" w:rsidP="0098280F">
      <w:pPr>
        <w:pStyle w:val="Heading2"/>
        <w:jc w:val="both"/>
        <w:rPr>
          <w:sz w:val="28"/>
          <w:szCs w:val="28"/>
        </w:rPr>
      </w:pPr>
      <w:bookmarkStart w:id="4" w:name="pre-application-checks"/>
      <w:bookmarkEnd w:id="3"/>
      <w:r w:rsidRPr="00E87413">
        <w:rPr>
          <w:sz w:val="28"/>
          <w:szCs w:val="28"/>
        </w:rPr>
        <w:t>Pre-Application Checks</w:t>
      </w:r>
    </w:p>
    <w:p w14:paraId="2E4785C4" w14:textId="6DC82CE0" w:rsidR="007D1AF5" w:rsidRPr="00E87413" w:rsidRDefault="00000000" w:rsidP="0098280F">
      <w:pPr>
        <w:numPr>
          <w:ilvl w:val="0"/>
          <w:numId w:val="5"/>
        </w:numPr>
        <w:jc w:val="both"/>
        <w:rPr>
          <w:sz w:val="20"/>
          <w:szCs w:val="20"/>
        </w:rPr>
      </w:pPr>
      <w:r w:rsidRPr="00E87413">
        <w:rPr>
          <w:sz w:val="20"/>
          <w:szCs w:val="20"/>
        </w:rPr>
        <w:t>Substrate cure and condition: New cast-in-place concrete must be cured for a minimum of 28 days. Verify no active structural movement or ongoing water ingress.</w:t>
      </w:r>
    </w:p>
    <w:p w14:paraId="08E37298" w14:textId="0993AA07" w:rsidR="007D1AF5" w:rsidRPr="00E87413" w:rsidRDefault="00000000" w:rsidP="0098280F">
      <w:pPr>
        <w:numPr>
          <w:ilvl w:val="0"/>
          <w:numId w:val="5"/>
        </w:numPr>
        <w:jc w:val="both"/>
        <w:rPr>
          <w:sz w:val="20"/>
          <w:szCs w:val="20"/>
        </w:rPr>
      </w:pPr>
      <w:r w:rsidRPr="00E87413">
        <w:rPr>
          <w:sz w:val="20"/>
          <w:szCs w:val="20"/>
        </w:rPr>
        <w:t>Weather and site conditions: No rain for expected cure period; ambient and surface temperature within manufacturer limits. Do not apply when rain or dew is expected within the curing windows.</w:t>
      </w:r>
    </w:p>
    <w:p w14:paraId="18AFE226" w14:textId="65C2D6B4" w:rsidR="007D1AF5" w:rsidRPr="00E87413" w:rsidRDefault="00000000" w:rsidP="0098280F">
      <w:pPr>
        <w:numPr>
          <w:ilvl w:val="0"/>
          <w:numId w:val="5"/>
        </w:numPr>
        <w:jc w:val="both"/>
        <w:rPr>
          <w:sz w:val="20"/>
          <w:szCs w:val="20"/>
        </w:rPr>
      </w:pPr>
      <w:r w:rsidRPr="00E87413">
        <w:rPr>
          <w:sz w:val="20"/>
          <w:szCs w:val="20"/>
        </w:rPr>
        <w:t>Work area preparation: Protect adjacent finishes, glazing, metalwork and landscaping with masking and drop sheets. Provide safe access for applicators and inspection personnel.</w:t>
      </w:r>
    </w:p>
    <w:p w14:paraId="2E8396BC" w14:textId="77F0756F" w:rsidR="007D1AF5" w:rsidRPr="00E87413" w:rsidRDefault="00000000" w:rsidP="0098280F">
      <w:pPr>
        <w:numPr>
          <w:ilvl w:val="0"/>
          <w:numId w:val="5"/>
        </w:numPr>
        <w:jc w:val="both"/>
        <w:rPr>
          <w:sz w:val="20"/>
          <w:szCs w:val="20"/>
        </w:rPr>
      </w:pPr>
      <w:r w:rsidRPr="00E87413">
        <w:rPr>
          <w:sz w:val="20"/>
          <w:szCs w:val="20"/>
        </w:rPr>
        <w:t>Product verification: Confirm product batch/lot, color, and TDS version (TD-RND-018). Record batch numbers in site records.</w:t>
      </w:r>
    </w:p>
    <w:p w14:paraId="093A765A" w14:textId="4F732879" w:rsidR="007D1AF5" w:rsidRPr="00E87413" w:rsidRDefault="002767AC" w:rsidP="0098280F">
      <w:pPr>
        <w:pStyle w:val="Heading2"/>
        <w:jc w:val="both"/>
        <w:rPr>
          <w:sz w:val="28"/>
          <w:szCs w:val="28"/>
        </w:rPr>
      </w:pPr>
      <w:bookmarkStart w:id="5" w:name="surface-preparation"/>
      <w:bookmarkEnd w:id="4"/>
      <w:r w:rsidRPr="00E87413">
        <w:rPr>
          <w:noProof/>
          <w:sz w:val="20"/>
          <w:szCs w:val="20"/>
        </w:rPr>
        <w:lastRenderedPageBreak/>
        <w:drawing>
          <wp:anchor distT="0" distB="0" distL="114300" distR="114300" simplePos="0" relativeHeight="251660288" behindDoc="0" locked="0" layoutInCell="1" allowOverlap="1" wp14:anchorId="3D1EFA85" wp14:editId="0FD07779">
            <wp:simplePos x="0" y="0"/>
            <wp:positionH relativeFrom="column">
              <wp:posOffset>3861131</wp:posOffset>
            </wp:positionH>
            <wp:positionV relativeFrom="paragraph">
              <wp:posOffset>95097</wp:posOffset>
            </wp:positionV>
            <wp:extent cx="2883535" cy="9201150"/>
            <wp:effectExtent l="0" t="0" r="0" b="0"/>
            <wp:wrapSquare wrapText="bothSides"/>
            <wp:docPr id="63857942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79420" name="Graphic 638579420"/>
                    <pic:cNvPicPr/>
                  </pic:nvPicPr>
                  <pic:blipFill>
                    <a:blip r:embed="rId8">
                      <a:extLst>
                        <a:ext uri="{96DAC541-7B7A-43D3-8B79-37D633B846F1}">
                          <asvg:svgBlip xmlns:asvg="http://schemas.microsoft.com/office/drawing/2016/SVG/main" r:embed="rId9"/>
                        </a:ext>
                      </a:extLst>
                    </a:blip>
                    <a:stretch>
                      <a:fillRect/>
                    </a:stretch>
                  </pic:blipFill>
                  <pic:spPr>
                    <a:xfrm>
                      <a:off x="0" y="0"/>
                      <a:ext cx="2883535" cy="9201150"/>
                    </a:xfrm>
                    <a:prstGeom prst="rect">
                      <a:avLst/>
                    </a:prstGeom>
                  </pic:spPr>
                </pic:pic>
              </a:graphicData>
            </a:graphic>
            <wp14:sizeRelH relativeFrom="margin">
              <wp14:pctWidth>0</wp14:pctWidth>
            </wp14:sizeRelH>
            <wp14:sizeRelV relativeFrom="margin">
              <wp14:pctHeight>0</wp14:pctHeight>
            </wp14:sizeRelV>
          </wp:anchor>
        </w:drawing>
      </w:r>
      <w:r w:rsidR="00000000" w:rsidRPr="00E87413">
        <w:rPr>
          <w:sz w:val="28"/>
          <w:szCs w:val="28"/>
        </w:rPr>
        <w:t>Surface Preparation</w:t>
      </w:r>
    </w:p>
    <w:p w14:paraId="22DB1C2F" w14:textId="57EA37FF" w:rsidR="007D1AF5" w:rsidRPr="00E87413" w:rsidRDefault="00000000" w:rsidP="0098280F">
      <w:pPr>
        <w:numPr>
          <w:ilvl w:val="0"/>
          <w:numId w:val="6"/>
        </w:numPr>
        <w:jc w:val="both"/>
        <w:rPr>
          <w:sz w:val="20"/>
          <w:szCs w:val="20"/>
        </w:rPr>
      </w:pPr>
      <w:r w:rsidRPr="00E87413">
        <w:rPr>
          <w:sz w:val="20"/>
          <w:szCs w:val="20"/>
        </w:rPr>
        <w:t>Clean: Remove dust, dirt, laitance, efflorescence, oils, grease, mould release agents and any curing compounds. Use mechanical methods (wire brushing, scabbling, grinding) or approved detergents where necessary. Rinse and allow to dry.</w:t>
      </w:r>
    </w:p>
    <w:p w14:paraId="4AD50779" w14:textId="67CFFDB2" w:rsidR="007D1AF5" w:rsidRPr="00E87413" w:rsidRDefault="00000000" w:rsidP="0098280F">
      <w:pPr>
        <w:numPr>
          <w:ilvl w:val="0"/>
          <w:numId w:val="6"/>
        </w:numPr>
        <w:jc w:val="both"/>
        <w:rPr>
          <w:sz w:val="20"/>
          <w:szCs w:val="20"/>
        </w:rPr>
      </w:pPr>
      <w:r w:rsidRPr="00E87413">
        <w:rPr>
          <w:sz w:val="20"/>
          <w:szCs w:val="20"/>
        </w:rPr>
        <w:t>Remove unsound material: Chip out spalls, delaminated concrete, and weak zones. Prepare to sound substrate.</w:t>
      </w:r>
    </w:p>
    <w:p w14:paraId="698C82F9" w14:textId="27EE6D5F" w:rsidR="007D1AF5" w:rsidRPr="00E87413" w:rsidRDefault="00000000" w:rsidP="0098280F">
      <w:pPr>
        <w:numPr>
          <w:ilvl w:val="0"/>
          <w:numId w:val="6"/>
        </w:numPr>
        <w:jc w:val="both"/>
        <w:rPr>
          <w:sz w:val="20"/>
          <w:szCs w:val="20"/>
        </w:rPr>
      </w:pPr>
      <w:r w:rsidRPr="00E87413">
        <w:rPr>
          <w:sz w:val="20"/>
          <w:szCs w:val="20"/>
        </w:rPr>
        <w:t>Repair: Fill honeycombs, voids and damaged areas with a suitable cementitious or polymer-modified patching mortar. Allow repairs to cure per manufacturer's recommendations.</w:t>
      </w:r>
    </w:p>
    <w:p w14:paraId="4E897860" w14:textId="5DCE6551" w:rsidR="007D1AF5" w:rsidRPr="00E87413" w:rsidRDefault="00000000" w:rsidP="0098280F">
      <w:pPr>
        <w:numPr>
          <w:ilvl w:val="0"/>
          <w:numId w:val="6"/>
        </w:numPr>
        <w:jc w:val="both"/>
        <w:rPr>
          <w:sz w:val="20"/>
          <w:szCs w:val="20"/>
        </w:rPr>
      </w:pPr>
      <w:r w:rsidRPr="00E87413">
        <w:rPr>
          <w:sz w:val="20"/>
          <w:szCs w:val="20"/>
        </w:rPr>
        <w:t>Cracks and joints: Inspect cracks. Small hairline cracks may be bridged by the coating (product elongation &gt;250%), but open or moving cracks must be routed and repaired or treated with appropriate sealants or reinforcing mesh embedded in the first coat. Prepare control/expansion joints for proper termination or provide flashing/termination details.</w:t>
      </w:r>
    </w:p>
    <w:p w14:paraId="0ADBE6A0" w14:textId="51D99381" w:rsidR="007D1AF5" w:rsidRPr="00E87413" w:rsidRDefault="00000000" w:rsidP="0098280F">
      <w:pPr>
        <w:numPr>
          <w:ilvl w:val="0"/>
          <w:numId w:val="6"/>
        </w:numPr>
        <w:jc w:val="both"/>
        <w:rPr>
          <w:sz w:val="20"/>
          <w:szCs w:val="20"/>
        </w:rPr>
      </w:pPr>
      <w:r w:rsidRPr="00E87413">
        <w:rPr>
          <w:sz w:val="20"/>
          <w:szCs w:val="20"/>
        </w:rPr>
        <w:t>Previously coated surfaces: Remove all loose or flaking coatings. Sand glossy surfaces to a dull profile. Test adhesion on a small trial patch.</w:t>
      </w:r>
    </w:p>
    <w:p w14:paraId="312B433F" w14:textId="77777777" w:rsidR="007D1AF5" w:rsidRPr="00E87413" w:rsidRDefault="00000000" w:rsidP="0098280F">
      <w:pPr>
        <w:numPr>
          <w:ilvl w:val="0"/>
          <w:numId w:val="6"/>
        </w:numPr>
        <w:jc w:val="both"/>
        <w:rPr>
          <w:sz w:val="20"/>
          <w:szCs w:val="20"/>
        </w:rPr>
      </w:pPr>
      <w:r w:rsidRPr="00E87413">
        <w:rPr>
          <w:sz w:val="20"/>
          <w:szCs w:val="20"/>
        </w:rPr>
        <w:t>Moisture condition: This product’s TDS specifies application to clean, dry substrates. Confirm substrate is dry and free of rising moisture. If damp conditions are suspected, consult Magna Prime technical representative.</w:t>
      </w:r>
    </w:p>
    <w:p w14:paraId="63BF876D" w14:textId="77777777" w:rsidR="007D1AF5" w:rsidRPr="00E87413" w:rsidRDefault="00000000" w:rsidP="0098280F">
      <w:pPr>
        <w:numPr>
          <w:ilvl w:val="0"/>
          <w:numId w:val="6"/>
        </w:numPr>
        <w:jc w:val="both"/>
        <w:rPr>
          <w:sz w:val="20"/>
          <w:szCs w:val="20"/>
        </w:rPr>
      </w:pPr>
      <w:r w:rsidRPr="00E87413">
        <w:rPr>
          <w:sz w:val="20"/>
          <w:szCs w:val="20"/>
        </w:rPr>
        <w:t>Masking and protection: Mask adjacent surfaces, fixtures, windows and flashings to prevent contamination. Place drop sheets to catch spills.</w:t>
      </w:r>
    </w:p>
    <w:p w14:paraId="45BB3BA3" w14:textId="77777777" w:rsidR="007D1AF5" w:rsidRPr="00E87413" w:rsidRDefault="00000000" w:rsidP="0098280F">
      <w:pPr>
        <w:pStyle w:val="Heading2"/>
        <w:jc w:val="both"/>
        <w:rPr>
          <w:sz w:val="28"/>
          <w:szCs w:val="28"/>
        </w:rPr>
      </w:pPr>
      <w:bookmarkStart w:id="6" w:name="mixing-and-tinting"/>
      <w:bookmarkEnd w:id="5"/>
      <w:r w:rsidRPr="00E87413">
        <w:rPr>
          <w:sz w:val="28"/>
          <w:szCs w:val="28"/>
        </w:rPr>
        <w:t>Mixing and Tinting</w:t>
      </w:r>
    </w:p>
    <w:p w14:paraId="3AEBAA4A" w14:textId="77777777" w:rsidR="007D1AF5" w:rsidRPr="00E87413" w:rsidRDefault="00000000" w:rsidP="0098280F">
      <w:pPr>
        <w:numPr>
          <w:ilvl w:val="0"/>
          <w:numId w:val="7"/>
        </w:numPr>
        <w:jc w:val="both"/>
        <w:rPr>
          <w:sz w:val="20"/>
          <w:szCs w:val="20"/>
        </w:rPr>
      </w:pPr>
      <w:r w:rsidRPr="00E87413">
        <w:rPr>
          <w:sz w:val="20"/>
          <w:szCs w:val="20"/>
        </w:rPr>
        <w:t>Ready-to-use: Do not dilute. The product is supplied ready-to-use. Do not add water.</w:t>
      </w:r>
    </w:p>
    <w:p w14:paraId="7DF0BD0F" w14:textId="77777777" w:rsidR="007D1AF5" w:rsidRPr="00E87413" w:rsidRDefault="00000000" w:rsidP="0098280F">
      <w:pPr>
        <w:numPr>
          <w:ilvl w:val="0"/>
          <w:numId w:val="7"/>
        </w:numPr>
        <w:jc w:val="both"/>
        <w:rPr>
          <w:sz w:val="20"/>
          <w:szCs w:val="20"/>
        </w:rPr>
      </w:pPr>
      <w:r w:rsidRPr="00E87413">
        <w:rPr>
          <w:sz w:val="20"/>
          <w:szCs w:val="20"/>
        </w:rPr>
        <w:t>Stirring: Mechanically stir with a clean mixing paddle until homogeneous and uniform in color. Avoid entraining excessive air.</w:t>
      </w:r>
    </w:p>
    <w:p w14:paraId="1791E309" w14:textId="3BD3CDBE" w:rsidR="007D1AF5" w:rsidRPr="00E87413" w:rsidRDefault="00000000" w:rsidP="0098280F">
      <w:pPr>
        <w:numPr>
          <w:ilvl w:val="0"/>
          <w:numId w:val="7"/>
        </w:numPr>
        <w:jc w:val="both"/>
        <w:rPr>
          <w:sz w:val="20"/>
          <w:szCs w:val="20"/>
        </w:rPr>
      </w:pPr>
      <w:r w:rsidRPr="00E87413">
        <w:rPr>
          <w:sz w:val="20"/>
          <w:szCs w:val="20"/>
        </w:rPr>
        <w:t>Tinting: If tinting is required, add colorant up to a maximum of 10% by volume per the TDS. Tint uniformly across whole packs to avoid shade variation. Record tint percentage and colorant batch in site records.</w:t>
      </w:r>
    </w:p>
    <w:p w14:paraId="52BF8A0A" w14:textId="77777777" w:rsidR="007D1AF5" w:rsidRPr="00E87413" w:rsidRDefault="00000000" w:rsidP="0098280F">
      <w:pPr>
        <w:numPr>
          <w:ilvl w:val="0"/>
          <w:numId w:val="7"/>
        </w:numPr>
        <w:jc w:val="both"/>
        <w:rPr>
          <w:sz w:val="20"/>
          <w:szCs w:val="20"/>
        </w:rPr>
      </w:pPr>
      <w:r w:rsidRPr="00E87413">
        <w:rPr>
          <w:sz w:val="20"/>
          <w:szCs w:val="20"/>
        </w:rPr>
        <w:t>Batch control: For large areas, mix and apply product from the same batch or intermix (box) multiple packs to ensure consistent shade and finish.</w:t>
      </w:r>
    </w:p>
    <w:p w14:paraId="191F7D33" w14:textId="77777777" w:rsidR="007D1AF5" w:rsidRPr="00E87413" w:rsidRDefault="00000000" w:rsidP="0098280F">
      <w:pPr>
        <w:pStyle w:val="Heading2"/>
        <w:jc w:val="both"/>
        <w:rPr>
          <w:sz w:val="28"/>
          <w:szCs w:val="28"/>
        </w:rPr>
      </w:pPr>
      <w:bookmarkStart w:id="7" w:name="application-procedure"/>
      <w:bookmarkEnd w:id="6"/>
      <w:r w:rsidRPr="00E87413">
        <w:rPr>
          <w:sz w:val="28"/>
          <w:szCs w:val="28"/>
        </w:rPr>
        <w:t>Application Procedure</w:t>
      </w:r>
    </w:p>
    <w:p w14:paraId="6812BFA7" w14:textId="4F4602FB" w:rsidR="007D1AF5" w:rsidRPr="00E87413" w:rsidRDefault="00000000" w:rsidP="0098280F">
      <w:pPr>
        <w:numPr>
          <w:ilvl w:val="0"/>
          <w:numId w:val="8"/>
        </w:numPr>
        <w:jc w:val="both"/>
        <w:rPr>
          <w:sz w:val="20"/>
          <w:szCs w:val="20"/>
        </w:rPr>
      </w:pPr>
      <w:r w:rsidRPr="00E87413">
        <w:rPr>
          <w:sz w:val="20"/>
          <w:szCs w:val="20"/>
        </w:rPr>
        <w:t>Application methods: Apply by brush, roller, or airless spray. When spraying, back-roll or brush to ensure full film continuity and to remove possible pinholes. Use suitable spray equipment and tip size per applicator guidance.</w:t>
      </w:r>
    </w:p>
    <w:p w14:paraId="324F575D" w14:textId="1011D70C" w:rsidR="007D1AF5" w:rsidRPr="00E87413" w:rsidRDefault="00000000" w:rsidP="0098280F">
      <w:pPr>
        <w:numPr>
          <w:ilvl w:val="0"/>
          <w:numId w:val="8"/>
        </w:numPr>
        <w:jc w:val="both"/>
        <w:rPr>
          <w:sz w:val="20"/>
          <w:szCs w:val="20"/>
        </w:rPr>
      </w:pPr>
      <w:r w:rsidRPr="00E87413">
        <w:rPr>
          <w:sz w:val="20"/>
          <w:szCs w:val="20"/>
        </w:rPr>
        <w:t>First coat: Apply a full, even first coat in one direction. Work in manageable areas and maintain a wet edge to avoid lap marks.</w:t>
      </w:r>
    </w:p>
    <w:p w14:paraId="28D761A1" w14:textId="43D88FC3" w:rsidR="007D1AF5" w:rsidRPr="00E87413" w:rsidRDefault="00000000" w:rsidP="0098280F">
      <w:pPr>
        <w:numPr>
          <w:ilvl w:val="0"/>
          <w:numId w:val="8"/>
        </w:numPr>
        <w:jc w:val="both"/>
        <w:rPr>
          <w:sz w:val="20"/>
          <w:szCs w:val="20"/>
        </w:rPr>
      </w:pPr>
      <w:r w:rsidRPr="00E87413">
        <w:rPr>
          <w:sz w:val="20"/>
          <w:szCs w:val="20"/>
        </w:rPr>
        <w:lastRenderedPageBreak/>
        <w:t>Subsequent coats: Allow the specified undercoating interval. TDS undercoating interval: 2 hours (typical). Allow longer drying under cool/humid conditions or if film appears tacky. Apply second coat crosswise (perpendicular to the first) to improve coverage and minimize pinholes. Continue to apply coats until system requirements are met.</w:t>
      </w:r>
    </w:p>
    <w:p w14:paraId="69C924F8" w14:textId="1E02C784" w:rsidR="007D1AF5" w:rsidRPr="00E87413" w:rsidRDefault="00000000" w:rsidP="0098280F">
      <w:pPr>
        <w:numPr>
          <w:ilvl w:val="0"/>
          <w:numId w:val="8"/>
        </w:numPr>
        <w:jc w:val="both"/>
        <w:rPr>
          <w:sz w:val="20"/>
          <w:szCs w:val="20"/>
        </w:rPr>
      </w:pPr>
      <w:r w:rsidRPr="00E87413">
        <w:rPr>
          <w:sz w:val="20"/>
          <w:szCs w:val="20"/>
        </w:rPr>
        <w:t>Number of coats and DFT: Apply 3–5 coats until an accumulated dry film thickness (DFT) of 8–10 mils (200–250 µm) is achieved. Verify with a DFT gauge. Do not attempt to reach required DFT in a single heavy coat.</w:t>
      </w:r>
    </w:p>
    <w:p w14:paraId="649C22DF" w14:textId="2DB27051" w:rsidR="007D1AF5" w:rsidRPr="00E87413" w:rsidRDefault="00000000" w:rsidP="0098280F">
      <w:pPr>
        <w:numPr>
          <w:ilvl w:val="0"/>
          <w:numId w:val="8"/>
        </w:numPr>
        <w:jc w:val="both"/>
        <w:rPr>
          <w:sz w:val="20"/>
          <w:szCs w:val="20"/>
        </w:rPr>
      </w:pPr>
      <w:r w:rsidRPr="00E87413">
        <w:rPr>
          <w:sz w:val="20"/>
          <w:szCs w:val="20"/>
        </w:rPr>
        <w:t>Reinforcement at details: At corners, junctions, parapet terminations, and over repaired cracks, embed recommended reinforcing mesh into the first wet coat. Once embedded and still wet, apply the next coat to fully encapsulate the mesh.</w:t>
      </w:r>
    </w:p>
    <w:p w14:paraId="54F2AA9D" w14:textId="46AD8755" w:rsidR="007D1AF5" w:rsidRPr="00E87413" w:rsidRDefault="00000000" w:rsidP="0098280F">
      <w:pPr>
        <w:numPr>
          <w:ilvl w:val="0"/>
          <w:numId w:val="8"/>
        </w:numPr>
        <w:jc w:val="both"/>
        <w:rPr>
          <w:sz w:val="20"/>
          <w:szCs w:val="20"/>
        </w:rPr>
      </w:pPr>
      <w:r w:rsidRPr="00E87413">
        <w:rPr>
          <w:sz w:val="20"/>
          <w:szCs w:val="20"/>
        </w:rPr>
        <w:t>Terminations and flashing: Flash coat terminations onto caps and adjacent vertical surfaces to create proper shedding. Provide sealant termination at movement joints per project detail.</w:t>
      </w:r>
    </w:p>
    <w:p w14:paraId="7C882E8F" w14:textId="332DFB61" w:rsidR="007D1AF5" w:rsidRPr="00E87413" w:rsidRDefault="00000000" w:rsidP="0098280F">
      <w:pPr>
        <w:numPr>
          <w:ilvl w:val="0"/>
          <w:numId w:val="8"/>
        </w:numPr>
        <w:jc w:val="both"/>
        <w:rPr>
          <w:sz w:val="20"/>
          <w:szCs w:val="20"/>
        </w:rPr>
      </w:pPr>
      <w:r w:rsidRPr="00E87413">
        <w:rPr>
          <w:sz w:val="20"/>
          <w:szCs w:val="20"/>
        </w:rPr>
        <w:t>Wet edge / workability: Maintain a continuous wet edge and avoid reworking partially cured areas. If overlaps occur, abrade and recoat as required to achieve continuity.</w:t>
      </w:r>
    </w:p>
    <w:p w14:paraId="0F6F28E0" w14:textId="77777777" w:rsidR="007D1AF5" w:rsidRPr="00E87413" w:rsidRDefault="00000000" w:rsidP="0098280F">
      <w:pPr>
        <w:pStyle w:val="Heading2"/>
        <w:jc w:val="both"/>
        <w:rPr>
          <w:sz w:val="28"/>
          <w:szCs w:val="28"/>
        </w:rPr>
      </w:pPr>
      <w:bookmarkStart w:id="8" w:name="drying-curing-and-protection"/>
      <w:bookmarkEnd w:id="7"/>
      <w:r w:rsidRPr="00E87413">
        <w:rPr>
          <w:sz w:val="28"/>
          <w:szCs w:val="28"/>
        </w:rPr>
        <w:t>Drying, Curing and Protection</w:t>
      </w:r>
    </w:p>
    <w:p w14:paraId="367FD5D8" w14:textId="77777777" w:rsidR="007D1AF5" w:rsidRPr="00E87413" w:rsidRDefault="00000000" w:rsidP="0098280F">
      <w:pPr>
        <w:numPr>
          <w:ilvl w:val="0"/>
          <w:numId w:val="9"/>
        </w:numPr>
        <w:jc w:val="both"/>
        <w:rPr>
          <w:sz w:val="20"/>
          <w:szCs w:val="20"/>
        </w:rPr>
      </w:pPr>
      <w:r w:rsidRPr="00E87413">
        <w:rPr>
          <w:sz w:val="20"/>
          <w:szCs w:val="20"/>
        </w:rPr>
        <w:t>Drying: Typical drying time: 2–4 hours depending on film thickness, temperature and humidity. Use longer intervals in cool or humid conditions.</w:t>
      </w:r>
    </w:p>
    <w:p w14:paraId="613B8959" w14:textId="77777777" w:rsidR="007D1AF5" w:rsidRPr="00E87413" w:rsidRDefault="00000000" w:rsidP="0098280F">
      <w:pPr>
        <w:numPr>
          <w:ilvl w:val="0"/>
          <w:numId w:val="9"/>
        </w:numPr>
        <w:jc w:val="both"/>
        <w:rPr>
          <w:sz w:val="20"/>
          <w:szCs w:val="20"/>
        </w:rPr>
      </w:pPr>
      <w:r w:rsidRPr="00E87413">
        <w:rPr>
          <w:sz w:val="20"/>
          <w:szCs w:val="20"/>
        </w:rPr>
        <w:t>Curing: Allow full cure per TDS before exposure to rain, ponding water or foot traffic. Protect area from rain and other contamination during cure.</w:t>
      </w:r>
    </w:p>
    <w:p w14:paraId="4410F8EB" w14:textId="77777777" w:rsidR="007D1AF5" w:rsidRPr="00E87413" w:rsidRDefault="00000000" w:rsidP="0098280F">
      <w:pPr>
        <w:numPr>
          <w:ilvl w:val="0"/>
          <w:numId w:val="9"/>
        </w:numPr>
        <w:jc w:val="both"/>
        <w:rPr>
          <w:sz w:val="20"/>
          <w:szCs w:val="20"/>
        </w:rPr>
      </w:pPr>
      <w:r w:rsidRPr="00E87413">
        <w:rPr>
          <w:sz w:val="20"/>
          <w:szCs w:val="20"/>
        </w:rPr>
        <w:t>Protection: Do not permit foot traffic, staging or loading until the coating has achieved the required cure. Remove masking and drop sheets only after the coating is sufficiently tack-free to avoid damage. Clean tools and equipment with water immediately after use.</w:t>
      </w:r>
    </w:p>
    <w:p w14:paraId="5A2A2430" w14:textId="77777777" w:rsidR="007D1AF5" w:rsidRPr="00E87413" w:rsidRDefault="00000000" w:rsidP="0098280F">
      <w:pPr>
        <w:pStyle w:val="Heading2"/>
        <w:jc w:val="both"/>
        <w:rPr>
          <w:sz w:val="28"/>
          <w:szCs w:val="28"/>
        </w:rPr>
      </w:pPr>
      <w:bookmarkStart w:id="9" w:name="X151fb98dac33f78eea59b65891eea6aed834591"/>
      <w:bookmarkEnd w:id="8"/>
      <w:r w:rsidRPr="00E87413">
        <w:rPr>
          <w:sz w:val="28"/>
          <w:szCs w:val="28"/>
        </w:rPr>
        <w:t>Inspection, Testing and Acceptance Criteria</w:t>
      </w:r>
    </w:p>
    <w:p w14:paraId="1DBB36F5" w14:textId="77777777" w:rsidR="007D1AF5" w:rsidRPr="00E87413" w:rsidRDefault="00000000" w:rsidP="0098280F">
      <w:pPr>
        <w:numPr>
          <w:ilvl w:val="0"/>
          <w:numId w:val="10"/>
        </w:numPr>
        <w:jc w:val="both"/>
        <w:rPr>
          <w:sz w:val="20"/>
          <w:szCs w:val="20"/>
        </w:rPr>
      </w:pPr>
      <w:r w:rsidRPr="00E87413">
        <w:rPr>
          <w:sz w:val="20"/>
          <w:szCs w:val="20"/>
        </w:rPr>
        <w:t>Visual inspection: Ensure full, uniform coverage with no holidays, pinholes, blistering, runs, sags, or thin spots. Recoat or repair defects immediately.</w:t>
      </w:r>
    </w:p>
    <w:p w14:paraId="32380F99" w14:textId="77777777" w:rsidR="007D1AF5" w:rsidRPr="00E87413" w:rsidRDefault="00000000" w:rsidP="0098280F">
      <w:pPr>
        <w:numPr>
          <w:ilvl w:val="0"/>
          <w:numId w:val="10"/>
        </w:numPr>
        <w:jc w:val="both"/>
        <w:rPr>
          <w:sz w:val="20"/>
          <w:szCs w:val="20"/>
        </w:rPr>
      </w:pPr>
      <w:r w:rsidRPr="00E87413">
        <w:rPr>
          <w:sz w:val="20"/>
          <w:szCs w:val="20"/>
        </w:rPr>
        <w:t>DFT measurement: Verify the completed system reaches 8–10 mils (200–250 µm) DFT across typical areas. Record measurements and locations.</w:t>
      </w:r>
    </w:p>
    <w:p w14:paraId="2BBB3C12" w14:textId="4EBB314A" w:rsidR="007D1AF5" w:rsidRPr="00E87413" w:rsidRDefault="00000000" w:rsidP="0098280F">
      <w:pPr>
        <w:numPr>
          <w:ilvl w:val="0"/>
          <w:numId w:val="10"/>
        </w:numPr>
        <w:jc w:val="both"/>
        <w:rPr>
          <w:sz w:val="20"/>
          <w:szCs w:val="20"/>
        </w:rPr>
      </w:pPr>
      <w:r w:rsidRPr="00E87413">
        <w:rPr>
          <w:sz w:val="20"/>
          <w:szCs w:val="20"/>
        </w:rPr>
        <w:t>Adhesion and test panel: Where substrate or existing coatings are uncertain, prepare a test patch/panel to confirm adhesion and appearance prior to full-scale application. Document results.</w:t>
      </w:r>
      <w:r w:rsidR="00BF6A3D" w:rsidRPr="00E87413">
        <w:rPr>
          <w:noProof/>
          <w:sz w:val="20"/>
          <w:szCs w:val="20"/>
        </w:rPr>
        <w:t xml:space="preserve"> </w:t>
      </w:r>
    </w:p>
    <w:p w14:paraId="48FC5010" w14:textId="77777777" w:rsidR="007D1AF5" w:rsidRPr="00E87413" w:rsidRDefault="00000000" w:rsidP="0098280F">
      <w:pPr>
        <w:numPr>
          <w:ilvl w:val="0"/>
          <w:numId w:val="10"/>
        </w:numPr>
        <w:jc w:val="both"/>
        <w:rPr>
          <w:sz w:val="20"/>
          <w:szCs w:val="20"/>
        </w:rPr>
      </w:pPr>
      <w:r w:rsidRPr="00E87413">
        <w:rPr>
          <w:sz w:val="20"/>
          <w:szCs w:val="20"/>
        </w:rPr>
        <w:t>Moisture/Leak test: If required by project, perform a water test (controlled ponding or hose test per specification) after full cure to check for leaks or dampness.</w:t>
      </w:r>
    </w:p>
    <w:p w14:paraId="12984145" w14:textId="77777777" w:rsidR="007D1AF5" w:rsidRPr="00E87413" w:rsidRDefault="00000000" w:rsidP="0098280F">
      <w:pPr>
        <w:numPr>
          <w:ilvl w:val="0"/>
          <w:numId w:val="10"/>
        </w:numPr>
        <w:jc w:val="both"/>
        <w:rPr>
          <w:sz w:val="20"/>
          <w:szCs w:val="20"/>
        </w:rPr>
      </w:pPr>
      <w:r w:rsidRPr="00E87413">
        <w:rPr>
          <w:sz w:val="20"/>
          <w:szCs w:val="20"/>
        </w:rPr>
        <w:t>Records: Maintain a site log that records product name and TDS version (TD-RND-018), batch/lot numbers, tint percentage, application dates/times, coat counts, DFT readings, ambient conditions (temperature, RH), applicator names and inspector sign-off.</w:t>
      </w:r>
    </w:p>
    <w:p w14:paraId="760CA42B" w14:textId="77777777" w:rsidR="007D1AF5" w:rsidRPr="00E87413" w:rsidRDefault="00000000" w:rsidP="0098280F">
      <w:pPr>
        <w:pStyle w:val="Heading2"/>
        <w:jc w:val="both"/>
        <w:rPr>
          <w:sz w:val="28"/>
          <w:szCs w:val="28"/>
        </w:rPr>
      </w:pPr>
      <w:bookmarkStart w:id="10" w:name="common-defects-and-prevention"/>
      <w:bookmarkEnd w:id="9"/>
      <w:r w:rsidRPr="00E87413">
        <w:rPr>
          <w:sz w:val="28"/>
          <w:szCs w:val="28"/>
        </w:rPr>
        <w:t>Common Defects and Prevention</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627"/>
        <w:gridCol w:w="3824"/>
        <w:gridCol w:w="5005"/>
      </w:tblGrid>
      <w:tr w:rsidR="007D1AF5" w:rsidRPr="00E87413" w14:paraId="1AF29277" w14:textId="77777777">
        <w:trPr>
          <w:tblHeader/>
        </w:trPr>
        <w:tc>
          <w:tcPr>
            <w:tcW w:w="0" w:type="auto"/>
          </w:tcPr>
          <w:p w14:paraId="5E02F6FC" w14:textId="77777777" w:rsidR="007D1AF5" w:rsidRPr="00E87413" w:rsidRDefault="00000000" w:rsidP="002767AC">
            <w:pPr>
              <w:spacing w:after="0"/>
              <w:jc w:val="both"/>
              <w:rPr>
                <w:sz w:val="20"/>
                <w:szCs w:val="20"/>
              </w:rPr>
            </w:pPr>
            <w:r w:rsidRPr="00E87413">
              <w:rPr>
                <w:sz w:val="20"/>
                <w:szCs w:val="20"/>
              </w:rPr>
              <w:t>Defect</w:t>
            </w:r>
          </w:p>
        </w:tc>
        <w:tc>
          <w:tcPr>
            <w:tcW w:w="0" w:type="auto"/>
          </w:tcPr>
          <w:p w14:paraId="32CA1B02" w14:textId="77777777" w:rsidR="007D1AF5" w:rsidRPr="00E87413" w:rsidRDefault="00000000" w:rsidP="002767AC">
            <w:pPr>
              <w:spacing w:after="0"/>
              <w:jc w:val="both"/>
              <w:rPr>
                <w:sz w:val="20"/>
                <w:szCs w:val="20"/>
              </w:rPr>
            </w:pPr>
            <w:r w:rsidRPr="00E87413">
              <w:rPr>
                <w:sz w:val="20"/>
                <w:szCs w:val="20"/>
              </w:rPr>
              <w:t>Likely Cause</w:t>
            </w:r>
          </w:p>
        </w:tc>
        <w:tc>
          <w:tcPr>
            <w:tcW w:w="0" w:type="auto"/>
          </w:tcPr>
          <w:p w14:paraId="0E7AE011" w14:textId="77777777" w:rsidR="007D1AF5" w:rsidRPr="00E87413" w:rsidRDefault="00000000" w:rsidP="002767AC">
            <w:pPr>
              <w:spacing w:after="0"/>
              <w:jc w:val="both"/>
              <w:rPr>
                <w:sz w:val="20"/>
                <w:szCs w:val="20"/>
              </w:rPr>
            </w:pPr>
            <w:r w:rsidRPr="00E87413">
              <w:rPr>
                <w:sz w:val="20"/>
                <w:szCs w:val="20"/>
              </w:rPr>
              <w:t>Preventive Action</w:t>
            </w:r>
          </w:p>
        </w:tc>
      </w:tr>
      <w:tr w:rsidR="007D1AF5" w:rsidRPr="00E87413" w14:paraId="2070C619" w14:textId="77777777">
        <w:tc>
          <w:tcPr>
            <w:tcW w:w="0" w:type="auto"/>
          </w:tcPr>
          <w:p w14:paraId="66E9B219" w14:textId="77777777" w:rsidR="007D1AF5" w:rsidRPr="00E87413" w:rsidRDefault="00000000" w:rsidP="002767AC">
            <w:pPr>
              <w:spacing w:after="0"/>
              <w:jc w:val="both"/>
              <w:rPr>
                <w:sz w:val="20"/>
                <w:szCs w:val="20"/>
              </w:rPr>
            </w:pPr>
            <w:r w:rsidRPr="00E87413">
              <w:rPr>
                <w:sz w:val="20"/>
                <w:szCs w:val="20"/>
              </w:rPr>
              <w:t>Blistering or peeling</w:t>
            </w:r>
          </w:p>
        </w:tc>
        <w:tc>
          <w:tcPr>
            <w:tcW w:w="0" w:type="auto"/>
          </w:tcPr>
          <w:p w14:paraId="2E62653D" w14:textId="77777777" w:rsidR="007D1AF5" w:rsidRPr="00E87413" w:rsidRDefault="00000000" w:rsidP="002767AC">
            <w:pPr>
              <w:spacing w:after="0"/>
              <w:jc w:val="both"/>
              <w:rPr>
                <w:sz w:val="20"/>
                <w:szCs w:val="20"/>
              </w:rPr>
            </w:pPr>
            <w:r w:rsidRPr="00E87413">
              <w:rPr>
                <w:sz w:val="20"/>
                <w:szCs w:val="20"/>
              </w:rPr>
              <w:t>Moisture in substrate; rain during cure; uncured new concrete</w:t>
            </w:r>
          </w:p>
        </w:tc>
        <w:tc>
          <w:tcPr>
            <w:tcW w:w="0" w:type="auto"/>
          </w:tcPr>
          <w:p w14:paraId="0FD2AE2E" w14:textId="77777777" w:rsidR="007D1AF5" w:rsidRPr="00E87413" w:rsidRDefault="00000000" w:rsidP="002767AC">
            <w:pPr>
              <w:spacing w:after="0"/>
              <w:jc w:val="both"/>
              <w:rPr>
                <w:sz w:val="20"/>
                <w:szCs w:val="20"/>
              </w:rPr>
            </w:pPr>
            <w:r w:rsidRPr="00E87413">
              <w:rPr>
                <w:sz w:val="20"/>
                <w:szCs w:val="20"/>
              </w:rPr>
              <w:t>Confirm 28-day concrete cure; apply to dry substrate; avoid rain during cure; allow correct drying intervals.</w:t>
            </w:r>
          </w:p>
        </w:tc>
      </w:tr>
      <w:tr w:rsidR="007D1AF5" w:rsidRPr="00E87413" w14:paraId="11871809" w14:textId="77777777">
        <w:tc>
          <w:tcPr>
            <w:tcW w:w="0" w:type="auto"/>
          </w:tcPr>
          <w:p w14:paraId="216C6714" w14:textId="77777777" w:rsidR="007D1AF5" w:rsidRPr="00E87413" w:rsidRDefault="00000000" w:rsidP="002767AC">
            <w:pPr>
              <w:spacing w:after="0"/>
              <w:jc w:val="both"/>
              <w:rPr>
                <w:sz w:val="20"/>
                <w:szCs w:val="20"/>
              </w:rPr>
            </w:pPr>
            <w:r w:rsidRPr="00E87413">
              <w:rPr>
                <w:sz w:val="20"/>
                <w:szCs w:val="20"/>
              </w:rPr>
              <w:t>Pinholes / holidays</w:t>
            </w:r>
          </w:p>
        </w:tc>
        <w:tc>
          <w:tcPr>
            <w:tcW w:w="0" w:type="auto"/>
          </w:tcPr>
          <w:p w14:paraId="56BB345E" w14:textId="77777777" w:rsidR="007D1AF5" w:rsidRPr="00E87413" w:rsidRDefault="00000000" w:rsidP="002767AC">
            <w:pPr>
              <w:spacing w:after="0"/>
              <w:jc w:val="both"/>
              <w:rPr>
                <w:sz w:val="20"/>
                <w:szCs w:val="20"/>
              </w:rPr>
            </w:pPr>
            <w:r w:rsidRPr="00E87413">
              <w:rPr>
                <w:sz w:val="20"/>
                <w:szCs w:val="20"/>
              </w:rPr>
              <w:t>Insufficient coats; poor application technique or spraying without back-rolling</w:t>
            </w:r>
          </w:p>
        </w:tc>
        <w:tc>
          <w:tcPr>
            <w:tcW w:w="0" w:type="auto"/>
          </w:tcPr>
          <w:p w14:paraId="66D4ECA3" w14:textId="77777777" w:rsidR="007D1AF5" w:rsidRPr="00E87413" w:rsidRDefault="00000000" w:rsidP="002767AC">
            <w:pPr>
              <w:spacing w:after="0"/>
              <w:jc w:val="both"/>
              <w:rPr>
                <w:sz w:val="20"/>
                <w:szCs w:val="20"/>
              </w:rPr>
            </w:pPr>
            <w:r w:rsidRPr="00E87413">
              <w:rPr>
                <w:sz w:val="20"/>
                <w:szCs w:val="20"/>
              </w:rPr>
              <w:t>Apply 3–5 coats; crosswise application; back-roll after spraying to ensure film continuity.</w:t>
            </w:r>
          </w:p>
        </w:tc>
      </w:tr>
      <w:tr w:rsidR="007D1AF5" w:rsidRPr="00E87413" w14:paraId="3A73FE72" w14:textId="77777777">
        <w:tc>
          <w:tcPr>
            <w:tcW w:w="0" w:type="auto"/>
          </w:tcPr>
          <w:p w14:paraId="06B1DD8D" w14:textId="77777777" w:rsidR="007D1AF5" w:rsidRPr="00E87413" w:rsidRDefault="00000000" w:rsidP="002767AC">
            <w:pPr>
              <w:spacing w:after="0"/>
              <w:jc w:val="both"/>
              <w:rPr>
                <w:sz w:val="20"/>
                <w:szCs w:val="20"/>
              </w:rPr>
            </w:pPr>
            <w:r w:rsidRPr="00E87413">
              <w:rPr>
                <w:sz w:val="20"/>
                <w:szCs w:val="20"/>
              </w:rPr>
              <w:t>Poor adhesion</w:t>
            </w:r>
          </w:p>
        </w:tc>
        <w:tc>
          <w:tcPr>
            <w:tcW w:w="0" w:type="auto"/>
          </w:tcPr>
          <w:p w14:paraId="708D1A40" w14:textId="77777777" w:rsidR="007D1AF5" w:rsidRPr="00E87413" w:rsidRDefault="00000000" w:rsidP="002767AC">
            <w:pPr>
              <w:spacing w:after="0"/>
              <w:jc w:val="both"/>
              <w:rPr>
                <w:sz w:val="20"/>
                <w:szCs w:val="20"/>
              </w:rPr>
            </w:pPr>
            <w:r w:rsidRPr="00E87413">
              <w:rPr>
                <w:sz w:val="20"/>
                <w:szCs w:val="20"/>
              </w:rPr>
              <w:t>Contamination (oil, laitance), unsound substrate, or glossy old coatings</w:t>
            </w:r>
          </w:p>
        </w:tc>
        <w:tc>
          <w:tcPr>
            <w:tcW w:w="0" w:type="auto"/>
          </w:tcPr>
          <w:p w14:paraId="7034F3A5" w14:textId="77777777" w:rsidR="007D1AF5" w:rsidRPr="00E87413" w:rsidRDefault="00000000" w:rsidP="002767AC">
            <w:pPr>
              <w:spacing w:after="0"/>
              <w:jc w:val="both"/>
              <w:rPr>
                <w:sz w:val="20"/>
                <w:szCs w:val="20"/>
              </w:rPr>
            </w:pPr>
            <w:r w:rsidRPr="00E87413">
              <w:rPr>
                <w:sz w:val="20"/>
                <w:szCs w:val="20"/>
              </w:rPr>
              <w:t>Thorough surface preparation: remove laitance, clean, sand glossy surfaces, and perform adhesion test patch.</w:t>
            </w:r>
          </w:p>
        </w:tc>
      </w:tr>
      <w:tr w:rsidR="007D1AF5" w:rsidRPr="00E87413" w14:paraId="494D27E6" w14:textId="77777777">
        <w:tc>
          <w:tcPr>
            <w:tcW w:w="0" w:type="auto"/>
          </w:tcPr>
          <w:p w14:paraId="0EF53ED9" w14:textId="77777777" w:rsidR="007D1AF5" w:rsidRPr="00E87413" w:rsidRDefault="00000000" w:rsidP="002767AC">
            <w:pPr>
              <w:spacing w:after="0"/>
              <w:jc w:val="both"/>
              <w:rPr>
                <w:sz w:val="20"/>
                <w:szCs w:val="20"/>
              </w:rPr>
            </w:pPr>
            <w:r w:rsidRPr="00E87413">
              <w:rPr>
                <w:sz w:val="20"/>
                <w:szCs w:val="20"/>
              </w:rPr>
              <w:t>Color inconsistency</w:t>
            </w:r>
          </w:p>
        </w:tc>
        <w:tc>
          <w:tcPr>
            <w:tcW w:w="0" w:type="auto"/>
          </w:tcPr>
          <w:p w14:paraId="7178BFBB" w14:textId="77777777" w:rsidR="007D1AF5" w:rsidRPr="00E87413" w:rsidRDefault="00000000" w:rsidP="002767AC">
            <w:pPr>
              <w:spacing w:after="0"/>
              <w:jc w:val="both"/>
              <w:rPr>
                <w:sz w:val="20"/>
                <w:szCs w:val="20"/>
              </w:rPr>
            </w:pPr>
            <w:r w:rsidRPr="00E87413">
              <w:rPr>
                <w:sz w:val="20"/>
                <w:szCs w:val="20"/>
              </w:rPr>
              <w:t>Tint variation between packs</w:t>
            </w:r>
          </w:p>
        </w:tc>
        <w:tc>
          <w:tcPr>
            <w:tcW w:w="0" w:type="auto"/>
          </w:tcPr>
          <w:p w14:paraId="40604BEA" w14:textId="77777777" w:rsidR="007D1AF5" w:rsidRPr="00E87413" w:rsidRDefault="00000000" w:rsidP="002767AC">
            <w:pPr>
              <w:spacing w:after="0"/>
              <w:jc w:val="both"/>
              <w:rPr>
                <w:sz w:val="20"/>
                <w:szCs w:val="20"/>
              </w:rPr>
            </w:pPr>
            <w:r w:rsidRPr="00E87413">
              <w:rPr>
                <w:sz w:val="20"/>
                <w:szCs w:val="20"/>
              </w:rPr>
              <w:t>Tint by lot or intermix packs; record tint percentage and batch numbers.</w:t>
            </w:r>
          </w:p>
        </w:tc>
      </w:tr>
      <w:tr w:rsidR="007D1AF5" w:rsidRPr="00E87413" w14:paraId="5773E843" w14:textId="77777777">
        <w:tc>
          <w:tcPr>
            <w:tcW w:w="0" w:type="auto"/>
          </w:tcPr>
          <w:p w14:paraId="30007EDE" w14:textId="77777777" w:rsidR="007D1AF5" w:rsidRPr="00E87413" w:rsidRDefault="00000000" w:rsidP="002767AC">
            <w:pPr>
              <w:spacing w:after="0"/>
              <w:jc w:val="both"/>
              <w:rPr>
                <w:sz w:val="20"/>
                <w:szCs w:val="20"/>
              </w:rPr>
            </w:pPr>
            <w:r w:rsidRPr="00E87413">
              <w:rPr>
                <w:sz w:val="20"/>
                <w:szCs w:val="20"/>
              </w:rPr>
              <w:lastRenderedPageBreak/>
              <w:t>Cracking reappears</w:t>
            </w:r>
          </w:p>
        </w:tc>
        <w:tc>
          <w:tcPr>
            <w:tcW w:w="0" w:type="auto"/>
          </w:tcPr>
          <w:p w14:paraId="1E0FDC19" w14:textId="77777777" w:rsidR="007D1AF5" w:rsidRPr="00E87413" w:rsidRDefault="00000000" w:rsidP="002767AC">
            <w:pPr>
              <w:spacing w:after="0"/>
              <w:jc w:val="both"/>
              <w:rPr>
                <w:sz w:val="20"/>
                <w:szCs w:val="20"/>
              </w:rPr>
            </w:pPr>
            <w:r w:rsidRPr="00E87413">
              <w:rPr>
                <w:sz w:val="20"/>
                <w:szCs w:val="20"/>
              </w:rPr>
              <w:t>Movement in substrate beyond coating capability; insufficient thickness</w:t>
            </w:r>
          </w:p>
        </w:tc>
        <w:tc>
          <w:tcPr>
            <w:tcW w:w="0" w:type="auto"/>
          </w:tcPr>
          <w:p w14:paraId="617B6F91" w14:textId="77777777" w:rsidR="007D1AF5" w:rsidRPr="00E87413" w:rsidRDefault="00000000" w:rsidP="002767AC">
            <w:pPr>
              <w:spacing w:after="0"/>
              <w:jc w:val="both"/>
              <w:rPr>
                <w:sz w:val="20"/>
                <w:szCs w:val="20"/>
              </w:rPr>
            </w:pPr>
            <w:r w:rsidRPr="00E87413">
              <w:rPr>
                <w:sz w:val="20"/>
                <w:szCs w:val="20"/>
              </w:rPr>
              <w:t>Repair active joints; embed reinforcement in details; achieve required DFT of 200–250 µm.</w:t>
            </w:r>
          </w:p>
        </w:tc>
      </w:tr>
    </w:tbl>
    <w:p w14:paraId="14A24356" w14:textId="77777777" w:rsidR="007D1AF5" w:rsidRPr="00E87413" w:rsidRDefault="00000000" w:rsidP="0098280F">
      <w:pPr>
        <w:pStyle w:val="Heading2"/>
        <w:jc w:val="both"/>
        <w:rPr>
          <w:sz w:val="28"/>
          <w:szCs w:val="28"/>
        </w:rPr>
      </w:pPr>
      <w:bookmarkStart w:id="11" w:name="health-safety-and-environmental-controls"/>
      <w:bookmarkEnd w:id="10"/>
      <w:r w:rsidRPr="00E87413">
        <w:rPr>
          <w:sz w:val="28"/>
          <w:szCs w:val="28"/>
        </w:rPr>
        <w:t>Health, Safety and Environmental Controls</w:t>
      </w:r>
    </w:p>
    <w:p w14:paraId="2FFDEA6C" w14:textId="77777777" w:rsidR="007D1AF5" w:rsidRPr="00E87413" w:rsidRDefault="00000000" w:rsidP="0098280F">
      <w:pPr>
        <w:numPr>
          <w:ilvl w:val="0"/>
          <w:numId w:val="11"/>
        </w:numPr>
        <w:jc w:val="both"/>
        <w:rPr>
          <w:sz w:val="20"/>
          <w:szCs w:val="20"/>
        </w:rPr>
      </w:pPr>
      <w:r w:rsidRPr="00E87413">
        <w:rPr>
          <w:sz w:val="20"/>
          <w:szCs w:val="20"/>
        </w:rPr>
        <w:t>PPE: Use gloves, eye protection and appropriate respiratory protection when sanding, grinding or spraying.</w:t>
      </w:r>
    </w:p>
    <w:p w14:paraId="3B170335" w14:textId="77777777" w:rsidR="007D1AF5" w:rsidRPr="00E87413" w:rsidRDefault="00000000" w:rsidP="0098280F">
      <w:pPr>
        <w:numPr>
          <w:ilvl w:val="0"/>
          <w:numId w:val="11"/>
        </w:numPr>
        <w:jc w:val="both"/>
        <w:rPr>
          <w:sz w:val="20"/>
          <w:szCs w:val="20"/>
        </w:rPr>
      </w:pPr>
      <w:r w:rsidRPr="00E87413">
        <w:rPr>
          <w:sz w:val="20"/>
          <w:szCs w:val="20"/>
        </w:rPr>
        <w:t>Ventilation: Provide ventilation in enclosed or partially enclosed spaces. Use extraction where needed.</w:t>
      </w:r>
    </w:p>
    <w:p w14:paraId="7CE2D726" w14:textId="77777777" w:rsidR="007D1AF5" w:rsidRPr="00E87413" w:rsidRDefault="00000000" w:rsidP="0098280F">
      <w:pPr>
        <w:numPr>
          <w:ilvl w:val="0"/>
          <w:numId w:val="11"/>
        </w:numPr>
        <w:jc w:val="both"/>
        <w:rPr>
          <w:sz w:val="20"/>
          <w:szCs w:val="20"/>
        </w:rPr>
      </w:pPr>
      <w:r w:rsidRPr="00E87413">
        <w:rPr>
          <w:sz w:val="20"/>
          <w:szCs w:val="20"/>
        </w:rPr>
        <w:t>Waste handling: Collect wash water and residues; do not discharge into storm drains. Dispose of empty containers and residual product in accordance with local regulations and SDS guidance.</w:t>
      </w:r>
    </w:p>
    <w:p w14:paraId="2564D746" w14:textId="77777777" w:rsidR="007D1AF5" w:rsidRPr="00E87413" w:rsidRDefault="00000000" w:rsidP="0098280F">
      <w:pPr>
        <w:numPr>
          <w:ilvl w:val="0"/>
          <w:numId w:val="11"/>
        </w:numPr>
        <w:jc w:val="both"/>
        <w:rPr>
          <w:sz w:val="20"/>
          <w:szCs w:val="20"/>
        </w:rPr>
      </w:pPr>
      <w:r w:rsidRPr="00E87413">
        <w:rPr>
          <w:sz w:val="20"/>
          <w:szCs w:val="20"/>
        </w:rPr>
        <w:t>Emergency: Have eye wash and first aid ready. Refer to product SDS for first aid measures.</w:t>
      </w:r>
    </w:p>
    <w:p w14:paraId="28A365AF" w14:textId="3325D303" w:rsidR="007D1AF5" w:rsidRPr="00E87413" w:rsidRDefault="00000000" w:rsidP="0098280F">
      <w:pPr>
        <w:pStyle w:val="Heading2"/>
        <w:jc w:val="both"/>
        <w:rPr>
          <w:sz w:val="28"/>
          <w:szCs w:val="28"/>
        </w:rPr>
      </w:pPr>
      <w:bookmarkStart w:id="12" w:name="documentation-and-handover"/>
      <w:bookmarkEnd w:id="11"/>
      <w:r w:rsidRPr="00E87413">
        <w:rPr>
          <w:sz w:val="28"/>
          <w:szCs w:val="28"/>
        </w:rPr>
        <w:t>Documentation and Handover</w:t>
      </w:r>
    </w:p>
    <w:p w14:paraId="1F80A878" w14:textId="77777777" w:rsidR="007D1AF5" w:rsidRPr="00E87413" w:rsidRDefault="00000000" w:rsidP="0098280F">
      <w:pPr>
        <w:numPr>
          <w:ilvl w:val="0"/>
          <w:numId w:val="12"/>
        </w:numPr>
        <w:jc w:val="both"/>
        <w:rPr>
          <w:sz w:val="20"/>
          <w:szCs w:val="20"/>
        </w:rPr>
      </w:pPr>
      <w:r w:rsidRPr="00E87413">
        <w:rPr>
          <w:sz w:val="20"/>
          <w:szCs w:val="20"/>
        </w:rPr>
        <w:t>Site records: Submit the application log, DFT readings, batch/tint records, and test panel photographs to the client or project QA.</w:t>
      </w:r>
    </w:p>
    <w:p w14:paraId="25CBB86C" w14:textId="77777777" w:rsidR="007D1AF5" w:rsidRPr="00E87413" w:rsidRDefault="00000000" w:rsidP="0098280F">
      <w:pPr>
        <w:numPr>
          <w:ilvl w:val="0"/>
          <w:numId w:val="12"/>
        </w:numPr>
        <w:jc w:val="both"/>
        <w:rPr>
          <w:sz w:val="20"/>
          <w:szCs w:val="20"/>
        </w:rPr>
      </w:pPr>
      <w:r w:rsidRPr="00E87413">
        <w:rPr>
          <w:sz w:val="20"/>
          <w:szCs w:val="20"/>
        </w:rPr>
        <w:t>TDS and SDS: Include copies of the product Technical Data Sheet (TD-RND-018) and Safety Data Sheet with the handover pack.</w:t>
      </w:r>
    </w:p>
    <w:p w14:paraId="136EBCE3" w14:textId="77777777" w:rsidR="007D1AF5" w:rsidRPr="00E87413" w:rsidRDefault="00000000" w:rsidP="0098280F">
      <w:pPr>
        <w:numPr>
          <w:ilvl w:val="0"/>
          <w:numId w:val="12"/>
        </w:numPr>
        <w:jc w:val="both"/>
        <w:rPr>
          <w:sz w:val="20"/>
          <w:szCs w:val="20"/>
        </w:rPr>
      </w:pPr>
      <w:r w:rsidRPr="00E87413">
        <w:rPr>
          <w:sz w:val="20"/>
          <w:szCs w:val="20"/>
        </w:rPr>
        <w:t>Maintenance guidance: Provide owner with simple maintenance guidance: inspect annually, repair local defects promptly, avoid abrasive cleaning, and contact Magna Prime for guidance on major repairs.</w:t>
      </w:r>
    </w:p>
    <w:p w14:paraId="551EA8FE" w14:textId="2F82A20A" w:rsidR="00CE6BBC" w:rsidRPr="00E87413" w:rsidRDefault="00CE6BBC" w:rsidP="00CE6BBC">
      <w:pPr>
        <w:jc w:val="both"/>
        <w:rPr>
          <w:sz w:val="20"/>
          <w:szCs w:val="20"/>
        </w:rPr>
      </w:pPr>
    </w:p>
    <w:p w14:paraId="4BF0713B" w14:textId="734EF587" w:rsidR="0098280F" w:rsidRPr="00E87413" w:rsidRDefault="0098280F" w:rsidP="0098280F">
      <w:pPr>
        <w:pStyle w:val="Heading2"/>
        <w:rPr>
          <w:sz w:val="28"/>
          <w:szCs w:val="28"/>
        </w:rPr>
      </w:pPr>
      <w:r w:rsidRPr="00E87413">
        <w:rPr>
          <w:sz w:val="28"/>
          <w:szCs w:val="28"/>
        </w:rPr>
        <w:t>13.</w:t>
      </w:r>
      <w:r w:rsidRPr="00E87413">
        <w:rPr>
          <w:sz w:val="28"/>
          <w:szCs w:val="28"/>
        </w:rPr>
        <w:tab/>
        <w:t>APPENDICES</w:t>
      </w:r>
    </w:p>
    <w:p w14:paraId="6234BECC" w14:textId="77777777" w:rsidR="0098280F" w:rsidRPr="00E87413" w:rsidRDefault="0098280F" w:rsidP="0098280F">
      <w:pPr>
        <w:pStyle w:val="BlockText"/>
        <w:tabs>
          <w:tab w:val="left" w:pos="540"/>
        </w:tabs>
        <w:spacing w:line="276" w:lineRule="auto"/>
        <w:ind w:left="540" w:hanging="540"/>
        <w:outlineLvl w:val="0"/>
        <w:rPr>
          <w:rFonts w:ascii="Trebuchet MS" w:hAnsi="Trebuchet MS" w:cs="Arial"/>
          <w:b w:val="0"/>
          <w:i/>
          <w:sz w:val="18"/>
          <w:szCs w:val="18"/>
        </w:rPr>
      </w:pPr>
      <w:r w:rsidRPr="00E87413">
        <w:rPr>
          <w:rFonts w:ascii="Trebuchet MS" w:hAnsi="Trebuchet MS" w:cs="Arial"/>
          <w:b w:val="0"/>
          <w:i/>
          <w:sz w:val="18"/>
          <w:szCs w:val="18"/>
        </w:rPr>
        <w:t>Service Agreement</w:t>
      </w:r>
    </w:p>
    <w:p w14:paraId="1C887433" w14:textId="77777777" w:rsidR="0098280F" w:rsidRPr="00E87413" w:rsidRDefault="0098280F" w:rsidP="0098280F">
      <w:pPr>
        <w:pStyle w:val="BlockText"/>
        <w:tabs>
          <w:tab w:val="left" w:pos="540"/>
        </w:tabs>
        <w:spacing w:line="276" w:lineRule="auto"/>
        <w:ind w:left="540" w:hanging="540"/>
        <w:outlineLvl w:val="0"/>
        <w:rPr>
          <w:rFonts w:ascii="Trebuchet MS" w:hAnsi="Trebuchet MS" w:cs="Arial"/>
          <w:b w:val="0"/>
          <w:i/>
          <w:sz w:val="18"/>
          <w:szCs w:val="18"/>
        </w:rPr>
      </w:pPr>
      <w:r w:rsidRPr="00E87413">
        <w:rPr>
          <w:rFonts w:ascii="Trebuchet MS" w:hAnsi="Trebuchet MS" w:cs="Arial"/>
          <w:b w:val="0"/>
          <w:i/>
          <w:sz w:val="18"/>
          <w:szCs w:val="18"/>
        </w:rPr>
        <w:t>PM-OPN-02-16 Painting Works Checklist form</w:t>
      </w:r>
    </w:p>
    <w:p w14:paraId="39DE8512" w14:textId="77777777" w:rsidR="0098280F" w:rsidRPr="00E87413" w:rsidRDefault="0098280F" w:rsidP="0098280F">
      <w:pPr>
        <w:pStyle w:val="BlockText"/>
        <w:tabs>
          <w:tab w:val="left" w:pos="540"/>
        </w:tabs>
        <w:spacing w:line="276" w:lineRule="auto"/>
        <w:ind w:left="540" w:hanging="540"/>
        <w:outlineLvl w:val="0"/>
        <w:rPr>
          <w:rFonts w:ascii="Trebuchet MS" w:hAnsi="Trebuchet MS" w:cs="Arial"/>
          <w:sz w:val="18"/>
          <w:szCs w:val="18"/>
        </w:rPr>
      </w:pPr>
      <w:r w:rsidRPr="00E87413">
        <w:rPr>
          <w:rFonts w:ascii="Trebuchet MS" w:hAnsi="Trebuchet MS" w:cs="Arial"/>
          <w:b w:val="0"/>
          <w:i/>
          <w:sz w:val="18"/>
          <w:szCs w:val="18"/>
        </w:rPr>
        <w:t>Billing form</w:t>
      </w:r>
    </w:p>
    <w:bookmarkEnd w:id="0"/>
    <w:bookmarkEnd w:id="12"/>
    <w:p w14:paraId="6C9EF18B" w14:textId="77777777" w:rsidR="0098280F" w:rsidRPr="00E87413" w:rsidRDefault="0098280F" w:rsidP="0098280F">
      <w:pPr>
        <w:jc w:val="both"/>
        <w:rPr>
          <w:sz w:val="20"/>
          <w:szCs w:val="20"/>
        </w:rPr>
      </w:pPr>
    </w:p>
    <w:sectPr w:rsidR="0098280F" w:rsidRPr="00E87413" w:rsidSect="0098280F">
      <w:footerReference w:type="default" r:id="rId10"/>
      <w:pgSz w:w="11906" w:h="16838" w:code="9"/>
      <w:pgMar w:top="720" w:right="720" w:bottom="720" w:left="720" w:header="360" w:footer="36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2B865" w14:textId="77777777" w:rsidR="00024A68" w:rsidRDefault="00024A68">
      <w:pPr>
        <w:spacing w:after="0"/>
      </w:pPr>
      <w:r>
        <w:separator/>
      </w:r>
    </w:p>
  </w:endnote>
  <w:endnote w:type="continuationSeparator" w:id="0">
    <w:p w14:paraId="5BF2ED82" w14:textId="77777777" w:rsidR="00024A68" w:rsidRDefault="00024A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embedRegular r:id="rId1" w:fontKey="{E362D891-1A7E-4A2B-AEA9-EEAA5145821B}"/>
    <w:embedBold r:id="rId2" w:fontKey="{E550D1F9-096B-43B6-BA73-711E9039BE77}"/>
  </w:font>
  <w:font w:name="Times New Roman">
    <w:panose1 w:val="02020603050405020304"/>
    <w:charset w:val="00"/>
    <w:family w:val="roman"/>
    <w:pitch w:val="variable"/>
    <w:sig w:usb0="E0002EFF" w:usb1="C000785B" w:usb2="00000009" w:usb3="00000000" w:csb0="000001FF" w:csb1="00000000"/>
    <w:embedRegular r:id="rId3" w:fontKey="{BE2BD976-250E-413F-8413-497F2DD9E8A8}"/>
    <w:embedBold r:id="rId4" w:fontKey="{ADED32DE-C08C-4051-897C-B4BAA2967DEF}"/>
    <w:embedItalic r:id="rId5" w:fontKey="{7186673E-1E50-4310-9681-6BC75280509B}"/>
    <w:embedBoldItalic r:id="rId6" w:fontKey="{7B9C06D6-9730-4F85-AA2F-4B0314D33573}"/>
  </w:font>
  <w:font w:name="Aptos">
    <w:charset w:val="00"/>
    <w:family w:val="swiss"/>
    <w:pitch w:val="variable"/>
    <w:sig w:usb0="20000287" w:usb1="00000003" w:usb2="00000000" w:usb3="00000000" w:csb0="0000019F" w:csb1="00000000"/>
    <w:embedRegular r:id="rId7" w:fontKey="{EDD0A114-445E-4C08-945D-FC20DB70B3BD}"/>
    <w:embedBold r:id="rId8" w:fontKey="{5E15F38A-46C6-405C-B419-D7D9C28B1CC5}"/>
    <w:embedItalic r:id="rId9" w:fontKey="{F90913D4-F0E3-4249-9D14-E1B3E763A188}"/>
    <w:embedBoldItalic r:id="rId10" w:fontKey="{409C94CF-DA84-48FF-83C1-B4B990F0184E}"/>
  </w:font>
  <w:font w:name="Play">
    <w:altName w:val="Calibri"/>
    <w:charset w:val="00"/>
    <w:family w:val="auto"/>
    <w:pitch w:val="default"/>
    <w:embedRegular r:id="rId11" w:fontKey="{8A5CF580-CE61-48CC-B46B-2FEFEB8E57C6}"/>
    <w:embedBold r:id="rId12" w:fontKey="{292EFDE1-7C24-432E-8277-2AE673DA4A16}"/>
    <w:embedItalic r:id="rId13" w:fontKey="{33C863E4-FEE1-47E7-B2F6-4A9488F023D0}"/>
  </w:font>
  <w:font w:name="Trebuchet MS">
    <w:panose1 w:val="020B0603020202020204"/>
    <w:charset w:val="00"/>
    <w:family w:val="swiss"/>
    <w:pitch w:val="variable"/>
    <w:sig w:usb0="00000687" w:usb1="00000000" w:usb2="00000000" w:usb3="00000000" w:csb0="0000009F" w:csb1="00000000"/>
    <w:embedBold r:id="rId14" w:fontKey="{C6F3128F-5050-4BA0-BE44-D0063D7D985A}"/>
    <w:embedItalic r:id="rId15" w:fontKey="{391EC6D2-B20D-4201-B531-8C8F0F477D05}"/>
  </w:font>
  <w:font w:name="Calibri">
    <w:panose1 w:val="020F0502020204030204"/>
    <w:charset w:val="00"/>
    <w:family w:val="swiss"/>
    <w:pitch w:val="variable"/>
    <w:sig w:usb0="E4002EFF" w:usb1="C200247B" w:usb2="00000009" w:usb3="00000000" w:csb0="000001FF" w:csb1="00000000"/>
    <w:embedRegular r:id="rId16" w:fontKey="{22DAAC96-0C94-49D3-856D-B90601554B7C}"/>
  </w:font>
  <w:font w:name="Cambria">
    <w:panose1 w:val="02040503050406030204"/>
    <w:charset w:val="00"/>
    <w:family w:val="roman"/>
    <w:pitch w:val="variable"/>
    <w:sig w:usb0="E00006FF" w:usb1="420024FF" w:usb2="02000000" w:usb3="00000000" w:csb0="0000019F" w:csb1="00000000"/>
    <w:embedRegular r:id="rId17" w:fontKey="{76228B9D-1568-4F74-BBA3-8104E576DB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8BD11" w14:textId="77777777" w:rsidR="007D1AF5" w:rsidRDefault="00000000">
    <w:pPr>
      <w:pBdr>
        <w:top w:val="single" w:sz="6" w:space="2" w:color="1E7D8C"/>
      </w:pBdr>
      <w:tabs>
        <w:tab w:val="right" w:pos="9360"/>
      </w:tabs>
      <w:jc w:val="right"/>
    </w:pPr>
    <w:r>
      <w:rPr>
        <w:color w:val="595959"/>
        <w:sz w:val="18"/>
        <w:szCs w:val="18"/>
      </w:rPr>
      <w:t xml:space="preserve">Page </w:t>
    </w:r>
    <w:r>
      <w:fldChar w:fldCharType="begin"/>
    </w:r>
    <w:r>
      <w:instrText>PAGE</w:instrText>
    </w:r>
    <w:r>
      <w:fldChar w:fldCharType="separate"/>
    </w:r>
    <w:r w:rsidR="0098280F">
      <w:rPr>
        <w:noProof/>
      </w:rPr>
      <w:t>1</w:t>
    </w:r>
    <w:r>
      <w:fldChar w:fldCharType="end"/>
    </w:r>
    <w:r>
      <w:rPr>
        <w:color w:val="595959"/>
        <w:sz w:val="18"/>
        <w:szCs w:val="18"/>
      </w:rPr>
      <w:t xml:space="preserve"> of </w:t>
    </w:r>
    <w:r>
      <w:fldChar w:fldCharType="begin"/>
    </w:r>
    <w:r>
      <w:instrText>NUMPAGES</w:instrText>
    </w:r>
    <w:r>
      <w:fldChar w:fldCharType="separate"/>
    </w:r>
    <w:r w:rsidR="0098280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59FB8" w14:textId="77777777" w:rsidR="00024A68" w:rsidRDefault="00024A68">
      <w:pPr>
        <w:spacing w:after="0"/>
      </w:pPr>
      <w:r>
        <w:separator/>
      </w:r>
    </w:p>
  </w:footnote>
  <w:footnote w:type="continuationSeparator" w:id="0">
    <w:p w14:paraId="27F0B8A1" w14:textId="77777777" w:rsidR="00024A68" w:rsidRDefault="00024A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9BE18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703C38"/>
    <w:lvl w:ilvl="0">
      <w:numFmt w:val="bullet"/>
      <w:lvlText w:val="•"/>
      <w:lvlJc w:val="left"/>
      <w:pPr>
        <w:ind w:left="720" w:hanging="360"/>
      </w:pPr>
      <w:rPr>
        <w:rFonts w:ascii="Arial" w:hAnsi="Arial" w:cs="Arial" w:hint="default"/>
      </w:rPr>
    </w:lvl>
    <w:lvl w:ilvl="1">
      <w:numFmt w:val="bullet"/>
      <w:lvlText w:val="◦"/>
      <w:lvlJc w:val="left"/>
      <w:pPr>
        <w:ind w:left="1440" w:hanging="360"/>
      </w:pPr>
      <w:rPr>
        <w:rFonts w:ascii="Arial" w:hAnsi="Arial" w:cs="Arial" w:hint="default"/>
      </w:rPr>
    </w:lvl>
    <w:lvl w:ilvl="2">
      <w:numFmt w:val="bullet"/>
      <w:lvlText w:val="▪"/>
      <w:lvlJc w:val="left"/>
      <w:pPr>
        <w:ind w:left="2160" w:hanging="360"/>
      </w:pPr>
      <w:rPr>
        <w:rFonts w:ascii="Arial" w:hAnsi="Arial" w:cs="Arial" w:hint="default"/>
      </w:rPr>
    </w:lvl>
    <w:lvl w:ilvl="3">
      <w:numFmt w:val="bullet"/>
      <w:lvlText w:val="•"/>
      <w:lvlJc w:val="left"/>
      <w:pPr>
        <w:ind w:left="2880" w:hanging="360"/>
      </w:pPr>
      <w:rPr>
        <w:rFonts w:ascii="Arial" w:hAnsi="Arial" w:cs="Arial" w:hint="default"/>
      </w:rPr>
    </w:lvl>
    <w:lvl w:ilvl="4">
      <w:numFmt w:val="bullet"/>
      <w:lvlText w:val="◦"/>
      <w:lvlJc w:val="left"/>
      <w:pPr>
        <w:ind w:left="3600" w:hanging="360"/>
      </w:pPr>
      <w:rPr>
        <w:rFonts w:ascii="Arial" w:hAnsi="Arial" w:cs="Arial" w:hint="default"/>
      </w:rPr>
    </w:lvl>
    <w:lvl w:ilvl="5">
      <w:numFmt w:val="bullet"/>
      <w:lvlText w:val="▪"/>
      <w:lvlJc w:val="left"/>
      <w:pPr>
        <w:ind w:left="4320" w:hanging="360"/>
      </w:pPr>
      <w:rPr>
        <w:rFonts w:ascii="Arial" w:hAnsi="Arial" w:cs="Arial" w:hint="default"/>
      </w:rPr>
    </w:lvl>
    <w:lvl w:ilvl="6">
      <w:numFmt w:val="bullet"/>
      <w:lvlText w:val="•"/>
      <w:lvlJc w:val="left"/>
      <w:pPr>
        <w:ind w:left="5040" w:hanging="360"/>
      </w:pPr>
      <w:rPr>
        <w:rFonts w:ascii="Arial" w:hAnsi="Arial" w:cs="Arial" w:hint="default"/>
      </w:rPr>
    </w:lvl>
    <w:lvl w:ilvl="7">
      <w:numFmt w:val="bullet"/>
      <w:lvlText w:val="◦"/>
      <w:lvlJc w:val="left"/>
      <w:pPr>
        <w:ind w:left="5760" w:hanging="360"/>
      </w:pPr>
      <w:rPr>
        <w:rFonts w:ascii="Arial" w:hAnsi="Arial" w:cs="Arial" w:hint="default"/>
      </w:rPr>
    </w:lvl>
    <w:lvl w:ilvl="8">
      <w:numFmt w:val="bullet"/>
      <w:lvlText w:val="▪"/>
      <w:lvlJc w:val="left"/>
      <w:pPr>
        <w:ind w:left="6480" w:hanging="360"/>
      </w:pPr>
      <w:rPr>
        <w:rFonts w:ascii="Arial" w:hAnsi="Arial" w:cs="Arial" w:hint="default"/>
      </w:rPr>
    </w:lvl>
  </w:abstractNum>
  <w:abstractNum w:abstractNumId="2" w15:restartNumberingAfterBreak="0">
    <w:nsid w:val="00A99411"/>
    <w:multiLevelType w:val="multilevel"/>
    <w:tmpl w:val="5AD043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8150335"/>
    <w:multiLevelType w:val="multilevel"/>
    <w:tmpl w:val="530A0EAA"/>
    <w:lvl w:ilvl="0">
      <w:start w:val="1"/>
      <w:numFmt w:val="decimal"/>
      <w:lvlText w:val="%1."/>
      <w:lvlJc w:val="left"/>
      <w:pPr>
        <w:ind w:left="720" w:hanging="360"/>
      </w:pPr>
      <w:rPr>
        <w:b/>
        <w:bCs/>
        <w:color w:val="0F4761"/>
        <w:sz w:val="24"/>
        <w:szCs w:val="24"/>
      </w:rPr>
    </w:lvl>
    <w:lvl w:ilvl="1">
      <w:start w:val="1"/>
      <w:numFmt w:val="lowerLetter"/>
      <w:lvlText w:val="%2)"/>
      <w:lvlJc w:val="left"/>
      <w:pPr>
        <w:ind w:left="1080" w:hanging="360"/>
      </w:pPr>
      <w:rPr>
        <w:color w:val="595959"/>
        <w:sz w:val="22"/>
        <w:szCs w:val="22"/>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4251AE3"/>
    <w:multiLevelType w:val="multilevel"/>
    <w:tmpl w:val="6A7C7D54"/>
    <w:lvl w:ilvl="0">
      <w:start w:val="1"/>
      <w:numFmt w:val="bullet"/>
      <w:lvlText w:val="•"/>
      <w:lvlJc w:val="left"/>
      <w:pPr>
        <w:ind w:left="720" w:hanging="360"/>
      </w:pPr>
      <w:rPr>
        <w:rFonts w:ascii="Arial" w:hAnsi="Arial" w:cs="Arial" w:hint="default"/>
        <w:color w:val="1E7D8C"/>
        <w:sz w:val="24"/>
        <w:szCs w:val="24"/>
      </w:rPr>
    </w:lvl>
    <w:lvl w:ilvl="1">
      <w:start w:val="1"/>
      <w:numFmt w:val="bullet"/>
      <w:lvlText w:val="◦"/>
      <w:lvlJc w:val="left"/>
      <w:pPr>
        <w:ind w:left="1080" w:hanging="360"/>
      </w:pPr>
      <w:rPr>
        <w:rFonts w:ascii="Arial" w:hAnsi="Arial" w:cs="Arial" w:hint="default"/>
        <w:color w:val="595959"/>
        <w:sz w:val="22"/>
        <w:szCs w:val="22"/>
      </w:rPr>
    </w:lvl>
    <w:lvl w:ilvl="2">
      <w:start w:val="1"/>
      <w:numFmt w:val="bullet"/>
      <w:lvlText w:val="▪"/>
      <w:lvlJc w:val="left"/>
      <w:pPr>
        <w:ind w:left="1440" w:hanging="360"/>
      </w:pPr>
      <w:rPr>
        <w:rFonts w:ascii="Arial" w:hAnsi="Arial" w:cs="Arial" w:hint="default"/>
        <w:color w:val="595959"/>
        <w:sz w:val="20"/>
        <w:szCs w:val="20"/>
      </w:r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15698016">
    <w:abstractNumId w:val="4"/>
  </w:num>
  <w:num w:numId="2" w16cid:durableId="1551527167">
    <w:abstractNumId w:val="3"/>
  </w:num>
  <w:num w:numId="3" w16cid:durableId="1718700674">
    <w:abstractNumId w:val="0"/>
  </w:num>
  <w:num w:numId="4" w16cid:durableId="85880147">
    <w:abstractNumId w:val="1"/>
  </w:num>
  <w:num w:numId="5" w16cid:durableId="1416705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4853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9309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7993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624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46646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1222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1487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F5"/>
    <w:rsid w:val="00024A68"/>
    <w:rsid w:val="00057045"/>
    <w:rsid w:val="001A320E"/>
    <w:rsid w:val="00227BB5"/>
    <w:rsid w:val="002767AC"/>
    <w:rsid w:val="003B0EC3"/>
    <w:rsid w:val="003D70E6"/>
    <w:rsid w:val="00413351"/>
    <w:rsid w:val="00514DCE"/>
    <w:rsid w:val="00730465"/>
    <w:rsid w:val="00736DBC"/>
    <w:rsid w:val="007D1AF5"/>
    <w:rsid w:val="0098280F"/>
    <w:rsid w:val="00A87AC3"/>
    <w:rsid w:val="00A914D9"/>
    <w:rsid w:val="00AF7108"/>
    <w:rsid w:val="00BF6A3D"/>
    <w:rsid w:val="00CB6766"/>
    <w:rsid w:val="00CE6BBC"/>
    <w:rsid w:val="00E14E38"/>
    <w:rsid w:val="00E87413"/>
    <w:rsid w:val="00FD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4D6D"/>
  <w15:docId w15:val="{96FE3CAC-D57C-4AB3-B01D-2A2624DD1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PH" w:eastAsia="en-PH"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single" w:sz="6" w:space="2" w:color="1E7D8C"/>
        <w:right w:val="nil"/>
        <w:between w:val="nil"/>
      </w:pBdr>
      <w:spacing w:before="360" w:after="220"/>
      <w:outlineLvl w:val="0"/>
    </w:pPr>
    <w:rPr>
      <w:rFonts w:ascii="Play" w:eastAsia="Play" w:hAnsi="Play" w:cs="Play"/>
      <w:b/>
      <w:bCs/>
      <w:color w:val="0F4761"/>
      <w:sz w:val="40"/>
      <w:szCs w:val="40"/>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280" w:after="180"/>
      <w:outlineLvl w:val="1"/>
    </w:pPr>
    <w:rPr>
      <w:rFonts w:ascii="Play" w:eastAsia="Play" w:hAnsi="Play" w:cs="Play"/>
      <w:b/>
      <w:bCs/>
      <w:color w:val="0F4761"/>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20" w:after="150"/>
      <w:outlineLvl w:val="2"/>
    </w:pPr>
    <w:rPr>
      <w:b/>
      <w:bCs/>
      <w:color w:val="0F4761"/>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180" w:after="120"/>
      <w:outlineLvl w:val="3"/>
    </w:pPr>
    <w:rPr>
      <w:b/>
      <w:bCs/>
      <w:i/>
      <w:iCs/>
      <w:color w:val="0F4761"/>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140" w:after="100"/>
      <w:outlineLvl w:val="4"/>
    </w:pPr>
    <w:rPr>
      <w:b/>
      <w:bCs/>
      <w:color w:val="1E7D8C"/>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100" w:after="80"/>
      <w:outlineLvl w:val="5"/>
    </w:pPr>
    <w:rPr>
      <w:i/>
      <w:iCs/>
      <w:color w:val="595959"/>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single" w:sz="12" w:space="4" w:color="1E7D8C"/>
        <w:right w:val="nil"/>
        <w:between w:val="nil"/>
      </w:pBdr>
      <w:spacing w:after="280"/>
      <w:jc w:val="center"/>
    </w:pPr>
    <w:rPr>
      <w:rFonts w:ascii="Play" w:eastAsia="Play" w:hAnsi="Play" w:cs="Play"/>
      <w:color w:val="0F4761"/>
      <w:sz w:val="56"/>
      <w:szCs w:val="56"/>
    </w:rPr>
  </w:style>
  <w:style w:type="paragraph" w:styleId="Subtitle">
    <w:name w:val="Subtitle"/>
    <w:basedOn w:val="Normal"/>
    <w:next w:val="Normal"/>
    <w:uiPriority w:val="11"/>
    <w:qFormat/>
    <w:pPr>
      <w:pBdr>
        <w:top w:val="nil"/>
        <w:left w:val="nil"/>
        <w:bottom w:val="nil"/>
        <w:right w:val="nil"/>
        <w:between w:val="nil"/>
      </w:pBdr>
      <w:spacing w:after="80"/>
      <w:jc w:val="center"/>
    </w:pPr>
    <w:rPr>
      <w:rFonts w:ascii="Play" w:eastAsia="Play" w:hAnsi="Play" w:cs="Play"/>
      <w:i/>
      <w:iCs/>
      <w:color w:val="595959"/>
      <w:sz w:val="28"/>
      <w:szCs w:val="28"/>
    </w:r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Header">
    <w:name w:val="header"/>
    <w:basedOn w:val="Normal"/>
    <w:link w:val="HeaderChar"/>
    <w:unhideWhenUsed/>
    <w:rsid w:val="0098280F"/>
    <w:pPr>
      <w:tabs>
        <w:tab w:val="center" w:pos="4680"/>
        <w:tab w:val="right" w:pos="9360"/>
      </w:tabs>
      <w:spacing w:after="0"/>
    </w:pPr>
  </w:style>
  <w:style w:type="character" w:customStyle="1" w:styleId="HeaderChar">
    <w:name w:val="Header Char"/>
    <w:basedOn w:val="DefaultParagraphFont"/>
    <w:link w:val="Header"/>
    <w:rsid w:val="0098280F"/>
  </w:style>
  <w:style w:type="paragraph" w:styleId="Footer">
    <w:name w:val="footer"/>
    <w:basedOn w:val="Normal"/>
    <w:link w:val="FooterChar"/>
    <w:uiPriority w:val="99"/>
    <w:unhideWhenUsed/>
    <w:rsid w:val="0098280F"/>
    <w:pPr>
      <w:tabs>
        <w:tab w:val="center" w:pos="4680"/>
        <w:tab w:val="right" w:pos="9360"/>
      </w:tabs>
      <w:spacing w:after="0"/>
    </w:pPr>
  </w:style>
  <w:style w:type="character" w:customStyle="1" w:styleId="FooterChar">
    <w:name w:val="Footer Char"/>
    <w:basedOn w:val="DefaultParagraphFont"/>
    <w:link w:val="Footer"/>
    <w:uiPriority w:val="99"/>
    <w:rsid w:val="0098280F"/>
  </w:style>
  <w:style w:type="character" w:customStyle="1" w:styleId="Heading2Char">
    <w:name w:val="Heading 2 Char"/>
    <w:basedOn w:val="DefaultParagraphFont"/>
    <w:link w:val="Heading2"/>
    <w:uiPriority w:val="9"/>
    <w:rsid w:val="0098280F"/>
    <w:rPr>
      <w:rFonts w:ascii="Play" w:eastAsia="Play" w:hAnsi="Play" w:cs="Play"/>
      <w:b/>
      <w:bCs/>
      <w:color w:val="0F4761"/>
      <w:sz w:val="32"/>
      <w:szCs w:val="32"/>
    </w:rPr>
  </w:style>
  <w:style w:type="paragraph" w:styleId="BlockText">
    <w:name w:val="Block Text"/>
    <w:basedOn w:val="Normal"/>
    <w:rsid w:val="0098280F"/>
    <w:pPr>
      <w:spacing w:after="0"/>
      <w:ind w:left="2160" w:right="360"/>
      <w:jc w:val="both"/>
    </w:pPr>
    <w:rPr>
      <w:rFonts w:ascii="Arial" w:eastAsia="Times New Roman" w:hAnsi="Arial" w:cs="Times New Roman"/>
      <w:b/>
      <w:bCs/>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sv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virtron bumal-o</cp:lastModifiedBy>
  <cp:revision>19</cp:revision>
  <dcterms:created xsi:type="dcterms:W3CDTF">2026-09-16T08:53:00Z</dcterms:created>
  <dcterms:modified xsi:type="dcterms:W3CDTF">2026-09-16T10:33:00Z</dcterms:modified>
</cp:coreProperties>
</file>