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BC0A"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Title</w:t>
      </w:r>
    </w:p>
    <w:p w14:paraId="0CC780D6"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Robustness Evaluation of Retrieval-Augmented Generation Systems Using the RGB Benchmark</w:t>
      </w:r>
    </w:p>
    <w:p w14:paraId="5CA643DE"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16DF11EC">
          <v:rect id="_x0000_i1032" alt="" style="width:451.3pt;height:.05pt;mso-width-percent:0;mso-height-percent:0;mso-width-percent:0;mso-height-percent:0" o:hralign="center" o:hrstd="t" o:hr="t" fillcolor="#a0a0a0" stroked="f"/>
        </w:pict>
      </w:r>
    </w:p>
    <w:p w14:paraId="71868957"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Abstract</w:t>
      </w:r>
    </w:p>
    <w:p w14:paraId="514FCBCF"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Retrieval-Augmented Generation (RAG) systems improve large language model (LLM) performance by grounding responses in external documents. However, retrieved documents may be noisy, incomplete, or contradictory, which can lead to hallucinations and unreliable outputs. This paper evaluates the robustness of three open-source LLMs—Phi-3.5-Mini-Instruct, Qwen-2.5-7B-Instruct, and Mistral-7B-Instruct—using the RGB benchmark. The benchmark assesses four capabilities: Noise Robustness, Negative Rejection, Information Integration, and Counterfactual Robustness. Experimental results show that while modern LLMs demonstrate strong resilience to noisy inputs and partial information, they consistently fail to detect and correct factual inconsistencies, highlighting a critical limitation in current RAG pipelines.</w:t>
      </w:r>
    </w:p>
    <w:p w14:paraId="7D4AB21E"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0365C6C8">
          <v:rect id="_x0000_i1031" alt="" style="width:451.3pt;height:.05pt;mso-width-percent:0;mso-height-percent:0;mso-width-percent:0;mso-height-percent:0" o:hralign="center" o:hrstd="t" o:hr="t" fillcolor="#a0a0a0" stroked="f"/>
        </w:pict>
      </w:r>
    </w:p>
    <w:p w14:paraId="35A014A5"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Index Terms</w:t>
      </w:r>
    </w:p>
    <w:p w14:paraId="5944DF6C"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Retrieval-Augmented Generation, Large Language Models, Robustness Evaluation, RGB Benchmark, Hallucination Detection</w:t>
      </w:r>
    </w:p>
    <w:p w14:paraId="423C1823"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4984A498">
          <v:rect id="_x0000_i1030" alt="" style="width:451.3pt;height:.05pt;mso-width-percent:0;mso-height-percent:0;mso-width-percent:0;mso-height-percent:0" o:hralign="center" o:hrstd="t" o:hr="t" fillcolor="#a0a0a0" stroked="f"/>
        </w:pict>
      </w:r>
    </w:p>
    <w:p w14:paraId="1676D1C1"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I. Introduction</w:t>
      </w:r>
    </w:p>
    <w:p w14:paraId="6759A730"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Large language models have shown remarkable performance in knowledge-intensive tasks. When combined with retrieval mechanisms, they form Retrieval-Augmented Generation systems capable of answering questions using external documents. Despite these advances, RAG systems remain vulnerable to hallucinations when retrieved content contains irrelevant, missing, or contradictory information. To systematically analyze these failure modes, the RGB benchmark evaluates robustness across realistic retrieval scenarios. This work applies the RGB benchmark to compare multiple open-source LLMs and identify their strengths and limitations.</w:t>
      </w:r>
    </w:p>
    <w:p w14:paraId="756FC09D"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30FAEFA2">
          <v:rect id="_x0000_i1029" alt="" style="width:451.3pt;height:.05pt;mso-width-percent:0;mso-height-percent:0;mso-width-percent:0;mso-height-percent:0" o:hralign="center" o:hrstd="t" o:hr="t" fillcolor="#a0a0a0" stroked="f"/>
        </w:pict>
      </w:r>
    </w:p>
    <w:p w14:paraId="5B3D419E"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II. Models Evaluated</w:t>
      </w:r>
    </w:p>
    <w:p w14:paraId="580B2A88"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We evaluate three instruction-tuned open-source LLMs without fine-tuning:</w:t>
      </w:r>
    </w:p>
    <w:p w14:paraId="3F6B7EF8" w14:textId="77777777" w:rsidR="00646584" w:rsidRPr="00646584" w:rsidRDefault="00646584" w:rsidP="006465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Phi-3.5-Mini-Instruct</w:t>
      </w:r>
      <w:r w:rsidRPr="00646584">
        <w:rPr>
          <w:rFonts w:ascii="Times New Roman" w:eastAsia="Times New Roman" w:hAnsi="Times New Roman" w:cs="Times New Roman"/>
          <w:kern w:val="0"/>
          <w:lang w:eastAsia="en-GB"/>
          <w14:ligatures w14:val="none"/>
        </w:rPr>
        <w:t xml:space="preserve"> (~3.8B parameters)</w:t>
      </w:r>
    </w:p>
    <w:p w14:paraId="19F2C896" w14:textId="77777777" w:rsidR="00646584" w:rsidRPr="00646584" w:rsidRDefault="00646584" w:rsidP="006465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lastRenderedPageBreak/>
        <w:t>Qwen-2.5-7B-Instruct</w:t>
      </w:r>
      <w:r w:rsidRPr="00646584">
        <w:rPr>
          <w:rFonts w:ascii="Times New Roman" w:eastAsia="Times New Roman" w:hAnsi="Times New Roman" w:cs="Times New Roman"/>
          <w:kern w:val="0"/>
          <w:lang w:eastAsia="en-GB"/>
          <w14:ligatures w14:val="none"/>
        </w:rPr>
        <w:t xml:space="preserve"> (7B parameters)</w:t>
      </w:r>
    </w:p>
    <w:p w14:paraId="1205E9D4" w14:textId="77777777" w:rsidR="00646584" w:rsidRPr="00646584" w:rsidRDefault="00646584" w:rsidP="0064658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Mistral-7B-Instruct-v0.3</w:t>
      </w:r>
      <w:r w:rsidRPr="00646584">
        <w:rPr>
          <w:rFonts w:ascii="Times New Roman" w:eastAsia="Times New Roman" w:hAnsi="Times New Roman" w:cs="Times New Roman"/>
          <w:kern w:val="0"/>
          <w:lang w:eastAsia="en-GB"/>
          <w14:ligatures w14:val="none"/>
        </w:rPr>
        <w:t xml:space="preserve"> (7B parameters)</w:t>
      </w:r>
    </w:p>
    <w:p w14:paraId="07E81A7F"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59F4D26A">
          <v:rect id="_x0000_i1028" alt="" style="width:451.3pt;height:.05pt;mso-width-percent:0;mso-height-percent:0;mso-width-percent:0;mso-height-percent:0" o:hralign="center" o:hrstd="t" o:hr="t" fillcolor="#a0a0a0" stroked="f"/>
        </w:pict>
      </w:r>
    </w:p>
    <w:p w14:paraId="6E4D419E"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III. Evaluation Framework</w:t>
      </w:r>
    </w:p>
    <w:p w14:paraId="24DB2F2E"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The RGB benchmark evaluates four robustness dimensions:</w:t>
      </w:r>
    </w:p>
    <w:p w14:paraId="07ADB707" w14:textId="77777777" w:rsidR="00646584" w:rsidRPr="00646584" w:rsidRDefault="00646584" w:rsidP="006465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Noise Robustness:</w:t>
      </w:r>
      <w:r w:rsidRPr="00646584">
        <w:rPr>
          <w:rFonts w:ascii="Times New Roman" w:eastAsia="Times New Roman" w:hAnsi="Times New Roman" w:cs="Times New Roman"/>
          <w:kern w:val="0"/>
          <w:lang w:eastAsia="en-GB"/>
          <w14:ligatures w14:val="none"/>
        </w:rPr>
        <w:t xml:space="preserve"> Accuracy under increasing irrelevant document noise</w:t>
      </w:r>
    </w:p>
    <w:p w14:paraId="2E534DAD" w14:textId="77777777" w:rsidR="00646584" w:rsidRPr="00646584" w:rsidRDefault="00646584" w:rsidP="006465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Negative Rejection:</w:t>
      </w:r>
      <w:r w:rsidRPr="00646584">
        <w:rPr>
          <w:rFonts w:ascii="Times New Roman" w:eastAsia="Times New Roman" w:hAnsi="Times New Roman" w:cs="Times New Roman"/>
          <w:kern w:val="0"/>
          <w:lang w:eastAsia="en-GB"/>
          <w14:ligatures w14:val="none"/>
        </w:rPr>
        <w:t xml:space="preserve"> Ability to abstain when information is insufficient</w:t>
      </w:r>
    </w:p>
    <w:p w14:paraId="4CD7C049" w14:textId="77777777" w:rsidR="00646584" w:rsidRPr="00646584" w:rsidRDefault="00646584" w:rsidP="006465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Information Integration:</w:t>
      </w:r>
      <w:r w:rsidRPr="00646584">
        <w:rPr>
          <w:rFonts w:ascii="Times New Roman" w:eastAsia="Times New Roman" w:hAnsi="Times New Roman" w:cs="Times New Roman"/>
          <w:kern w:val="0"/>
          <w:lang w:eastAsia="en-GB"/>
          <w14:ligatures w14:val="none"/>
        </w:rPr>
        <w:t xml:space="preserve"> Ability to combine evidence from multiple documents</w:t>
      </w:r>
    </w:p>
    <w:p w14:paraId="0BF89394" w14:textId="77777777" w:rsidR="00646584" w:rsidRPr="00646584" w:rsidRDefault="00646584" w:rsidP="0064658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b/>
          <w:bCs/>
          <w:kern w:val="0"/>
          <w:lang w:eastAsia="en-GB"/>
          <w14:ligatures w14:val="none"/>
        </w:rPr>
        <w:t>Counterfactual Robustness:</w:t>
      </w:r>
      <w:r w:rsidRPr="00646584">
        <w:rPr>
          <w:rFonts w:ascii="Times New Roman" w:eastAsia="Times New Roman" w:hAnsi="Times New Roman" w:cs="Times New Roman"/>
          <w:kern w:val="0"/>
          <w:lang w:eastAsia="en-GB"/>
          <w14:ligatures w14:val="none"/>
        </w:rPr>
        <w:t xml:space="preserve"> Ability to detect and correct contradictory facts</w:t>
      </w:r>
    </w:p>
    <w:p w14:paraId="5A424D2F"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2AEBD99B">
          <v:rect id="_x0000_i1027" alt="" style="width:451.3pt;height:.05pt;mso-width-percent:0;mso-height-percent:0;mso-width-percent:0;mso-height-percent:0" o:hralign="center" o:hrstd="t" o:hr="t" fillcolor="#a0a0a0" stroked="f"/>
        </w:pict>
      </w:r>
    </w:p>
    <w:p w14:paraId="3C97FBA9"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IV. Results</w:t>
      </w:r>
    </w:p>
    <w:p w14:paraId="2D9E5857"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Mistral-7B demonstrates the strongest noise robustness and information integration capability. Qwen-2.5-7B achieves the highest negative rejection rate, indicating safer behavior. Phi-3.5-Mini underperforms larger models across most dimensions. Notably, all models fail to detect or correct counterfactual inconsistencies, resulting in zero counterfactual robustness scores.</w:t>
      </w:r>
    </w:p>
    <w:p w14:paraId="2EAFC232"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67FFE094">
          <v:rect id="_x0000_i1026" alt="" style="width:451.3pt;height:.05pt;mso-width-percent:0;mso-height-percent:0;mso-width-percent:0;mso-height-percent:0" o:hralign="center" o:hrstd="t" o:hr="t" fillcolor="#a0a0a0" stroked="f"/>
        </w:pict>
      </w:r>
    </w:p>
    <w:p w14:paraId="27B9C1AC"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V. Discussion</w:t>
      </w:r>
    </w:p>
    <w:p w14:paraId="1C479E3B"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The results indicate that current instruction-tuned LLMs are optimized for answering questions rather than verifying factual consistency. The absence of counterfactual robustness suggests the need for explicit contradiction detection and verification mechanisms within RAG pipelines.</w:t>
      </w:r>
    </w:p>
    <w:p w14:paraId="028E0080" w14:textId="77777777" w:rsidR="00646584" w:rsidRPr="00646584" w:rsidRDefault="00AC69AB" w:rsidP="00646584">
      <w:pPr>
        <w:spacing w:after="0" w:line="240" w:lineRule="auto"/>
        <w:rPr>
          <w:rFonts w:ascii="Times New Roman" w:eastAsia="Times New Roman" w:hAnsi="Times New Roman" w:cs="Times New Roman"/>
          <w:kern w:val="0"/>
          <w:lang w:eastAsia="en-GB"/>
          <w14:ligatures w14:val="none"/>
        </w:rPr>
      </w:pPr>
      <w:r w:rsidRPr="00AC69AB">
        <w:rPr>
          <w:rFonts w:ascii="Times New Roman" w:eastAsia="Times New Roman" w:hAnsi="Times New Roman" w:cs="Times New Roman"/>
          <w:noProof/>
          <w:kern w:val="0"/>
          <w:lang w:eastAsia="en-GB"/>
        </w:rPr>
        <w:pict w14:anchorId="0FBC0D63">
          <v:rect id="_x0000_i1025" alt="" style="width:451.3pt;height:.05pt;mso-width-percent:0;mso-height-percent:0;mso-width-percent:0;mso-height-percent:0" o:hralign="center" o:hrstd="t" o:hr="t" fillcolor="#a0a0a0" stroked="f"/>
        </w:pict>
      </w:r>
    </w:p>
    <w:p w14:paraId="1CB5D16B" w14:textId="77777777" w:rsidR="00646584" w:rsidRPr="00646584" w:rsidRDefault="00646584" w:rsidP="006465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46584">
        <w:rPr>
          <w:rFonts w:ascii="Times New Roman" w:eastAsia="Times New Roman" w:hAnsi="Times New Roman" w:cs="Times New Roman"/>
          <w:b/>
          <w:bCs/>
          <w:kern w:val="0"/>
          <w:sz w:val="36"/>
          <w:szCs w:val="36"/>
          <w:lang w:eastAsia="en-GB"/>
          <w14:ligatures w14:val="none"/>
        </w:rPr>
        <w:t>VI. Conclusion</w:t>
      </w:r>
    </w:p>
    <w:p w14:paraId="062FC214" w14:textId="77777777" w:rsidR="00646584" w:rsidRPr="00646584" w:rsidRDefault="00646584" w:rsidP="006465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46584">
        <w:rPr>
          <w:rFonts w:ascii="Times New Roman" w:eastAsia="Times New Roman" w:hAnsi="Times New Roman" w:cs="Times New Roman"/>
          <w:kern w:val="0"/>
          <w:lang w:eastAsia="en-GB"/>
          <w14:ligatures w14:val="none"/>
        </w:rPr>
        <w:t>This study highlights both the strengths and limitations of modern LLMs in retrieval-augmented settings. While robustness to noisy and incomplete information has improved, counterfactual reasoning remains an open research challenge.</w:t>
      </w:r>
    </w:p>
    <w:p w14:paraId="7D41C80D" w14:textId="77777777" w:rsidR="00646584" w:rsidRDefault="00646584"/>
    <w:sectPr w:rsidR="00646584">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6F09" w14:textId="77777777" w:rsidR="00AC69AB" w:rsidRDefault="00AC69AB" w:rsidP="00646584">
      <w:pPr>
        <w:spacing w:after="0" w:line="240" w:lineRule="auto"/>
      </w:pPr>
      <w:r>
        <w:separator/>
      </w:r>
    </w:p>
  </w:endnote>
  <w:endnote w:type="continuationSeparator" w:id="0">
    <w:p w14:paraId="1ABD5EE9" w14:textId="77777777" w:rsidR="00AC69AB" w:rsidRDefault="00AC69AB" w:rsidP="0064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6479" w14:textId="1B6300C8" w:rsidR="00646584" w:rsidRDefault="006465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F794" w14:textId="78D4EBB2" w:rsidR="00646584" w:rsidRDefault="006465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D093" w14:textId="7FB25E34" w:rsidR="00646584" w:rsidRDefault="00646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3F1C8" w14:textId="77777777" w:rsidR="00AC69AB" w:rsidRDefault="00AC69AB" w:rsidP="00646584">
      <w:pPr>
        <w:spacing w:after="0" w:line="240" w:lineRule="auto"/>
      </w:pPr>
      <w:r>
        <w:separator/>
      </w:r>
    </w:p>
  </w:footnote>
  <w:footnote w:type="continuationSeparator" w:id="0">
    <w:p w14:paraId="4D0F8851" w14:textId="77777777" w:rsidR="00AC69AB" w:rsidRDefault="00AC69AB" w:rsidP="00646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239D3"/>
    <w:multiLevelType w:val="multilevel"/>
    <w:tmpl w:val="33DA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8E7849"/>
    <w:multiLevelType w:val="multilevel"/>
    <w:tmpl w:val="951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353508">
    <w:abstractNumId w:val="1"/>
  </w:num>
  <w:num w:numId="2" w16cid:durableId="12774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584"/>
    <w:rsid w:val="0021664A"/>
    <w:rsid w:val="00646584"/>
    <w:rsid w:val="00985EF2"/>
    <w:rsid w:val="00AC69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D0E0"/>
  <w15:chartTrackingRefBased/>
  <w15:docId w15:val="{EBD2476D-BE9A-0142-9EB5-CBA70CB3B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584"/>
    <w:rPr>
      <w:rFonts w:eastAsiaTheme="majorEastAsia" w:cstheme="majorBidi"/>
      <w:color w:val="272727" w:themeColor="text1" w:themeTint="D8"/>
    </w:rPr>
  </w:style>
  <w:style w:type="paragraph" w:styleId="Title">
    <w:name w:val="Title"/>
    <w:basedOn w:val="Normal"/>
    <w:next w:val="Normal"/>
    <w:link w:val="TitleChar"/>
    <w:uiPriority w:val="10"/>
    <w:qFormat/>
    <w:rsid w:val="00646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584"/>
    <w:pPr>
      <w:spacing w:before="160"/>
      <w:jc w:val="center"/>
    </w:pPr>
    <w:rPr>
      <w:i/>
      <w:iCs/>
      <w:color w:val="404040" w:themeColor="text1" w:themeTint="BF"/>
    </w:rPr>
  </w:style>
  <w:style w:type="character" w:customStyle="1" w:styleId="QuoteChar">
    <w:name w:val="Quote Char"/>
    <w:basedOn w:val="DefaultParagraphFont"/>
    <w:link w:val="Quote"/>
    <w:uiPriority w:val="29"/>
    <w:rsid w:val="00646584"/>
    <w:rPr>
      <w:i/>
      <w:iCs/>
      <w:color w:val="404040" w:themeColor="text1" w:themeTint="BF"/>
    </w:rPr>
  </w:style>
  <w:style w:type="paragraph" w:styleId="ListParagraph">
    <w:name w:val="List Paragraph"/>
    <w:basedOn w:val="Normal"/>
    <w:uiPriority w:val="34"/>
    <w:qFormat/>
    <w:rsid w:val="00646584"/>
    <w:pPr>
      <w:ind w:left="720"/>
      <w:contextualSpacing/>
    </w:pPr>
  </w:style>
  <w:style w:type="character" w:styleId="IntenseEmphasis">
    <w:name w:val="Intense Emphasis"/>
    <w:basedOn w:val="DefaultParagraphFont"/>
    <w:uiPriority w:val="21"/>
    <w:qFormat/>
    <w:rsid w:val="00646584"/>
    <w:rPr>
      <w:i/>
      <w:iCs/>
      <w:color w:val="0F4761" w:themeColor="accent1" w:themeShade="BF"/>
    </w:rPr>
  </w:style>
  <w:style w:type="paragraph" w:styleId="IntenseQuote">
    <w:name w:val="Intense Quote"/>
    <w:basedOn w:val="Normal"/>
    <w:next w:val="Normal"/>
    <w:link w:val="IntenseQuoteChar"/>
    <w:uiPriority w:val="30"/>
    <w:qFormat/>
    <w:rsid w:val="00646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584"/>
    <w:rPr>
      <w:i/>
      <w:iCs/>
      <w:color w:val="0F4761" w:themeColor="accent1" w:themeShade="BF"/>
    </w:rPr>
  </w:style>
  <w:style w:type="character" w:styleId="IntenseReference">
    <w:name w:val="Intense Reference"/>
    <w:basedOn w:val="DefaultParagraphFont"/>
    <w:uiPriority w:val="32"/>
    <w:qFormat/>
    <w:rsid w:val="00646584"/>
    <w:rPr>
      <w:b/>
      <w:bCs/>
      <w:smallCaps/>
      <w:color w:val="0F4761" w:themeColor="accent1" w:themeShade="BF"/>
      <w:spacing w:val="5"/>
    </w:rPr>
  </w:style>
  <w:style w:type="paragraph" w:styleId="NormalWeb">
    <w:name w:val="Normal (Web)"/>
    <w:basedOn w:val="Normal"/>
    <w:uiPriority w:val="99"/>
    <w:semiHidden/>
    <w:unhideWhenUsed/>
    <w:rsid w:val="006465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46584"/>
    <w:rPr>
      <w:b/>
      <w:bCs/>
    </w:rPr>
  </w:style>
  <w:style w:type="paragraph" w:styleId="Footer">
    <w:name w:val="footer"/>
    <w:basedOn w:val="Normal"/>
    <w:link w:val="FooterChar"/>
    <w:uiPriority w:val="99"/>
    <w:unhideWhenUsed/>
    <w:rsid w:val="006465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Upadhyaya</dc:creator>
  <cp:keywords/>
  <dc:description/>
  <cp:lastModifiedBy>Vikram Upadhyaya</cp:lastModifiedBy>
  <cp:revision>2</cp:revision>
  <dcterms:created xsi:type="dcterms:W3CDTF">2026-01-28T17:20:00Z</dcterms:created>
  <dcterms:modified xsi:type="dcterms:W3CDTF">2026-01-28T17:22:00Z</dcterms:modified>
</cp:coreProperties>
</file>