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Report das execuções</w:t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Projeto Test Automation</w:t>
      </w:r>
    </w:p>
    <w:p w:rsidR="00000000" w:rsidDel="00000000" w:rsidP="00000000" w:rsidRDefault="00000000" w:rsidRPr="00000000" w14:paraId="0000000B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Vitor Camargo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24/09/2020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geral das execuções: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hanging="425.19685039370086"/>
        <w:rPr>
          <w:b w:val="1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hanging="425.19685039370086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</w:t>
      </w:r>
      <w:r w:rsidDel="00000000" w:rsidR="00000000" w:rsidRPr="00000000">
        <w:rPr>
          <w:sz w:val="24"/>
          <w:szCs w:val="24"/>
          <w:rtl w:val="0"/>
        </w:rPr>
        <w:t xml:space="preserve">: OrdenarColunaVertical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</w:t>
      </w:r>
      <w:r w:rsidDel="00000000" w:rsidR="00000000" w:rsidRPr="00000000">
        <w:rPr>
          <w:sz w:val="24"/>
          <w:szCs w:val="24"/>
          <w:rtl w:val="0"/>
        </w:rPr>
        <w:t xml:space="preserve">: Campos “Switch” e “TextArea” não são encontrados na tela ao selecionar opção “Vertical”.</w:t>
      </w:r>
    </w:p>
    <w:p w:rsidR="00000000" w:rsidDel="00000000" w:rsidP="00000000" w:rsidRDefault="00000000" w:rsidRPr="00000000" w14:paraId="00000035">
      <w:pPr>
        <w:ind w:hanging="425.196850393700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1.73228346456688" w:right="-749.5275590551165" w:hanging="278.2677165354331"/>
        <w:rPr/>
      </w:pPr>
      <w:r w:rsidDel="00000000" w:rsidR="00000000" w:rsidRPr="00000000">
        <w:rPr/>
        <w:drawing>
          <wp:inline distB="114300" distT="114300" distL="114300" distR="114300">
            <wp:extent cx="6354970" cy="328304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4970" cy="32830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41.73228346456688" w:right="-749.5275590551165" w:hanging="278.267716535433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hanging="425.19685039370086"/>
        <w:rPr>
          <w:b w:val="1"/>
          <w:highlight w:val="red"/>
        </w:rPr>
      </w:pPr>
      <w:r w:rsidDel="00000000" w:rsidR="00000000" w:rsidRPr="00000000">
        <w:rPr>
          <w:b w:val="1"/>
          <w:sz w:val="24"/>
          <w:szCs w:val="24"/>
          <w:highlight w:val="red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hanging="425.19685039370086"/>
        <w:rPr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Cenário</w:t>
      </w:r>
      <w:r w:rsidDel="00000000" w:rsidR="00000000" w:rsidRPr="00000000">
        <w:rPr>
          <w:sz w:val="24"/>
          <w:szCs w:val="24"/>
          <w:rtl w:val="0"/>
        </w:rPr>
        <w:t xml:space="preserve">: VoltarPage2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hanging="425.19685039370086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</w:t>
      </w:r>
      <w:r w:rsidDel="00000000" w:rsidR="00000000" w:rsidRPr="00000000">
        <w:rPr>
          <w:sz w:val="24"/>
          <w:szCs w:val="24"/>
          <w:rtl w:val="0"/>
        </w:rPr>
        <w:t xml:space="preserve">: Dentro da Page3 ao clicar para voltar para a Page2 a página não é encontrada.</w:t>
      </w:r>
    </w:p>
    <w:p w:rsidR="00000000" w:rsidDel="00000000" w:rsidP="00000000" w:rsidRDefault="00000000" w:rsidRPr="00000000" w14:paraId="0000003B">
      <w:pPr>
        <w:ind w:hanging="425.1968503937008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hanging="425.19685039370086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5075" cy="312717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1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275.590551181102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