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DUOC UC · Computer Engineering · Capstone PTY4614</w:t>
      </w:r>
    </w:p>
    <w:p>
      <w:pPr>
        <w:pStyle w:val="Title"/>
      </w:pPr>
      <w:r>
        <w:t>APT project development</w:t>
      </w:r>
    </w:p>
    <w:p>
      <w:r>
        <w:t>Walmart shelf replenishment support through computer vision</w:t>
        <w:br/>
        <w:t>Team: Vicente Canio, Vicente Vilches and Paulo Guerra</w:t>
        <w:br/>
        <w:t>Supervisor: Arturo Vargas</w:t>
        <w:br/>
        <w:t>Progress cut-off: 23 October 2026 · Submission date considered: 26 October 2026</w:t>
      </w:r>
    </w:p>
    <w:p>
      <w:pPr>
        <w:pStyle w:val="Heading2"/>
      </w:pPr>
      <w:r>
        <w:t>Contents</w:t>
      </w:r>
    </w:p>
    <w:p>
      <w:r>
        <w:t>1 Progress summary and objectives</w:t>
        <w:br/>
        <w:t>2 Methodology and engineering development</w:t>
        <w:br/>
        <w:t>3 Results and evidence</w:t>
        <w:br/>
        <w:t>4 Work plan monitoring</w:t>
        <w:br/>
        <w:t>5 Adjustments and pending work</w:t>
        <w:br/>
        <w:t>6 Individual conclusions and reflections</w:t>
        <w:br/>
        <w:t>7 Sources and submission status</w:t>
      </w:r>
    </w:p>
    <w:p>
      <w:pPr>
        <w:pStyle w:val="Heading2"/>
      </w:pPr>
      <w:r>
        <w:t>Resumen en español</w:t>
      </w:r>
    </w:p>
    <w:p>
      <w:r>
        <w:t>El proyecto dispone de un prototipo local con modelos V2 y una estimación experimental de ocupación por bordes. Se prepara V3 con 458 imágenes, sin entrenamiento aprobado. El informe describe los avances, los cambios desde fase 1 y las tareas pendientes de revisión, calibración y evaluación final.</w:t>
      </w:r>
    </w:p>
    <w:p>
      <w:pPr>
        <w:pStyle w:val="Heading2"/>
      </w:pPr>
      <w:r>
        <w:t>Abstract</w:t>
      </w:r>
    </w:p>
    <w:p>
      <w:r>
        <w:t>Walmart Visión supports shelf replenishment reviews from photographs. The local application uses two trained V2 segmentation models. An experimental method combines edges, colour and texture to estimate visible occupancy. V3 is being prepared with 458 images and one geometric class called Nivel. Annotation approval, compatible export and training are pending. The current validation contains few real replenishment cases, so final testing and occupancy calibration are still necessary.</w:t>
      </w:r>
    </w:p>
    <w:p>
      <w:r>
        <w:br w:type="page"/>
      </w:r>
    </w:p>
    <w:p>
      <w:pPr>
        <w:pStyle w:val="Heading1"/>
      </w:pPr>
      <w:r>
        <w:t>1 Progress summary and objectives</w:t>
      </w:r>
    </w:p>
    <w:p>
      <w:r>
        <w:t>The project progressed from an initial proposal to a functional local prototype. Four historical experiments are preserved: YOLO11 and YOLO26 for V1 and V2 base. The current local application uses the two V2 models. It displays photographs, shelf-level masks, original model states and experimental occupancy estimates. The package prepared on 23 October retains the existing weights and inference. It is a local preparation, not evidence of a new publication or training run. [1, 2, 8]</w:t>
      </w:r>
    </w:p>
    <w:p>
      <w:pPr>
        <w:pStyle w:val="Heading2"/>
      </w:pPr>
      <w:r>
        <w:t>Adjusted general objective</w:t>
      </w:r>
    </w:p>
    <w:p>
      <w:r>
        <w:t>Develop and evaluate a prototype that identifies shelf levels in photographs and supports the review of visible shortages through model states and experimental occupancy estimates.</w:t>
      </w:r>
    </w:p>
    <w:p>
      <w:pPr>
        <w:pStyle w:val="Heading2"/>
      </w:pPr>
      <w:r>
        <w:t>Specific objectives</w:t>
      </w:r>
    </w:p>
    <w:p>
      <w:r>
        <w:t>Prepare and review level annotations with traceable images, labels and versions.</w:t>
      </w:r>
    </w:p>
    <w:p>
      <w:r>
        <w:t>Train and compare segmentation models with separate training, validation and test sets.</w:t>
      </w:r>
    </w:p>
    <w:p>
      <w:r>
        <w:t>Integrate YOLO and experimental edge analysis in a local viewer.</w:t>
      </w:r>
    </w:p>
    <w:p>
      <w:r>
        <w:t>Evaluate localisation, states and occupancy estimates with suitable references, reporting errors and limitations.</w:t>
      </w:r>
    </w:p>
    <w:p>
      <w:pPr>
        <w:pStyle w:val="Heading2"/>
      </w:pPr>
      <w:r>
        <w:t>Changes from the initial proposal</w:t>
      </w:r>
    </w:p>
    <w:p>
      <w:r>
        <w:t>The initial proposal aimed to estimate remaining units relative to full capacity and used Colab as the planned interface. The current scope is visible availability per shelf level in a local viewer. A photograph cannot verify hidden units or depth. The 30% threshold remains a provisional team rule requiring calibration. The records do not show a direct instruction from the supervisor to make these changes. [1, 6]</w:t>
      </w:r>
    </w:p>
    <w:p>
      <w:pPr>
        <w:pStyle w:val="Heading2"/>
      </w:pPr>
      <w:r>
        <w:t>Team contributions</w:t>
      </w:r>
    </w:p>
    <w:p>
      <w:r>
        <w:t>Paulo Guerra worked on the first basic YOLO models and developed the edge algorithm. Vicente Canio updated YOLO and the CVAT image and annotation work, and integrated YOLO with Paulo’s algorithm. Vicente Vilches contributed to documentation, reviewed YOLO results and annotated shelf levels in CVAT.</w:t>
      </w:r>
    </w:p>
    <w:p>
      <w:r>
        <w:br w:type="page"/>
      </w:r>
    </w:p>
    <w:p>
      <w:pPr>
        <w:pStyle w:val="Heading1"/>
      </w:pPr>
      <w:r>
        <w:t>2 Methodology and engineering development</w:t>
      </w:r>
    </w:p>
    <w:p>
      <w:r>
        <w:t>The team used an iterative approach inspired by Scrum, with two weekly meetings documented for reviewing progress, annotations and results. Phase 1 proposed formal weekly sprints, but the available records do not establish full execution of every Scrum event. This report describes the review and adaptation practices that are documented. [6]</w:t>
      </w:r>
    </w:p>
    <w:p>
      <w:pPr>
        <w:pStyle w:val="Heading2"/>
      </w:pPr>
      <w:r>
        <w:t>Data and annotation</w:t>
      </w:r>
    </w:p>
    <w:p>
      <w:r>
        <w:t>CVAT supports level annotation and review. Real photographs and synthetic variants are recorded in inventories. V3 uses a single geometric class, Nivel. Its fixed split contains 327 training images, 68 validation images and 63 test images. The 458 images include 181 real originals and 277 synthetic images. Related families and scene groups remain together. The principal validation set contains 28 real images and the principal final test set contains 27. Synthetic cases will be reported separately. These sets do not by themselves prove generalisation to another store. [5]</w:t>
      </w:r>
    </w:p>
    <w:p>
      <w:pPr>
        <w:pStyle w:val="Heading2"/>
      </w:pPr>
      <w:r>
        <w:t>Integration and edge analysis</w:t>
      </w:r>
    </w:p>
    <w:p>
      <w:r>
        <w:t>YOLO predicts masks and learned states. Walmart Visión allows users to load a photograph without running CVAT. Bordes V2 combines 70% surface signal and 30% width signal. The viewer shows red below 30%, green from 30%, and grey when no measurement is available. These values are experimental visual estimates. They are separate from the original YOLO state and confidence, and do not count units or query inventory. [1, 3]</w:t>
      </w:r>
    </w:p>
    <w:p>
      <w:pPr>
        <w:pStyle w:val="Heading2"/>
      </w:pPr>
      <w:r>
        <w:t>Geometric display adjustment</w:t>
      </w:r>
    </w:p>
    <w:p>
      <w:r>
        <w:t>A postprocessing step can fit accepted contours to quadrilaterals for display. Original masks remain in use for evaluation and occupancy calculations. The initial check accepted six adjustments for six detections in one known image, and 21 technical tests were reported. These checks do not demonstrate improved mAP or accuracy against independent annotations. [4]</w:t>
      </w:r>
    </w:p>
    <w:p>
      <w:pPr>
        <w:pStyle w:val="Heading2"/>
      </w:pPr>
      <w:r>
        <w:t>Quality control</w:t>
      </w:r>
    </w:p>
    <w:p>
      <w:r>
        <w:t>Experiment settings, data snapshots, split lists and metrics support traceability. Technical checks are separated from model evaluation. The final test set must remain reserved until model and parameter selection is complete. The installation on another physical computer and physical macOS testing remain pending. [3, 5]</w:t>
      </w:r>
    </w:p>
    <w:p>
      <w:r>
        <w:br w:type="page"/>
      </w:r>
    </w:p>
    <w:p>
      <w:pPr>
        <w:pStyle w:val="Heading1"/>
      </w:pPr>
      <w:r>
        <w:t>3 Results and evidence</w:t>
      </w:r>
    </w:p>
    <w:p>
      <w:r>
        <w:t>The table reports historical mask results from the 20 October experiments. The 23 October update did not train V3 or replace these results. [1, 7]</w:t>
      </w:r>
    </w:p>
    <w:tbl>
      <w:tblPr>
        <w:tblW w:type="auto" w:w="0"/>
        <w:jc w:val="center"/>
        <w:tblLayout w:type="fixed"/>
        <w:tblLook w:firstColumn="1" w:firstRow="1" w:lastColumn="0" w:lastRow="0" w:noHBand="0" w:noVBand="1" w:val="04A0"/>
      </w:tblPr>
      <w:tblGrid>
        <w:gridCol w:w="1701"/>
        <w:gridCol w:w="2154"/>
        <w:gridCol w:w="1984"/>
        <w:gridCol w:w="1814"/>
        <w:gridCol w:w="1871"/>
      </w:tblGrid>
      <w:tr>
        <w:trPr>
          <w:cantSplit/>
          <w:tblHeader/>
        </w:trPr>
        <w:tc>
          <w:tcPr>
            <w:tcW w:type="dxa" w:w="1701"/>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Model</w:t>
            </w:r>
          </w:p>
        </w:tc>
        <w:tc>
          <w:tcPr>
            <w:tcW w:type="dxa" w:w="215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Real validation</w:t>
            </w:r>
          </w:p>
        </w:tc>
        <w:tc>
          <w:tcPr>
            <w:tcW w:type="dxa" w:w="198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Mask mAP50 to 95</w:t>
            </w:r>
          </w:p>
        </w:tc>
        <w:tc>
          <w:tcPr>
            <w:tcW w:type="dxa" w:w="181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Levels found</w:t>
            </w:r>
          </w:p>
        </w:tc>
        <w:tc>
          <w:tcPr>
            <w:tcW w:type="dxa" w:w="1871"/>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Correct states</w:t>
            </w:r>
          </w:p>
        </w:tc>
      </w:tr>
      <w:tr>
        <w:trPr>
          <w:cantSplit/>
        </w:trPr>
        <w:tc>
          <w:tcPr>
            <w:tcW w:type="dxa" w:w="170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YOLO11 V1</w:t>
            </w:r>
          </w:p>
        </w:tc>
        <w:tc>
          <w:tcPr>
            <w:tcW w:type="dxa" w:w="215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5 photos / 36 levels</w:t>
            </w:r>
          </w:p>
        </w:tc>
        <w:tc>
          <w:tcPr>
            <w:tcW w:type="dxa" w:w="19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56.59%</w:t>
            </w:r>
          </w:p>
        </w:tc>
        <w:tc>
          <w:tcPr>
            <w:tcW w:type="dxa" w:w="181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35/36</w:t>
            </w:r>
          </w:p>
        </w:tc>
        <w:tc>
          <w:tcPr>
            <w:tcW w:type="dxa" w:w="187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33/36</w:t>
            </w:r>
          </w:p>
        </w:tc>
      </w:tr>
      <w:tr>
        <w:trPr>
          <w:cantSplit/>
        </w:trPr>
        <w:tc>
          <w:tcPr>
            <w:tcW w:type="dxa" w:w="1701"/>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YOLO26 V1</w:t>
            </w:r>
          </w:p>
        </w:tc>
        <w:tc>
          <w:tcPr>
            <w:tcW w:type="dxa" w:w="215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5 photos / 36 levels</w:t>
            </w:r>
          </w:p>
        </w:tc>
        <w:tc>
          <w:tcPr>
            <w:tcW w:type="dxa" w:w="198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62.40%</w:t>
            </w:r>
          </w:p>
        </w:tc>
        <w:tc>
          <w:tcPr>
            <w:tcW w:type="dxa" w:w="181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35/36</w:t>
            </w:r>
          </w:p>
        </w:tc>
        <w:tc>
          <w:tcPr>
            <w:tcW w:type="dxa" w:w="1871"/>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34/36</w:t>
            </w:r>
          </w:p>
        </w:tc>
      </w:tr>
      <w:tr>
        <w:trPr>
          <w:cantSplit/>
        </w:trPr>
        <w:tc>
          <w:tcPr>
            <w:tcW w:type="dxa" w:w="170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YOLO11 V2</w:t>
            </w:r>
          </w:p>
        </w:tc>
        <w:tc>
          <w:tcPr>
            <w:tcW w:type="dxa" w:w="215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10 photos / 51 levels</w:t>
            </w:r>
          </w:p>
        </w:tc>
        <w:tc>
          <w:tcPr>
            <w:tcW w:type="dxa" w:w="198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86.26%</w:t>
            </w:r>
          </w:p>
        </w:tc>
        <w:tc>
          <w:tcPr>
            <w:tcW w:type="dxa" w:w="181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51/51</w:t>
            </w:r>
          </w:p>
        </w:tc>
        <w:tc>
          <w:tcPr>
            <w:tcW w:type="dxa" w:w="187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48/51</w:t>
            </w:r>
          </w:p>
        </w:tc>
      </w:tr>
      <w:tr>
        <w:trPr>
          <w:cantSplit/>
        </w:trPr>
        <w:tc>
          <w:tcPr>
            <w:tcW w:type="dxa" w:w="1701"/>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YOLO26 V2</w:t>
            </w:r>
          </w:p>
        </w:tc>
        <w:tc>
          <w:tcPr>
            <w:tcW w:type="dxa" w:w="215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10 photos / 51 levels</w:t>
            </w:r>
          </w:p>
        </w:tc>
        <w:tc>
          <w:tcPr>
            <w:tcW w:type="dxa" w:w="198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92.79%</w:t>
            </w:r>
          </w:p>
        </w:tc>
        <w:tc>
          <w:tcPr>
            <w:tcW w:type="dxa" w:w="181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50/51</w:t>
            </w:r>
          </w:p>
        </w:tc>
        <w:tc>
          <w:tcPr>
            <w:tcW w:type="dxa" w:w="1871"/>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50/51</w:t>
            </w:r>
          </w:p>
        </w:tc>
      </w:tr>
    </w:tbl>
    <w:p>
      <w:pPr>
        <w:spacing w:after="0"/>
      </w:pPr>
    </w:p>
    <w:p>
      <w:r>
        <w:t>YOLO26 V2 found the only real replenishment alert in validation without false alerts. YOLO11 found it with four false alerts. V1 validation contained no positive replenishment alerts. One positive real case is insufficient for a strong estimate of shortage detection in a store. V1 and V2 also use different data and categories. Their comparison does not isolate architecture changes. [1, 7]</w:t>
      </w:r>
    </w:p>
    <w:p>
      <w:r>
        <w:t>The 22 October release note reports 27 application tests and 24 HTTP analyses using four historical models, three methods and two Docker architectures. These are functioning checks, not measurements of real occupancy accuracy. [3]</w:t>
      </w:r>
    </w:p>
    <w:p>
      <w:pPr>
        <w:pStyle w:val="Heading2"/>
      </w:pPr>
      <w:r>
        <w:t>Evidence selected for review</w:t>
      </w:r>
    </w:p>
    <w:tbl>
      <w:tblPr>
        <w:tblW w:type="auto" w:w="0"/>
        <w:jc w:val="center"/>
        <w:tblLayout w:type="fixed"/>
        <w:tblLook w:firstColumn="1" w:firstRow="1" w:lastColumn="0" w:lastRow="0" w:noHBand="0" w:noVBand="1" w:val="04A0"/>
      </w:tblPr>
      <w:tblGrid>
        <w:gridCol w:w="3402"/>
        <w:gridCol w:w="6123"/>
      </w:tblGrid>
      <w:tr>
        <w:trPr>
          <w:cantSplit/>
          <w:tblHeader/>
        </w:trPr>
        <w:tc>
          <w:tcPr>
            <w:tcW w:type="dxa" w:w="340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Evidence</w:t>
            </w:r>
          </w:p>
        </w:tc>
        <w:tc>
          <w:tcPr>
            <w:tcW w:type="dxa" w:w="6123"/>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What it supports</w:t>
            </w:r>
          </w:p>
        </w:tc>
      </w:tr>
      <w:tr>
        <w:trPr>
          <w:cantSplit/>
        </w:trPr>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Historical experiments and metrics</w:t>
            </w:r>
          </w:p>
        </w:tc>
        <w:tc>
          <w:tcPr>
            <w:tcW w:type="dxa" w:w="612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Detection and state results on the documented validation sets.</w:t>
            </w:r>
          </w:p>
        </w:tc>
      </w:tr>
      <w:tr>
        <w:trPr>
          <w:cantSplit/>
        </w:trPr>
        <w:tc>
          <w:tcPr>
            <w:tcW w:type="dxa" w:w="3402"/>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Viewer and release notes</w:t>
            </w:r>
          </w:p>
        </w:tc>
        <w:tc>
          <w:tcPr>
            <w:tcW w:type="dxa" w:w="6123"/>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Integration and local operation of V2 models.</w:t>
            </w:r>
          </w:p>
        </w:tc>
      </w:tr>
      <w:tr>
        <w:trPr>
          <w:cantSplit/>
        </w:trPr>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Original images, YOLO outputs and edge maps</w:t>
            </w:r>
          </w:p>
        </w:tc>
        <w:tc>
          <w:tcPr>
            <w:tcW w:type="dxa" w:w="612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Inspection of successful cases and known failures.</w:t>
            </w:r>
          </w:p>
        </w:tc>
      </w:tr>
      <w:tr>
        <w:trPr>
          <w:cantSplit/>
        </w:trPr>
        <w:tc>
          <w:tcPr>
            <w:tcW w:type="dxa" w:w="3402"/>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V3 inventories and split lists</w:t>
            </w:r>
          </w:p>
        </w:tc>
        <w:tc>
          <w:tcPr>
            <w:tcW w:type="dxa" w:w="6123"/>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Traceable preparation and reserved evaluation data.</w:t>
            </w:r>
          </w:p>
        </w:tc>
      </w:tr>
      <w:tr>
        <w:trPr>
          <w:cantSplit/>
        </w:trPr>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Planning and review records</w:t>
            </w:r>
          </w:p>
        </w:tc>
        <w:tc>
          <w:tcPr>
            <w:tcW w:type="dxa" w:w="6123"/>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Progress, changes and pending tasks.</w:t>
            </w:r>
          </w:p>
        </w:tc>
      </w:tr>
    </w:tbl>
    <w:p>
      <w:pPr>
        <w:spacing w:after="0"/>
      </w:pPr>
    </w:p>
    <w:p>
      <w:r>
        <w:t>The V3 annotation reference records 2,313 polygons: 2,126 pending delimitation review, 174 complete and 13 partial. It is a stored reference, not a live query. The split does not approve annotations or enable training. [5]</w:t>
      </w:r>
    </w:p>
    <w:p>
      <w:r>
        <w:br w:type="page"/>
      </w:r>
    </w:p>
    <w:p>
      <w:pPr>
        <w:pStyle w:val="Heading1"/>
      </w:pPr>
      <w:r>
        <w:t>4 Work plan monitoring</w:t>
      </w:r>
    </w:p>
    <w:p>
      <w:r>
        <w:t>Week numbers follow the team’s historical reconstruction. Future dates and responsibilities remain proposals. The two tables use common IDs to cover all fields in the guide. [6]</w:t>
      </w:r>
    </w:p>
    <w:tbl>
      <w:tblPr>
        <w:tblW w:type="auto" w:w="0"/>
        <w:jc w:val="center"/>
        <w:tblLayout w:type="fixed"/>
        <w:tblLook w:firstColumn="1" w:firstRow="1" w:lastColumn="0" w:lastRow="0" w:noHBand="0" w:noVBand="1" w:val="04A0"/>
      </w:tblPr>
      <w:tblGrid>
        <w:gridCol w:w="1757"/>
        <w:gridCol w:w="3231"/>
        <w:gridCol w:w="2268"/>
        <w:gridCol w:w="2268"/>
      </w:tblGrid>
      <w:tr>
        <w:trPr>
          <w:cantSplit/>
          <w:tblHeader/>
        </w:trPr>
        <w:tc>
          <w:tcPr>
            <w:tcW w:type="dxa" w:w="1757"/>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ID and competence</w:t>
            </w:r>
          </w:p>
        </w:tc>
        <w:tc>
          <w:tcPr>
            <w:tcW w:type="dxa" w:w="3231"/>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Activity and duration</w:t>
            </w:r>
          </w:p>
        </w:tc>
        <w:tc>
          <w:tcPr>
            <w:tcW w:type="dxa" w:w="226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Resources</w:t>
            </w:r>
          </w:p>
        </w:tc>
        <w:tc>
          <w:tcPr>
            <w:tcW w:type="dxa" w:w="226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Responsible</w:t>
            </w:r>
          </w:p>
        </w:tc>
      </w:tr>
      <w:tr>
        <w:trPr>
          <w:cantSplit/>
        </w:trPr>
        <w:tc>
          <w:tcPr>
            <w:tcW w:type="dxa" w:w="175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A1 Project management</w:t>
            </w:r>
          </w:p>
        </w:tc>
        <w:tc>
          <w:tcPr>
            <w:tcW w:type="dxa" w:w="323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Requirements · W1 to W3</w:t>
            </w:r>
          </w:p>
        </w:tc>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Client context and agreements</w:t>
            </w:r>
          </w:p>
        </w:tc>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Team</w:t>
            </w:r>
          </w:p>
        </w:tc>
      </w:tr>
      <w:tr>
        <w:trPr>
          <w:cantSplit/>
        </w:trPr>
        <w:tc>
          <w:tcPr>
            <w:tcW w:type="dxa" w:w="1757"/>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A2 Data and software</w:t>
            </w:r>
          </w:p>
        </w:tc>
        <w:tc>
          <w:tcPr>
            <w:tcW w:type="dxa" w:w="3231"/>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V1 infrastructure and capture · W4 to W6</w:t>
            </w:r>
          </w:p>
        </w:tc>
        <w:tc>
          <w:tcPr>
            <w:tcW w:type="dxa" w:w="226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Docker, CVAT, photographs</w:t>
            </w:r>
          </w:p>
        </w:tc>
        <w:tc>
          <w:tcPr>
            <w:tcW w:type="dxa" w:w="226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Canio / Vilches</w:t>
            </w:r>
          </w:p>
        </w:tc>
      </w:tr>
      <w:tr>
        <w:trPr>
          <w:cantSplit/>
        </w:trPr>
        <w:tc>
          <w:tcPr>
            <w:tcW w:type="dxa" w:w="175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A3 Software and testing</w:t>
            </w:r>
          </w:p>
        </w:tc>
        <w:tc>
          <w:tcPr>
            <w:tcW w:type="dxa" w:w="323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V1 annotation and initial YOLO panel · W7 to W9</w:t>
            </w:r>
          </w:p>
        </w:tc>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CVAT, Python, YOLO</w:t>
            </w:r>
          </w:p>
        </w:tc>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Guerra / Canio</w:t>
            </w:r>
          </w:p>
        </w:tc>
      </w:tr>
      <w:tr>
        <w:trPr>
          <w:cantSplit/>
        </w:trPr>
        <w:tc>
          <w:tcPr>
            <w:tcW w:type="dxa" w:w="1757"/>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A4 Software and testing</w:t>
            </w:r>
          </w:p>
        </w:tc>
        <w:tc>
          <w:tcPr>
            <w:tcW w:type="dxa" w:w="3231"/>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Edges and integration · W9 to W11</w:t>
            </w:r>
          </w:p>
        </w:tc>
        <w:tc>
          <w:tcPr>
            <w:tcW w:type="dxa" w:w="226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OpenCV and viewer</w:t>
            </w:r>
          </w:p>
        </w:tc>
        <w:tc>
          <w:tcPr>
            <w:tcW w:type="dxa" w:w="226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Guerra / Canio</w:t>
            </w:r>
          </w:p>
        </w:tc>
      </w:tr>
      <w:tr>
        <w:trPr>
          <w:cantSplit/>
        </w:trPr>
        <w:tc>
          <w:tcPr>
            <w:tcW w:type="dxa" w:w="175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A5 Data and testing</w:t>
            </w:r>
          </w:p>
        </w:tc>
        <w:tc>
          <w:tcPr>
            <w:tcW w:type="dxa" w:w="323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V2 data and models · W10 to W11</w:t>
            </w:r>
          </w:p>
        </w:tc>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Inventories and experiments</w:t>
            </w:r>
          </w:p>
        </w:tc>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Team</w:t>
            </w:r>
          </w:p>
        </w:tc>
      </w:tr>
      <w:tr>
        <w:trPr>
          <w:cantSplit/>
        </w:trPr>
        <w:tc>
          <w:tcPr>
            <w:tcW w:type="dxa" w:w="1757"/>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A6 Software quality</w:t>
            </w:r>
          </w:p>
        </w:tc>
        <w:tc>
          <w:tcPr>
            <w:tcW w:type="dxa" w:w="3231"/>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Viewer and documentation · 21 to 23 October</w:t>
            </w:r>
          </w:p>
        </w:tc>
        <w:tc>
          <w:tcPr>
            <w:tcW w:type="dxa" w:w="226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Viewer, Docker, records</w:t>
            </w:r>
          </w:p>
        </w:tc>
        <w:tc>
          <w:tcPr>
            <w:tcW w:type="dxa" w:w="226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Canio / Team</w:t>
            </w:r>
          </w:p>
        </w:tc>
      </w:tr>
      <w:tr>
        <w:trPr>
          <w:cantSplit/>
        </w:trPr>
        <w:tc>
          <w:tcPr>
            <w:tcW w:type="dxa" w:w="175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A7 Data modelling</w:t>
            </w:r>
          </w:p>
        </w:tc>
        <w:tc>
          <w:tcPr>
            <w:tcW w:type="dxa" w:w="323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V3 preparation · until 23 October</w:t>
            </w:r>
          </w:p>
        </w:tc>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CVAT tasks 24, 27, 28</w:t>
            </w:r>
          </w:p>
        </w:tc>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Team</w:t>
            </w:r>
          </w:p>
        </w:tc>
      </w:tr>
      <w:tr>
        <w:trPr>
          <w:cantSplit/>
        </w:trPr>
        <w:tc>
          <w:tcPr>
            <w:tcW w:type="dxa" w:w="1757"/>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A8 Data and testing</w:t>
            </w:r>
          </w:p>
        </w:tc>
        <w:tc>
          <w:tcPr>
            <w:tcW w:type="dxa" w:w="3231"/>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V3 review and training · next cycle</w:t>
            </w:r>
          </w:p>
        </w:tc>
        <w:tc>
          <w:tcPr>
            <w:tcW w:type="dxa" w:w="226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Labels and compatible exporter</w:t>
            </w:r>
          </w:p>
        </w:tc>
        <w:tc>
          <w:tcPr>
            <w:tcW w:type="dxa" w:w="226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To be agreed</w:t>
            </w:r>
          </w:p>
        </w:tc>
      </w:tr>
      <w:tr>
        <w:trPr>
          <w:cantSplit/>
        </w:trPr>
        <w:tc>
          <w:tcPr>
            <w:tcW w:type="dxa" w:w="1757"/>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A9 Testing and management</w:t>
            </w:r>
          </w:p>
        </w:tc>
        <w:tc>
          <w:tcPr>
            <w:tcW w:type="dxa" w:w="323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Final test and closure · proposed W16 to W17</w:t>
            </w:r>
          </w:p>
        </w:tc>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Reserved test and another PC</w:t>
            </w:r>
          </w:p>
        </w:tc>
        <w:tc>
          <w:tcPr>
            <w:tcW w:type="dxa" w:w="226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Team</w:t>
            </w:r>
          </w:p>
        </w:tc>
      </w:tr>
    </w:tbl>
    <w:p>
      <w:pPr>
        <w:spacing w:after="0"/>
      </w:pPr>
    </w:p>
    <w:p>
      <w:r>
        <w:t>These competences describe the areas in the supplied assessment guidelines. Historical responsibilities and the latest reported contributions are distinguished from future task allocation.</w:t>
      </w:r>
    </w:p>
    <w:p>
      <w:r>
        <w:br w:type="page"/>
      </w:r>
    </w:p>
    <w:p>
      <w:pPr>
        <w:pStyle w:val="Heading1"/>
      </w:pPr>
      <w:r>
        <w:t>4 Work plan status and adjustments</w:t>
      </w:r>
    </w:p>
    <w:tbl>
      <w:tblPr>
        <w:tblW w:type="auto" w:w="0"/>
        <w:jc w:val="center"/>
        <w:tblLayout w:type="fixed"/>
        <w:tblLook w:firstColumn="1" w:firstRow="1" w:lastColumn="0" w:lastRow="0" w:noHBand="0" w:noVBand="1" w:val="04A0"/>
      </w:tblPr>
      <w:tblGrid>
        <w:gridCol w:w="510"/>
        <w:gridCol w:w="2154"/>
        <w:gridCol w:w="3402"/>
        <w:gridCol w:w="3458"/>
      </w:tblGrid>
      <w:tr>
        <w:trPr>
          <w:cantSplit/>
          <w:tblHeader/>
        </w:trPr>
        <w:tc>
          <w:tcPr>
            <w:tcW w:type="dxa" w:w="510"/>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ID</w:t>
            </w:r>
          </w:p>
        </w:tc>
        <w:tc>
          <w:tcPr>
            <w:tcW w:type="dxa" w:w="215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Status</w:t>
            </w:r>
          </w:p>
        </w:tc>
        <w:tc>
          <w:tcPr>
            <w:tcW w:type="dxa" w:w="340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Observations</w:t>
            </w:r>
          </w:p>
        </w:tc>
        <w:tc>
          <w:tcPr>
            <w:tcW w:type="dxa" w:w="345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Adjustment or next action</w:t>
            </w:r>
          </w:p>
        </w:tc>
      </w:tr>
      <w:tr>
        <w:trPr>
          <w:cantSplit/>
        </w:trPr>
        <w:tc>
          <w:tcPr>
            <w:tcW w:type="dxa" w:w="51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A1</w:t>
            </w:r>
          </w:p>
        </w:tc>
        <w:tc>
          <w:tcPr>
            <w:tcW w:type="dxa" w:w="215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Completed and adjusted</w:t>
            </w:r>
          </w:p>
        </w:tc>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Hidden units cannot be verified from a photograph.</w:t>
            </w:r>
          </w:p>
        </w:tc>
        <w:tc>
          <w:tcPr>
            <w:tcW w:type="dxa" w:w="345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Focus on visible availability.</w:t>
            </w:r>
          </w:p>
        </w:tc>
      </w:tr>
      <w:tr>
        <w:trPr>
          <w:cantSplit/>
        </w:trPr>
        <w:tc>
          <w:tcPr>
            <w:tcW w:type="dxa" w:w="510"/>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A2</w:t>
            </w:r>
          </w:p>
        </w:tc>
        <w:tc>
          <w:tcPr>
            <w:tcW w:type="dxa" w:w="215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Completed for V1</w:t>
            </w:r>
          </w:p>
        </w:tc>
        <w:tc>
          <w:tcPr>
            <w:tcW w:type="dxa" w:w="3402"/>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Initial infrastructure and data available.</w:t>
            </w:r>
          </w:p>
        </w:tc>
        <w:tc>
          <w:tcPr>
            <w:tcW w:type="dxa" w:w="345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Keep inventories and separate viewer from CVAT.</w:t>
            </w:r>
          </w:p>
        </w:tc>
      </w:tr>
      <w:tr>
        <w:trPr>
          <w:cantSplit/>
        </w:trPr>
        <w:tc>
          <w:tcPr>
            <w:tcW w:type="dxa" w:w="51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A3</w:t>
            </w:r>
          </w:p>
        </w:tc>
        <w:tc>
          <w:tcPr>
            <w:tcW w:type="dxa" w:w="215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Completed for V1</w:t>
            </w:r>
          </w:p>
        </w:tc>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Historical models and panel preserved.</w:t>
            </w:r>
          </w:p>
        </w:tc>
        <w:tc>
          <w:tcPr>
            <w:tcW w:type="dxa" w:w="345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Keep V1 as an earlier reference.</w:t>
            </w:r>
          </w:p>
        </w:tc>
      </w:tr>
      <w:tr>
        <w:trPr>
          <w:cantSplit/>
        </w:trPr>
        <w:tc>
          <w:tcPr>
            <w:tcW w:type="dxa" w:w="510"/>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A4</w:t>
            </w:r>
          </w:p>
        </w:tc>
        <w:tc>
          <w:tcPr>
            <w:tcW w:type="dxa" w:w="215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In progress</w:t>
            </w:r>
          </w:p>
        </w:tc>
        <w:tc>
          <w:tcPr>
            <w:tcW w:type="dxa" w:w="3402"/>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Edge signal can respond to background texture.</w:t>
            </w:r>
          </w:p>
        </w:tc>
        <w:tc>
          <w:tcPr>
            <w:tcW w:type="dxa" w:w="345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Calibrate against human references.</w:t>
            </w:r>
          </w:p>
        </w:tc>
      </w:tr>
      <w:tr>
        <w:trPr>
          <w:cantSplit/>
        </w:trPr>
        <w:tc>
          <w:tcPr>
            <w:tcW w:type="dxa" w:w="51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A5</w:t>
            </w:r>
          </w:p>
        </w:tc>
        <w:tc>
          <w:tcPr>
            <w:tcW w:type="dxa" w:w="215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Completed for V2 base</w:t>
            </w:r>
          </w:p>
        </w:tc>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Only one real positive shortage in validation.</w:t>
            </w:r>
          </w:p>
        </w:tc>
        <w:tc>
          <w:tcPr>
            <w:tcW w:type="dxa" w:w="345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Increase real shortage coverage.</w:t>
            </w:r>
          </w:p>
        </w:tc>
      </w:tr>
      <w:tr>
        <w:trPr>
          <w:cantSplit/>
        </w:trPr>
        <w:tc>
          <w:tcPr>
            <w:tcW w:type="dxa" w:w="510"/>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A6</w:t>
            </w:r>
          </w:p>
        </w:tc>
        <w:tc>
          <w:tcPr>
            <w:tcW w:type="dxa" w:w="215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Completed for this revision</w:t>
            </w:r>
          </w:p>
        </w:tc>
        <w:tc>
          <w:tcPr>
            <w:tcW w:type="dxa" w:w="3402"/>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Updated local package with two V2 models.</w:t>
            </w:r>
          </w:p>
        </w:tc>
        <w:tc>
          <w:tcPr>
            <w:tcW w:type="dxa" w:w="345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Check physical installation and publication separately.</w:t>
            </w:r>
          </w:p>
        </w:tc>
      </w:tr>
      <w:tr>
        <w:trPr>
          <w:cantSplit/>
        </w:trPr>
        <w:tc>
          <w:tcPr>
            <w:tcW w:type="dxa" w:w="51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A7</w:t>
            </w:r>
          </w:p>
        </w:tc>
        <w:tc>
          <w:tcPr>
            <w:tcW w:type="dxa" w:w="215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In progress</w:t>
            </w:r>
          </w:p>
        </w:tc>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458 images split, with review pending.</w:t>
            </w:r>
          </w:p>
        </w:tc>
        <w:tc>
          <w:tcPr>
            <w:tcW w:type="dxa" w:w="345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Complete annotations and export.</w:t>
            </w:r>
          </w:p>
        </w:tc>
      </w:tr>
      <w:tr>
        <w:trPr>
          <w:cantSplit/>
        </w:trPr>
        <w:tc>
          <w:tcPr>
            <w:tcW w:type="dxa" w:w="510"/>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A8</w:t>
            </w:r>
          </w:p>
        </w:tc>
        <w:tc>
          <w:tcPr>
            <w:tcW w:type="dxa" w:w="2154"/>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No approved run started</w:t>
            </w:r>
          </w:p>
        </w:tc>
        <w:tc>
          <w:tcPr>
            <w:tcW w:type="dxa" w:w="3402"/>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Training compatibility and approval pending.</w:t>
            </w:r>
          </w:p>
        </w:tc>
        <w:tc>
          <w:tcPr>
            <w:tcW w:type="dxa" w:w="3458"/>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Agree owners, handle partial levels, freeze data.</w:t>
            </w:r>
          </w:p>
        </w:tc>
      </w:tr>
      <w:tr>
        <w:trPr>
          <w:cantSplit/>
        </w:trPr>
        <w:tc>
          <w:tcPr>
            <w:tcW w:type="dxa" w:w="51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A9</w:t>
            </w:r>
          </w:p>
        </w:tc>
        <w:tc>
          <w:tcPr>
            <w:tcW w:type="dxa" w:w="215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Final closure not started</w:t>
            </w:r>
          </w:p>
        </w:tc>
        <w:tc>
          <w:tcPr>
            <w:tcW w:type="dxa" w:w="340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Final evaluation and external installation pending.</w:t>
            </w:r>
          </w:p>
        </w:tc>
        <w:tc>
          <w:tcPr>
            <w:tcW w:type="dxa" w:w="345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Fix acceptance criteria and closure dates.</w:t>
            </w:r>
          </w:p>
        </w:tc>
      </w:tr>
    </w:tbl>
    <w:p>
      <w:pPr>
        <w:spacing w:after="0"/>
      </w:pPr>
    </w:p>
    <w:p>
      <w:r>
        <w:t>No delay in days is calculated because there is no approved daily baseline. The status describes documented milestones, not a prediction of remaining effort.</w:t>
      </w:r>
    </w:p>
    <w:p>
      <w:pPr>
        <w:pStyle w:val="Heading2"/>
      </w:pPr>
      <w:r>
        <w:t>5 Adjustments and pending work</w:t>
      </w:r>
    </w:p>
    <w:p>
      <w:r>
        <w:t>Shared reviews, CVAT, the viewer and versioned records helped the team compare results. The main challenge is distinguishing shelf levels and product edges under occlusion, low contrast and textured backgrounds. The scope changed to visual availability, and edge analysis was added during development. V3 separates level localisation from later occupancy estimation, but does not yet replace V2. The next cycle must close annotation review and partial-level export, prepare a compatible training process, freeze data, run experiments and use validation for selection. Final testing, occupancy calibration and physical installation checks follow. The team proposes recording owners and evidence after each meeting. [1, 4, 5, 6]</w:t>
      </w:r>
    </w:p>
    <w:p>
      <w:r>
        <w:br w:type="page"/>
      </w:r>
    </w:p>
    <w:p>
      <w:pPr>
        <w:pStyle w:val="Heading1"/>
      </w:pPr>
      <w:r>
        <w:t>6 Individual conclusions and reflections</w:t>
      </w:r>
    </w:p>
    <w:p>
      <w:pPr>
        <w:pStyle w:val="Heading2"/>
      </w:pPr>
      <w:r>
        <w:t>Vicente Canio conclusion</w:t>
      </w:r>
    </w:p>
    <w:p>
      <w:r>
        <w:t>I updated YOLO, helped maintain the images and annotations used in CVAT, and integrated the model with Paulo’s edge detection algorithm. The team produced an integrated prototype. Current validation is limited and further real shortage cases are needed. V3 preparation should be completed before starting a new approved training run.</w:t>
      </w:r>
    </w:p>
    <w:p>
      <w:pPr>
        <w:pStyle w:val="Heading2"/>
      </w:pPr>
      <w:r>
        <w:t>Vicente Canio reflection</w:t>
      </w:r>
    </w:p>
    <w:p>
      <w:r>
        <w:t>The main difficulty was identifying levels and product edges consistently. I updated YOLO, helped maintain the images and annotations used in CVAT, and integrated the model with Paulo’s edge detection algorithm. I propose recording errors and review criteria more clearly. The next stage should test occupancy estimates against human references and keep the final test separate from development decisions.</w:t>
      </w:r>
    </w:p>
    <w:p>
      <w:pPr>
        <w:pStyle w:val="Heading2"/>
      </w:pPr>
      <w:r>
        <w:t>Paulo Guerra conclusion</w:t>
      </w:r>
    </w:p>
    <w:p>
      <w:r>
        <w:t>I worked on the first basic YOLO models and developed the edge detection algorithm. The team produced an integrated prototype. Current validation is limited and further real shortage cases are needed. V3 preparation should be completed before starting a new approved training run.</w:t>
      </w:r>
    </w:p>
    <w:p>
      <w:pPr>
        <w:pStyle w:val="Heading2"/>
      </w:pPr>
      <w:r>
        <w:t>Paulo Guerra reflection</w:t>
      </w:r>
    </w:p>
    <w:p>
      <w:r>
        <w:t>The main difficulty was identifying levels and product edges consistently. I worked on the first basic YOLO models and developed the edge detection algorithm. I propose recording errors and review criteria more clearly. The next stage should test occupancy estimates against human references and keep the final test separate from development decisions.</w:t>
      </w:r>
    </w:p>
    <w:p>
      <w:pPr>
        <w:pStyle w:val="Heading2"/>
      </w:pPr>
      <w:r>
        <w:t>Vicente Vilches conclusion</w:t>
      </w:r>
    </w:p>
    <w:p>
      <w:r>
        <w:t>I contributed to documentation, reviewed YOLO results and annotated shelf levels in CVAT. The team produced an integrated prototype. Current validation is limited and further real shortage cases are needed. V3 preparation should be completed before starting a new approved training run.</w:t>
      </w:r>
    </w:p>
    <w:p>
      <w:pPr>
        <w:pStyle w:val="Heading2"/>
      </w:pPr>
      <w:r>
        <w:t>Vicente Vilches reflection</w:t>
      </w:r>
    </w:p>
    <w:p>
      <w:r>
        <w:t>The main difficulty was identifying levels and product edges consistently. I contributed to documentation, reviewed YOLO results and annotated shelf levels in CVAT. I propose recording errors and review criteria more clearly. The next stage should test occupancy estimates against human references and keep the final test separate from development decisions.</w:t>
      </w:r>
    </w:p>
    <w:p>
      <w:r>
        <w:br w:type="page"/>
      </w:r>
    </w:p>
    <w:p>
      <w:pPr>
        <w:pStyle w:val="Heading1"/>
      </w:pPr>
      <w:r>
        <w:t>7 Sources and submission status</w:t>
      </w:r>
    </w:p>
    <w:p>
      <w:r>
        <w:t>Internal team sources, relative to the repository root. These records describe prior team checks, not a new execution of the software during report preparation.</w:t>
      </w:r>
    </w:p>
    <w:p>
      <w:r>
        <w:t>[1] Estado del sistema y resultados. README.md</w:t>
      </w:r>
    </w:p>
    <w:p>
      <w:r>
        <w:t>[2] Entrega local actual. Entregables/README.md</w:t>
      </w:r>
    </w:p>
    <w:p>
      <w:r>
        <w:t>[3] Ocupación visual y verificaciones. Documentacion/Desarrollo/Notas_Release_Walmart_Vision_20261022.md</w:t>
      </w:r>
    </w:p>
    <w:p>
      <w:r>
        <w:t>[4] Ajuste de contornos. Documentacion/Desarrollo/Posprocesamiento_contornos_niveles.md</w:t>
      </w:r>
    </w:p>
    <w:p>
      <w:r>
        <w:t>[5] Partición y revisión V3. Datos/Registros/Particiones/v3_458_20261023/README.md</w:t>
      </w:r>
    </w:p>
    <w:p>
      <w:r>
        <w:t>[6] Planificación y metodología. Documentacion/Planificacion_y_metodologia.md</w:t>
      </w:r>
    </w:p>
    <w:p>
      <w:r>
        <w:t>[7] Resultados históricos. Documentacion/Informe_Intermedio_Avance_20261020.md</w:t>
      </w:r>
    </w:p>
    <w:p>
      <w:r>
        <w:t>[8] Actualización del 23 de octubre. Documentacion/Evidencias/orden_proyecto_20261023.md</w:t>
      </w:r>
    </w:p>
    <w:p>
      <w:pPr>
        <w:pStyle w:val="Heading2"/>
      </w:pPr>
      <w:r>
        <w:t>Submission status for this phase</w:t>
      </w:r>
    </w:p>
    <w:p>
      <w:r>
        <w:t>Optional for the phase 2 progress submission according to the supplied image. The Spanish guide and individual 2.1 diaries are the listed required evidence. This English version is included at the team’s request. Personal sections are general drafts based on the contributions reported by the team.</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Capstone Walmart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Canio, Vicente Vilches y Paulo Guerra</dc:creator>
  <cp:keywords/>
  <dc:description>generated by python-docx</dc:description>
  <cp:lastModifiedBy/>
  <cp:revision>1</cp:revision>
  <dcterms:created xsi:type="dcterms:W3CDTF">2013-12-23T23:15:00Z</dcterms:created>
  <dcterms:modified xsi:type="dcterms:W3CDTF">2013-12-23T23:15:00Z</dcterms:modified>
  <cp:category/>
</cp:coreProperties>
</file>