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DUOC UC · Ingeniería Informática · Capstone PTY4614</w:t>
      </w:r>
    </w:p>
    <w:p>
      <w:pPr>
        <w:pStyle w:val="Title"/>
      </w:pPr>
      <w:r>
        <w:t>Evaluación formativa del avance de fase 2</w:t>
      </w:r>
    </w:p>
    <w:p>
      <w:r>
        <w:t>Equipo: Vicente Canio, Vicente Vilches y Paulo Guerra</w:t>
        <w:br/>
        <w:t>Proyecto Walmart · Docente Arturo Vargas</w:t>
        <w:br/>
        <w:t>Corte 23 de octubre de 2026 · Entrega considerada 26 de octubre de 2026</w:t>
      </w:r>
    </w:p>
    <w:p>
      <w:r>
        <w:t>Instrumento de heteroevaluación grupal. Semana 7 según la pauta. Ponderación en la asignatura 0 %. La valoración y retroalimentación deben ser completadas por el docente.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1134"/>
        <w:gridCol w:w="3572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Peso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sz w:val="20"/>
              </w:rPr>
              <w:t>Nivel docente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Ajustes a la propuesta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20 %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Pendiente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Metodología pertinente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20 %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Pendiente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Evidencias del avance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40 %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Pendiente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Calidad disciplinaria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10 %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Pendiente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Comunicación escrita en inglés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10 %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0"/>
              </w:rPr>
              <w:t>Pendiente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del equipo para la evaluación formativa</w:t>
      </w:r>
    </w:p>
    <w:p>
      <w:r>
        <w:t>Equipo: Vicente Canio, Vicente Vilches y Paulo Guerra. Proyecto Walmart. Corte 23 de octubre de 2026. Se presentan los indicadores y una síntesis de evidencias para apoyar la evaluación. Los criterios proceden de la pauta entregada en DOCUMENTOS FASE2. La selección del nivel de logro y la retroalimentación docente quedan a cargo del evaluador.</w:t>
      </w:r>
    </w:p>
    <w:p>
      <w:pPr>
        <w:pStyle w:val="Heading2"/>
      </w:pPr>
      <w:r>
        <w:t>Ajustes a la propuesta</w:t>
      </w:r>
    </w:p>
    <w:p>
      <w:r>
        <w:t>Disponibilidad visual por nivel, visor local e incorporación de bordes experimentales. Revisar la sección de ajustes de la guía 2.4.</w:t>
      </w:r>
    </w:p>
    <w:p>
      <w:pPr>
        <w:pStyle w:val="Heading2"/>
      </w:pPr>
      <w:r>
        <w:t>Metodología</w:t>
      </w:r>
    </w:p>
    <w:p>
      <w:r>
        <w:t>Desarrollo iterativo, anotación en CVAT, separación por familias y comparación V1/V2. Revisión y entrenamiento V3 pendientes.</w:t>
      </w:r>
    </w:p>
    <w:p>
      <w:pPr>
        <w:pStyle w:val="Heading2"/>
      </w:pPr>
      <w:r>
        <w:t>Evidencias</w:t>
      </w:r>
    </w:p>
    <w:p>
      <w:r>
        <w:t>Ensayos históricos, métricas, captura del visor, registros de partición y documentación de integración. Las referencias de la guía permiten localizar cada fuente.</w:t>
      </w:r>
    </w:p>
    <w:p>
      <w:pPr>
        <w:pStyle w:val="Heading2"/>
      </w:pPr>
      <w:r>
        <w:t>Calidad disciplinaria</w:t>
      </w:r>
    </w:p>
    <w:p>
      <w:r>
        <w:t>Existen controles de integridad y pruebas de funcionamiento. La calibración de ocupación y la evaluación final aún deben completarse.</w:t>
      </w:r>
    </w:p>
    <w:p>
      <w:pPr>
        <w:pStyle w:val="Heading2"/>
      </w:pPr>
      <w:r>
        <w:t>Comunicación en inglés</w:t>
      </w:r>
    </w:p>
    <w:p>
      <w:r>
        <w:t>La guía contiene abstract, conclusiones y reflexiones individuales en inglés. Se incluye además una versión inglesa optativa.</w:t>
      </w:r>
    </w:p>
    <w:p>
      <w:pPr>
        <w:pStyle w:val="Heading2"/>
      </w:pPr>
      <w:r>
        <w:t>Retroalimentación del docente</w:t>
      </w:r>
    </w:p>
    <w:p>
      <w:r>
        <w:t>Pendiente de evaluación docente. No se consignan notas, niveles de logro ni observaciones atribuidas al profesor.</w:t>
      </w:r>
    </w:p>
    <w:p>
      <w:pPr>
        <w:pStyle w:val="Heading2"/>
      </w:pPr>
      <w:r>
        <w:t>Condición de entrega en esta fase</w:t>
      </w:r>
    </w:p>
    <w:p>
      <w:r>
        <w:t>Entrega en esta fecha no confirmada. Este instrumento pertenece a fase 2, pero no aparece en la lista de la imagen. Se incluye como material adicional solicitado por el equipo. No equivale a una instrucción de entrega emitida por el docente. Corresponde a heteroevaluación formativa grupal de 0 %. Se completa el antecedente estudiantil, conservando la valoración para uso del docente.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Capstone Walmart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Canio, Vicente Vilches y Paulo Guerra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