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Cover Letter</w:t>
      </w:r>
    </w:p>
    <w:p>
      <w:pPr>
        <w:spacing w:after="200" w:line="259" w:lineRule="auto"/>
      </w:pPr>
      <w:r>
        <w:t>Dear Editors of Examples and Counterexamples,</w:t>
      </w:r>
    </w:p>
    <w:p>
      <w:pPr>
        <w:spacing w:after="200" w:line="259" w:lineRule="auto"/>
      </w:pPr>
      <w:r>
        <w:t>I am pleased to submit the manuscript “Rational Resonances and Microscopic Natural-Logarithmic Profiles for the Liouville Function” for consideration in Examples and Counterexamples.</w:t>
      </w:r>
    </w:p>
    <w:p>
      <w:pPr>
        <w:spacing w:after="200" w:line="259" w:lineRule="auto"/>
      </w:pPr>
      <w:r>
        <w:t>The manuscript is a direct and modest continuation of the rationally dependent case studied by Teräväinen and Walker for logarithmically averaged Liouville correlations along Beatty-type sequences. Their work provides the broader fixed-parameter framework. The contribution here is deliberately narrower: it resolves the shrinking-neighbourhood regime in which a reduced rational dilation varies with the summation length according to α_X=(p/q)e^{c/X}.</w:t>
      </w:r>
    </w:p>
    <w:p>
      <w:pPr>
        <w:spacing w:after="200" w:line="259" w:lineRule="auto"/>
      </w:pPr>
      <w:r>
        <w:t>At this X^{-1} scale the rational resonance acquires an explicit asymmetric microscopic profile for the natural average: zero on the left, a non-zero plateau on the right, and a 1/c tail beyond the transition point. This regime is not obtained by formally substituting an X-dependent slope into the earlier fixed-parameter theorem, since that would require uniform control in a shrinking neighbourhood of the rational slope. The paper therefore adds a small explicit local refinement to the previous theory rather than replacing or competing with it.</w:t>
      </w:r>
    </w:p>
    <w:p>
      <w:pPr>
        <w:spacing w:after="200" w:line="259" w:lineRule="auto"/>
      </w:pPr>
      <w:r>
        <w:t>The paper also records the corresponding unconditional logarithmic step and the resulting rigidity at integer resonances. The proofs of the principal microscopic result are given in full, including the residue-class decomposition, endpoint and boundary effects, and the dependence of the surviving proportional block on the perturbation parameter.</w:t>
      </w:r>
    </w:p>
    <w:p>
      <w:pPr>
        <w:spacing w:after="200" w:line="259" w:lineRule="auto"/>
      </w:pPr>
      <w:r>
        <w:t>I believe this explicit example is well aligned with the scope of Examples and Counterexamples: the main point is a concrete, exactly resolved phenomenon that becomes visible only after examining a known correlation at a finer scale.</w:t>
      </w:r>
    </w:p>
    <w:p>
      <w:pPr>
        <w:spacing w:after="200" w:line="259" w:lineRule="auto"/>
      </w:pPr>
      <w:r>
        <w:t>The manuscript is original and is not under consideration elsewhere. There are no competing interests to disclose.</w:t>
      </w:r>
    </w:p>
    <w:p/>
    <w:p>
      <w:pPr>
        <w:spacing w:after="200" w:line="259" w:lineRule="auto"/>
      </w:pPr>
      <w:r>
        <w:t>Sincerely,</w:t>
      </w:r>
    </w:p>
    <w:p>
      <w:pPr>
        <w:spacing w:after="200" w:line="259" w:lineRule="auto"/>
      </w:pPr>
      <w:r>
        <w:t>Víctor Casaña-Giner</w:t>
      </w:r>
    </w:p>
    <w:p>
      <w:pPr>
        <w:spacing w:after="200" w:line="259" w:lineRule="auto"/>
      </w:pPr>
      <w:r>
        <w:t>Universidad Nacional de Educación a Distancia (UNED)</w:t>
      </w:r>
    </w:p>
    <w:p>
      <w:pPr>
        <w:spacing w:after="200" w:line="259" w:lineRule="auto"/>
      </w:pPr>
      <w:r>
        <w:t>Madrid, Spain</w:t>
      </w:r>
    </w:p>
    <w:p>
      <w:pPr>
        <w:spacing w:after="200" w:line="259" w:lineRule="auto"/>
      </w:pPr>
      <w:r>
        <w:t>ORCID: 0000-0002-8252-2608</w:t>
      </w:r>
    </w:p>
    <w:p>
      <w:pPr>
        <w:spacing w:after="200" w:line="259" w:lineRule="auto"/>
      </w:pPr>
      <w:r>
        <w:t>Email: vcasana1@alumno.uned.es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Casaña-Giner</dc:creator>
  <cp:keywords/>
  <dc:description>generated by python-docx</dc:description>
  <cp:lastModifiedBy>Víctor Casaña-Giner</cp:lastModifiedBy>
  <cp:revision>1</cp:revision>
  <dcterms:created xsi:type="dcterms:W3CDTF">2013-12-23T23:15:00Z</dcterms:created>
  <dcterms:modified xsi:type="dcterms:W3CDTF">2013-12-23T23:15:00Z</dcterms:modified>
  <cp:category/>
</cp:coreProperties>
</file>