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6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api-rest"/>
    <w:p>
      <w:pPr>
        <w:pStyle w:val="Heading1"/>
      </w:pPr>
      <w:r>
        <w:t xml:space="preserve">api rest</w:t>
      </w:r>
    </w:p>
    <w:p>
      <w:pPr>
        <w:pStyle w:val="FirstParagraph"/>
      </w:pPr>
      <w:r>
        <w:t xml:space="preserve">no es un estandar, ni libreria, ni protocolo, surge de la tesis doctoral de Roy FIelding y significa Representational State Transfer, utiliza estandares existentes como HTTP, comunicacion cliente servidor y consta de 3 niveles de madurez</w:t>
      </w:r>
    </w:p>
    <w:bookmarkStart w:id="20" w:name="caracteristicas"/>
    <w:p>
      <w:pPr>
        <w:pStyle w:val="Heading2"/>
      </w:pPr>
      <w:r>
        <w:t xml:space="preserve">caracteristicas</w:t>
      </w:r>
    </w:p>
    <w:p>
      <w:pPr>
        <w:pStyle w:val="Compact"/>
        <w:numPr>
          <w:ilvl w:val="0"/>
          <w:numId w:val="1001"/>
        </w:numPr>
      </w:pPr>
      <w:r>
        <w:t xml:space="preserve">cliente servidor</w:t>
      </w:r>
    </w:p>
    <w:p>
      <w:pPr>
        <w:pStyle w:val="Compact"/>
        <w:numPr>
          <w:ilvl w:val="0"/>
          <w:numId w:val="1001"/>
        </w:numPr>
      </w:pPr>
      <w:r>
        <w:t xml:space="preserve">Stateless</w:t>
      </w:r>
    </w:p>
    <w:p>
      <w:pPr>
        <w:pStyle w:val="Compact"/>
        <w:numPr>
          <w:ilvl w:val="0"/>
          <w:numId w:val="1001"/>
        </w:numPr>
      </w:pPr>
      <w:r>
        <w:t xml:space="preserve">Cacheable</w:t>
      </w:r>
    </w:p>
    <w:p>
      <w:pPr>
        <w:pStyle w:val="Compact"/>
        <w:numPr>
          <w:ilvl w:val="0"/>
          <w:numId w:val="1001"/>
        </w:numPr>
      </w:pPr>
      <w:r>
        <w:t xml:space="preserve">Expone recursos</w:t>
      </w:r>
    </w:p>
    <w:p>
      <w:pPr>
        <w:pStyle w:val="Compact"/>
        <w:numPr>
          <w:ilvl w:val="0"/>
          <w:numId w:val="1001"/>
        </w:numPr>
      </w:pPr>
      <w:r>
        <w:t xml:space="preserve">usa explicitamente verbos http</w:t>
      </w:r>
    </w:p>
    <w:p>
      <w:pPr>
        <w:pStyle w:val="Compact"/>
        <w:numPr>
          <w:ilvl w:val="0"/>
          <w:numId w:val="1001"/>
        </w:numPr>
      </w:pPr>
      <w:r>
        <w:t xml:space="preserve">Navegable</w:t>
      </w:r>
    </w:p>
    <w:bookmarkEnd w:id="20"/>
    <w:bookmarkStart w:id="21" w:name="stateless"/>
    <w:p>
      <w:pPr>
        <w:pStyle w:val="Heading2"/>
      </w:pPr>
      <w:r>
        <w:t xml:space="preserve">stateless</w:t>
      </w:r>
    </w:p>
    <w:p>
      <w:pPr>
        <w:pStyle w:val="Compact"/>
        <w:numPr>
          <w:ilvl w:val="0"/>
          <w:numId w:val="1002"/>
        </w:numPr>
      </w:pPr>
      <w:r>
        <w:t xml:space="preserve">cada request se ejectura de forma independiente</w:t>
      </w:r>
    </w:p>
    <w:p>
      <w:pPr>
        <w:pStyle w:val="Compact"/>
        <w:numPr>
          <w:ilvl w:val="0"/>
          <w:numId w:val="1002"/>
        </w:numPr>
      </w:pPr>
      <w:r>
        <w:t xml:space="preserve">cada request tiene la informacion suficiente para completarse</w:t>
      </w:r>
    </w:p>
    <w:p>
      <w:pPr>
        <w:pStyle w:val="Compact"/>
        <w:numPr>
          <w:ilvl w:val="0"/>
          <w:numId w:val="1002"/>
        </w:numPr>
      </w:pPr>
      <w:r>
        <w:t xml:space="preserve">la API no mantiene ningun tipo de sesion</w:t>
      </w:r>
    </w:p>
    <w:p>
      <w:pPr>
        <w:pStyle w:val="Compact"/>
        <w:numPr>
          <w:ilvl w:val="0"/>
          <w:numId w:val="1002"/>
        </w:numPr>
      </w:pPr>
      <w:r>
        <w:t xml:space="preserve">usa tokens para la seguridad</w:t>
      </w:r>
    </w:p>
    <w:bookmarkEnd w:id="21"/>
    <w:bookmarkStart w:id="22" w:name="cacheable"/>
    <w:p>
      <w:pPr>
        <w:pStyle w:val="Heading2"/>
      </w:pPr>
      <w:r>
        <w:t xml:space="preserve">cacheable</w:t>
      </w:r>
    </w:p>
    <w:p>
      <w:pPr>
        <w:pStyle w:val="Compact"/>
        <w:numPr>
          <w:ilvl w:val="0"/>
          <w:numId w:val="1003"/>
        </w:numPr>
      </w:pPr>
      <w:r>
        <w:t xml:space="preserve">reduce el ancho de banda usado</w:t>
      </w:r>
    </w:p>
    <w:p>
      <w:pPr>
        <w:pStyle w:val="Compact"/>
        <w:numPr>
          <w:ilvl w:val="0"/>
          <w:numId w:val="1003"/>
        </w:numPr>
      </w:pPr>
      <w:r>
        <w:t xml:space="preserve">reduce latencia</w:t>
      </w:r>
    </w:p>
    <w:p>
      <w:pPr>
        <w:pStyle w:val="Compact"/>
        <w:numPr>
          <w:ilvl w:val="0"/>
          <w:numId w:val="1003"/>
        </w:numPr>
      </w:pPr>
      <w:r>
        <w:t xml:space="preserve">reduce carga en servidores</w:t>
      </w:r>
    </w:p>
    <w:p>
      <w:pPr>
        <w:pStyle w:val="Compact"/>
        <w:numPr>
          <w:ilvl w:val="0"/>
          <w:numId w:val="1003"/>
        </w:numPr>
      </w:pPr>
      <w:r>
        <w:t xml:space="preserve">oculta fallos de red</w:t>
      </w:r>
    </w:p>
    <w:p>
      <w:pPr>
        <w:pStyle w:val="Compact"/>
        <w:numPr>
          <w:ilvl w:val="0"/>
          <w:numId w:val="1003"/>
        </w:numPr>
      </w:pPr>
      <w:r>
        <w:t xml:space="preserve">lo que se define como cacheabilidad en los sistemas REST es la capacidad de estos para etiquetar de alguna forma las respuestas para que otros mecanismos intermedios funcionen como un cache</w:t>
      </w:r>
    </w:p>
    <w:p>
      <w:pPr>
        <w:pStyle w:val="Compact"/>
        <w:numPr>
          <w:ilvl w:val="0"/>
          <w:numId w:val="1003"/>
        </w:numPr>
      </w:pPr>
      <w:r>
        <w:t xml:space="preserve">estos sitemas o mecanismos intermedio (existen entre el cliente y el servidor) deben ser transparentes a los desarrolladores, no deben afectar la manera en la que los servicios se consumen</w:t>
      </w:r>
    </w:p>
    <w:p>
      <w:pPr>
        <w:pStyle w:val="FirstParagraph"/>
      </w:pPr>
      <w:r>
        <w:t xml:space="preserve">Expires</w:t>
      </w:r>
    </w:p>
    <w:p>
      <w:pPr>
        <w:pStyle w:val="SourceCode"/>
      </w:pPr>
      <w:r>
        <w:rPr>
          <w:rStyle w:val="NormalTok"/>
        </w:rPr>
        <w:t xml:space="preserve">Expires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Fri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Nov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EST</w:t>
      </w:r>
    </w:p>
    <w:p>
      <w:pPr>
        <w:pStyle w:val="FirstParagraph"/>
      </w:pPr>
      <w:r>
        <w:t xml:space="preserve">Cache-Control</w:t>
      </w:r>
    </w:p>
    <w:p>
      <w:pPr>
        <w:pStyle w:val="SourceCode"/>
      </w:pPr>
      <w:r>
        <w:rPr>
          <w:rStyle w:val="NormalTok"/>
        </w:rPr>
        <w:t xml:space="preserve">Cache</w:t>
      </w:r>
      <w:r>
        <w:rPr>
          <w:rStyle w:val="OperatorTok"/>
        </w:rPr>
        <w:t xml:space="preserve">-</w:t>
      </w:r>
      <w:r>
        <w:rPr>
          <w:rStyle w:val="BuiltInTok"/>
        </w:rPr>
        <w:t xml:space="preserve">Control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3600</w:t>
      </w:r>
    </w:p>
    <w:p>
      <w:pPr>
        <w:pStyle w:val="FirstParagraph"/>
      </w:pPr>
      <w:r>
        <w:t xml:space="preserve">Last-Modified</w:t>
      </w:r>
    </w:p>
    <w:p>
      <w:pPr>
        <w:pStyle w:val="SourceCode"/>
      </w:pPr>
      <w:r>
        <w:rPr>
          <w:rStyle w:val="NormalTok"/>
        </w:rPr>
        <w:t xml:space="preserve">Last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Modified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Fri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May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 </w:t>
      </w:r>
      <w:r>
        <w:rPr>
          <w:rStyle w:val="ErrorTok"/>
        </w:rPr>
        <w:t xml:space="preserve">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 EST</w:t>
      </w:r>
    </w:p>
    <w:bookmarkEnd w:id="22"/>
    <w:bookmarkStart w:id="26" w:name="compresión"/>
    <w:p>
      <w:pPr>
        <w:pStyle w:val="Heading2"/>
      </w:pPr>
      <w:r>
        <w:t xml:space="preserve">Compresión</w:t>
      </w:r>
    </w:p>
    <w:p>
      <w:pPr>
        <w:pStyle w:val="FirstParagraph"/>
      </w:pPr>
      <w:r>
        <w:t xml:space="preserve">las APIs suelen retornar representaciones en varios formatos, entre ellos, formato plano, XML, Html y json, estos pueden ser comprimidos para ahorra ancho de banda</w:t>
      </w:r>
    </w:p>
    <w:p>
      <w:pPr>
        <w:pStyle w:val="CaptionedFigure"/>
      </w:pPr>
      <w:r>
        <w:drawing>
          <wp:inline>
            <wp:extent cx="5334000" cy="1965157"/>
            <wp:effectExtent b="0" l="0" r="0" t="0"/>
            <wp:docPr descr="alt text" title="" id="24" name="Picture"/>
            <a:graphic>
              <a:graphicData uri="http://schemas.openxmlformats.org/drawingml/2006/picture">
                <pic:pic>
                  <pic:nvPicPr>
                    <pic:cNvPr descr="image-4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26"/>
    <w:bookmarkStart w:id="28" w:name="uris"/>
    <w:p>
      <w:pPr>
        <w:pStyle w:val="Heading2"/>
      </w:pPr>
      <w:r>
        <w:t xml:space="preserve">URIs</w:t>
      </w:r>
    </w:p>
    <w:p>
      <w:pPr>
        <w:pStyle w:val="Compact"/>
        <w:numPr>
          <w:ilvl w:val="0"/>
          <w:numId w:val="1004"/>
        </w:numPr>
      </w:pPr>
      <w:r>
        <w:t xml:space="preserve">uniform resourse identifier</w:t>
      </w:r>
    </w:p>
    <w:p>
      <w:pPr>
        <w:pStyle w:val="Compact"/>
        <w:numPr>
          <w:ilvl w:val="0"/>
          <w:numId w:val="1004"/>
        </w:numPr>
      </w:pPr>
      <w:r>
        <w:t xml:space="preserve">identificacion univoca de recursos con STRING</w:t>
      </w:r>
    </w:p>
    <w:p>
      <w:pPr>
        <w:pStyle w:val="Compact"/>
        <w:numPr>
          <w:ilvl w:val="0"/>
          <w:numId w:val="1004"/>
        </w:numPr>
      </w:pPr>
      <w:r>
        <w:t xml:space="preserve">identifica recursos de clase o tipo</w:t>
      </w:r>
    </w:p>
    <w:p>
      <w:pPr>
        <w:pStyle w:val="Compact"/>
        <w:numPr>
          <w:ilvl w:val="0"/>
          <w:numId w:val="1004"/>
        </w:numPr>
      </w:pPr>
      <w:r>
        <w:t xml:space="preserve">usa sustantivos en plural por convencion</w:t>
      </w:r>
    </w:p>
    <w:p>
      <w:pPr>
        <w:pStyle w:val="Compact"/>
        <w:numPr>
          <w:ilvl w:val="0"/>
          <w:numId w:val="1004"/>
        </w:numPr>
      </w:pPr>
      <w:r>
        <w:t xml:space="preserve">distincion de recursos principales y subordinados</w:t>
      </w:r>
    </w:p>
    <w:bookmarkStart w:id="27" w:name="uris---ejemplos"/>
    <w:p>
      <w:pPr>
        <w:pStyle w:val="Heading3"/>
      </w:pPr>
      <w:r>
        <w:t xml:space="preserve">URIs - Ejemplos</w:t>
      </w:r>
    </w:p>
    <w:p>
      <w:pPr>
        <w:pStyle w:val="FirstParagraph"/>
      </w:pPr>
      <w:r>
        <w:t xml:space="preserve">Recurso: clientes</w:t>
      </w:r>
      <w:r>
        <w:t xml:space="preserve"> </w:t>
      </w:r>
      <w:r>
        <w:t xml:space="preserve">- /clientes</w:t>
      </w:r>
      <w:r>
        <w:t xml:space="preserve"> </w:t>
      </w:r>
      <w:r>
        <w:rPr>
          <w:b/>
          <w:bCs/>
        </w:rPr>
        <w:t xml:space="preserve">representa todos los clientes</w:t>
      </w:r>
      <w:r>
        <w:t xml:space="preserve"> </w:t>
      </w:r>
      <w:r>
        <w:t xml:space="preserve">- /clientes/1</w:t>
      </w:r>
      <w:r>
        <w:t xml:space="preserve"> </w:t>
      </w:r>
      <w:r>
        <w:rPr>
          <w:b/>
          <w:bCs/>
        </w:rPr>
        <w:t xml:space="preserve">representa al cliente con id 1</w:t>
      </w:r>
      <w:r>
        <w:t xml:space="preserve"> </w:t>
      </w:r>
      <w:r>
        <w:t xml:space="preserve">- /clientes?nombre=juan</w:t>
      </w:r>
      <w:r>
        <w:t xml:space="preserve"> </w:t>
      </w:r>
      <w:r>
        <w:rPr>
          <w:b/>
          <w:bCs/>
        </w:rPr>
        <w:t xml:space="preserve">representa a los clientes con nombre juan</w:t>
      </w:r>
      <w:r>
        <w:t xml:space="preserve"> </w:t>
      </w:r>
      <w:r>
        <w:t xml:space="preserve">- /clientes/1/compras</w:t>
      </w:r>
      <w:r>
        <w:t xml:space="preserve"> </w:t>
      </w:r>
      <w:r>
        <w:rPr>
          <w:b/>
          <w:bCs/>
        </w:rPr>
        <w:t xml:space="preserve">representa a las compras del cliente 1</w:t>
      </w:r>
    </w:p>
    <w:bookmarkEnd w:id="27"/>
    <w:bookmarkEnd w:id="28"/>
    <w:bookmarkStart w:id="29" w:name="verbos-http"/>
    <w:p>
      <w:pPr>
        <w:pStyle w:val="Heading2"/>
      </w:pPr>
      <w:r>
        <w:t xml:space="preserve">verbos http</w:t>
      </w:r>
    </w:p>
    <w:p>
      <w:pPr>
        <w:pStyle w:val="Compact"/>
        <w:numPr>
          <w:ilvl w:val="0"/>
          <w:numId w:val="1005"/>
        </w:numPr>
      </w:pPr>
      <w:r>
        <w:t xml:space="preserve">GET: solicita una represantacion de un recurso especifico</w:t>
      </w:r>
    </w:p>
    <w:p>
      <w:pPr>
        <w:pStyle w:val="Compact"/>
        <w:numPr>
          <w:ilvl w:val="0"/>
          <w:numId w:val="1005"/>
        </w:numPr>
      </w:pPr>
      <w:r>
        <w:t xml:space="preserve">POST: se utiliza para enviar una entidad/ recurso</w:t>
      </w:r>
    </w:p>
    <w:p>
      <w:pPr>
        <w:pStyle w:val="Compact"/>
        <w:numPr>
          <w:ilvl w:val="0"/>
          <w:numId w:val="1005"/>
        </w:numPr>
      </w:pPr>
      <w:r>
        <w:t xml:space="preserve">DELETE: borra</w:t>
      </w:r>
    </w:p>
    <w:p>
      <w:pPr>
        <w:pStyle w:val="Compact"/>
        <w:numPr>
          <w:ilvl w:val="0"/>
          <w:numId w:val="1005"/>
        </w:numPr>
      </w:pPr>
      <w:r>
        <w:t xml:space="preserve">PUT: remplaza un recurso</w:t>
      </w:r>
    </w:p>
    <w:p>
      <w:pPr>
        <w:pStyle w:val="Compact"/>
        <w:numPr>
          <w:ilvl w:val="0"/>
          <w:numId w:val="1005"/>
        </w:numPr>
      </w:pPr>
      <w:r>
        <w:t xml:space="preserve">PATCH: aplica modificaciones parciales</w:t>
      </w:r>
    </w:p>
    <w:p>
      <w:pPr>
        <w:pStyle w:val="Compact"/>
        <w:numPr>
          <w:ilvl w:val="0"/>
          <w:numId w:val="1005"/>
        </w:numPr>
      </w:pPr>
      <w:r>
        <w:t xml:space="preserve">OPTIONS: es utilizado para describir las opciones de comunicación para el recurso de destino</w:t>
      </w:r>
    </w:p>
    <w:bookmarkEnd w:id="29"/>
    <w:bookmarkStart w:id="31" w:name="status-code"/>
    <w:p>
      <w:pPr>
        <w:pStyle w:val="Heading2"/>
      </w:pPr>
      <w:r>
        <w:t xml:space="preserve">status code</w:t>
      </w:r>
    </w:p>
    <w:p>
      <w:pPr>
        <w:pStyle w:val="Compact"/>
        <w:numPr>
          <w:ilvl w:val="0"/>
          <w:numId w:val="1006"/>
        </w:numPr>
      </w:pPr>
      <w:r>
        <w:t xml:space="preserve">1xx informational</w:t>
      </w:r>
    </w:p>
    <w:p>
      <w:pPr>
        <w:pStyle w:val="Compact"/>
        <w:numPr>
          <w:ilvl w:val="0"/>
          <w:numId w:val="1006"/>
        </w:numPr>
      </w:pPr>
      <w:r>
        <w:t xml:space="preserve">2xx success</w:t>
      </w:r>
    </w:p>
    <w:p>
      <w:pPr>
        <w:pStyle w:val="Compact"/>
        <w:numPr>
          <w:ilvl w:val="0"/>
          <w:numId w:val="1006"/>
        </w:numPr>
      </w:pPr>
      <w:r>
        <w:t xml:space="preserve">3xx redirection</w:t>
      </w:r>
    </w:p>
    <w:p>
      <w:pPr>
        <w:pStyle w:val="Compact"/>
        <w:numPr>
          <w:ilvl w:val="0"/>
          <w:numId w:val="1006"/>
        </w:numPr>
      </w:pPr>
      <w:r>
        <w:t xml:space="preserve">4xx client error</w:t>
      </w:r>
    </w:p>
    <w:p>
      <w:pPr>
        <w:pStyle w:val="Compact"/>
        <w:numPr>
          <w:ilvl w:val="0"/>
          <w:numId w:val="1006"/>
        </w:numPr>
      </w:pPr>
      <w:r>
        <w:t xml:space="preserve">5xx server error</w:t>
      </w:r>
    </w:p>
    <w:bookmarkStart w:id="30" w:name="ejemplos"/>
    <w:p>
      <w:pPr>
        <w:pStyle w:val="Heading3"/>
      </w:pPr>
      <w:r>
        <w:t xml:space="preserve">ejemplos</w:t>
      </w:r>
    </w:p>
    <w:p>
      <w:pPr>
        <w:pStyle w:val="Compact"/>
        <w:numPr>
          <w:ilvl w:val="0"/>
          <w:numId w:val="1007"/>
        </w:numPr>
      </w:pPr>
      <w:r>
        <w:t xml:space="preserve">200 ok</w:t>
      </w:r>
    </w:p>
    <w:p>
      <w:pPr>
        <w:pStyle w:val="Compact"/>
        <w:numPr>
          <w:ilvl w:val="0"/>
          <w:numId w:val="1007"/>
        </w:numPr>
      </w:pPr>
      <w:r>
        <w:t xml:space="preserve">201 created (con el location header)</w:t>
      </w:r>
    </w:p>
    <w:p>
      <w:pPr>
        <w:pStyle w:val="Compact"/>
        <w:numPr>
          <w:ilvl w:val="0"/>
          <w:numId w:val="1007"/>
        </w:numPr>
      </w:pPr>
      <w:r>
        <w:t xml:space="preserve">400 bad request</w:t>
      </w:r>
    </w:p>
    <w:p>
      <w:pPr>
        <w:pStyle w:val="Compact"/>
        <w:numPr>
          <w:ilvl w:val="0"/>
          <w:numId w:val="1007"/>
        </w:numPr>
      </w:pPr>
      <w:r>
        <w:t xml:space="preserve">401 authorizacion required</w:t>
      </w:r>
    </w:p>
    <w:p>
      <w:pPr>
        <w:pStyle w:val="Compact"/>
        <w:numPr>
          <w:ilvl w:val="0"/>
          <w:numId w:val="1007"/>
        </w:numPr>
      </w:pPr>
      <w:r>
        <w:t xml:space="preserve">404 not found</w:t>
      </w:r>
    </w:p>
    <w:p>
      <w:pPr>
        <w:pStyle w:val="Compact"/>
        <w:numPr>
          <w:ilvl w:val="0"/>
          <w:numId w:val="1007"/>
        </w:numPr>
      </w:pPr>
      <w:r>
        <w:t xml:space="preserve">405 method not allowed</w:t>
      </w:r>
    </w:p>
    <w:p>
      <w:pPr>
        <w:pStyle w:val="Compact"/>
        <w:numPr>
          <w:ilvl w:val="0"/>
          <w:numId w:val="1007"/>
        </w:numPr>
      </w:pPr>
      <w:r>
        <w:t xml:space="preserve">408 request time out</w:t>
      </w:r>
    </w:p>
    <w:p>
      <w:pPr>
        <w:pStyle w:val="Compact"/>
        <w:numPr>
          <w:ilvl w:val="0"/>
          <w:numId w:val="1007"/>
        </w:numPr>
      </w:pPr>
      <w:r>
        <w:t xml:space="preserve">409 conflict</w:t>
      </w:r>
    </w:p>
    <w:p>
      <w:pPr>
        <w:pStyle w:val="Compact"/>
        <w:numPr>
          <w:ilvl w:val="0"/>
          <w:numId w:val="1007"/>
        </w:numPr>
      </w:pPr>
      <w:r>
        <w:t xml:space="preserve">422 unprocessable entity</w:t>
      </w:r>
    </w:p>
    <w:p>
      <w:pPr>
        <w:pStyle w:val="Compact"/>
        <w:numPr>
          <w:ilvl w:val="0"/>
          <w:numId w:val="1007"/>
        </w:numPr>
      </w:pPr>
      <w:r>
        <w:t xml:space="preserve">500 internal server error</w:t>
      </w:r>
    </w:p>
    <w:p>
      <w:pPr>
        <w:pStyle w:val="Compact"/>
        <w:numPr>
          <w:ilvl w:val="0"/>
          <w:numId w:val="1007"/>
        </w:numPr>
      </w:pPr>
      <w:r>
        <w:t xml:space="preserve">502 bad gateway</w:t>
      </w:r>
    </w:p>
    <w:p>
      <w:pPr>
        <w:pStyle w:val="Compact"/>
        <w:numPr>
          <w:ilvl w:val="0"/>
          <w:numId w:val="1007"/>
        </w:numPr>
      </w:pPr>
      <w:r>
        <w:t xml:space="preserve">504 gateway time out</w:t>
      </w:r>
    </w:p>
    <w:bookmarkEnd w:id="30"/>
    <w:bookmarkEnd w:id="31"/>
    <w:bookmarkStart w:id="32" w:name="rest-security-design-principles"/>
    <w:p>
      <w:pPr>
        <w:pStyle w:val="Heading2"/>
      </w:pPr>
      <w:r>
        <w:t xml:space="preserve">REST security design principles</w:t>
      </w:r>
    </w:p>
    <w:p>
      <w:pPr>
        <w:pStyle w:val="Compact"/>
        <w:numPr>
          <w:ilvl w:val="0"/>
          <w:numId w:val="1008"/>
        </w:numPr>
      </w:pPr>
      <w:r>
        <w:t xml:space="preserve">Least privilege: tener el menor privilegio requerido para hacer acciones</w:t>
      </w:r>
    </w:p>
    <w:p>
      <w:pPr>
        <w:pStyle w:val="Compact"/>
        <w:numPr>
          <w:ilvl w:val="0"/>
          <w:numId w:val="1008"/>
        </w:numPr>
      </w:pPr>
      <w:r>
        <w:t xml:space="preserve">Fail safe default: por defecto no tener acceso a los recursos</w:t>
      </w:r>
    </w:p>
    <w:p>
      <w:pPr>
        <w:pStyle w:val="Compact"/>
        <w:numPr>
          <w:ilvl w:val="0"/>
          <w:numId w:val="1008"/>
        </w:numPr>
      </w:pPr>
      <w:r>
        <w:t xml:space="preserve">Complete mediation: el sistema debe validar los permisos de acceso a todos los recursos</w:t>
      </w:r>
    </w:p>
    <w:p>
      <w:pPr>
        <w:pStyle w:val="Compact"/>
        <w:numPr>
          <w:ilvl w:val="0"/>
          <w:numId w:val="1008"/>
        </w:numPr>
      </w:pPr>
      <w:r>
        <w:t xml:space="preserve">KISS (keep it simple stupid)</w:t>
      </w:r>
    </w:p>
    <w:p>
      <w:pPr>
        <w:pStyle w:val="Compact"/>
        <w:numPr>
          <w:ilvl w:val="0"/>
          <w:numId w:val="1008"/>
        </w:numPr>
      </w:pPr>
      <w:r>
        <w:t xml:space="preserve">HTTPs (http securo)</w:t>
      </w:r>
    </w:p>
    <w:p>
      <w:pPr>
        <w:pStyle w:val="Compact"/>
        <w:numPr>
          <w:ilvl w:val="0"/>
          <w:numId w:val="1008"/>
        </w:numPr>
      </w:pPr>
      <w:r>
        <w:t xml:space="preserve">Password hashes: (PBKDF, bcrypt y scrypt)</w:t>
      </w:r>
    </w:p>
    <w:p>
      <w:pPr>
        <w:pStyle w:val="Compact"/>
        <w:numPr>
          <w:ilvl w:val="0"/>
          <w:numId w:val="1008"/>
        </w:numPr>
      </w:pPr>
      <w:r>
        <w:t xml:space="preserve">Never expose information on urls: usernames, passwords, session tokens y api keys no deberian aparecer en urls</w:t>
      </w:r>
    </w:p>
    <w:p>
      <w:pPr>
        <w:pStyle w:val="Compact"/>
        <w:numPr>
          <w:ilvl w:val="0"/>
          <w:numId w:val="1008"/>
        </w:numPr>
      </w:pPr>
      <w:r>
        <w:t xml:space="preserve">considerar agregar timestamp en los request</w:t>
      </w:r>
    </w:p>
    <w:p>
      <w:pPr>
        <w:pStyle w:val="Compact"/>
        <w:numPr>
          <w:ilvl w:val="0"/>
          <w:numId w:val="1008"/>
        </w:numPr>
      </w:pPr>
      <w:r>
        <w:t xml:space="preserve">validacion de parametros de entrada</w:t>
      </w:r>
    </w:p>
    <w:bookmarkEnd w:id="32"/>
    <w:bookmarkStart w:id="33" w:name="monitorear-transacciones-sospechosas"/>
    <w:p>
      <w:pPr>
        <w:pStyle w:val="Heading2"/>
      </w:pPr>
      <w:r>
        <w:t xml:space="preserve">monitorear transacciones sospechosas</w:t>
      </w:r>
    </w:p>
    <w:p>
      <w:pPr>
        <w:numPr>
          <w:ilvl w:val="0"/>
          <w:numId w:val="1009"/>
        </w:numPr>
      </w:pPr>
      <w:r>
        <w:t xml:space="preserve">Cantidad de requests por IP o por token/JWT/user para evitar problemas de denegación de servicio, o simplemente controlar o reducir el uso excesivo que puede bajar la performance de la API en general.</w:t>
      </w:r>
    </w:p>
    <w:p>
      <w:pPr>
        <w:numPr>
          <w:ilvl w:val="0"/>
          <w:numId w:val="1009"/>
        </w:numPr>
      </w:pPr>
      <w:r>
        <w:t xml:space="preserve">Limitación de velocidad, o tiempos de demora agregados entre request y request para ciertos casos, ayuda a reducir las solicitudes excesivas que ralentizarían la API, ayuda a lidiar con llamadas / ejecuciones accidentales y monitorea e identifica de manera proactiva una posible actividad maliciosa.</w:t>
      </w:r>
    </w:p>
    <w:p>
      <w:pPr>
        <w:numPr>
          <w:ilvl w:val="0"/>
          <w:numId w:val="1009"/>
        </w:numPr>
      </w:pPr>
      <w:r>
        <w:t xml:space="preserve">APIs pagas como las de google por ejemplo permiten configurar límites de uso, tarifa, para evitar sorpresas ante un mal uso o bug que genere por error multiples llamadas a la API.</w:t>
      </w:r>
    </w:p>
    <w:bookmarkEnd w:id="33"/>
    <w:bookmarkStart w:id="34" w:name="autenticacion-y-autorizacion"/>
    <w:p>
      <w:pPr>
        <w:pStyle w:val="Heading2"/>
      </w:pPr>
      <w:r>
        <w:t xml:space="preserve">Autenticacion y autorizacion</w:t>
      </w:r>
    </w:p>
    <w:p>
      <w:pPr>
        <w:pStyle w:val="Compact"/>
        <w:numPr>
          <w:ilvl w:val="0"/>
          <w:numId w:val="1010"/>
        </w:numPr>
      </w:pPr>
      <w:r>
        <w:t xml:space="preserve">basic auth</w:t>
      </w:r>
    </w:p>
    <w:p>
      <w:pPr>
        <w:pStyle w:val="Compact"/>
        <w:numPr>
          <w:ilvl w:val="0"/>
          <w:numId w:val="1010"/>
        </w:numPr>
      </w:pPr>
      <w:r>
        <w:t xml:space="preserve">api keys</w:t>
      </w:r>
    </w:p>
    <w:p>
      <w:pPr>
        <w:pStyle w:val="Compact"/>
        <w:numPr>
          <w:ilvl w:val="0"/>
          <w:numId w:val="1010"/>
        </w:numPr>
      </w:pPr>
      <w:r>
        <w:t xml:space="preserve">bearer authentication</w:t>
      </w:r>
    </w:p>
    <w:p>
      <w:pPr>
        <w:pStyle w:val="Compact"/>
        <w:numPr>
          <w:ilvl w:val="0"/>
          <w:numId w:val="1010"/>
        </w:numPr>
      </w:pPr>
      <w:r>
        <w:t xml:space="preserve">OAuth</w:t>
      </w:r>
    </w:p>
    <w:p>
      <w:pPr>
        <w:pStyle w:val="Compact"/>
        <w:numPr>
          <w:ilvl w:val="0"/>
          <w:numId w:val="1010"/>
        </w:numPr>
      </w:pPr>
      <w:r>
        <w:t xml:space="preserve">JWT</w:t>
      </w:r>
    </w:p>
    <w:bookmarkEnd w:id="34"/>
    <w:bookmarkStart w:id="35" w:name="base64-encoding"/>
    <w:p>
      <w:pPr>
        <w:pStyle w:val="Heading2"/>
      </w:pPr>
      <w:r>
        <w:t xml:space="preserve">Base64 encoding</w:t>
      </w:r>
    </w:p>
    <w:p>
      <w:pPr>
        <w:pStyle w:val="Compact"/>
        <w:numPr>
          <w:ilvl w:val="0"/>
          <w:numId w:val="1011"/>
        </w:numPr>
      </w:pPr>
      <w:r>
        <w:t xml:space="preserve">user: fiuba</w:t>
      </w:r>
    </w:p>
    <w:p>
      <w:pPr>
        <w:pStyle w:val="Compact"/>
        <w:numPr>
          <w:ilvl w:val="0"/>
          <w:numId w:val="1011"/>
        </w:numPr>
      </w:pPr>
      <w:r>
        <w:t xml:space="preserve">pass: k@X4R$KFEbCn</w:t>
      </w:r>
    </w:p>
    <w:p>
      <w:pPr>
        <w:pStyle w:val="Compact"/>
        <w:numPr>
          <w:ilvl w:val="0"/>
          <w:numId w:val="1011"/>
        </w:numPr>
      </w:pPr>
      <w:r>
        <w:t xml:space="preserve">plain-auth: fiuba:k@X4R$KFEbCn</w:t>
      </w:r>
    </w:p>
    <w:p>
      <w:pPr>
        <w:pStyle w:val="Compact"/>
        <w:numPr>
          <w:ilvl w:val="0"/>
          <w:numId w:val="1011"/>
        </w:numPr>
      </w:pPr>
      <w:r>
        <w:t xml:space="preserve">Authorization: Zml1YmE6a0BYNFIkS0ZFYkNu</w:t>
      </w:r>
    </w:p>
    <w:bookmarkEnd w:id="35"/>
    <w:bookmarkStart w:id="39" w:name="api-keys"/>
    <w:p>
      <w:pPr>
        <w:pStyle w:val="Heading2"/>
      </w:pPr>
      <w:r>
        <w:t xml:space="preserve">api keys</w:t>
      </w:r>
    </w:p>
    <w:p>
      <w:pPr>
        <w:pStyle w:val="FirstParagraph"/>
      </w:pPr>
      <w:r>
        <w:t xml:space="preserve">Algunas APIs usan API keys para autorización. Una API keyes un token que el cliente provee cuando hace la llamada</w:t>
      </w:r>
      <w:r>
        <w:t xml:space="preserve"> </w:t>
      </w:r>
      <w:r>
        <w:t xml:space="preserve">Via queryString</w:t>
      </w:r>
    </w:p>
    <w:p>
      <w:pPr>
        <w:pStyle w:val="CaptionedFigure"/>
      </w:pPr>
      <w:r>
        <w:drawing>
          <wp:inline>
            <wp:extent cx="5334000" cy="2223154"/>
            <wp:effectExtent b="0" l="0" r="0" t="0"/>
            <wp:docPr descr="alt text" title="" id="37" name="Picture"/>
            <a:graphic>
              <a:graphicData uri="http://schemas.openxmlformats.org/drawingml/2006/picture">
                <pic:pic>
                  <pic:nvPicPr>
                    <pic:cNvPr descr="image-4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39"/>
    <w:bookmarkStart w:id="40" w:name="bearer-authentification-token-auth"/>
    <w:p>
      <w:pPr>
        <w:pStyle w:val="Heading2"/>
      </w:pPr>
      <w:r>
        <w:t xml:space="preserve">Bearer authentification / token auth</w:t>
      </w:r>
    </w:p>
    <w:p>
      <w:pPr>
        <w:pStyle w:val="FirstParagraph"/>
      </w:pPr>
      <w:r>
        <w:t xml:space="preserve">Utiliza tokens de seguridad llamados Bearer (da acceso al portador del token) Se envía en un header de Authorization</w:t>
      </w:r>
    </w:p>
    <w:bookmarkEnd w:id="40"/>
    <w:bookmarkStart w:id="47" w:name="oauth"/>
    <w:p>
      <w:pPr>
        <w:pStyle w:val="Heading2"/>
      </w:pPr>
      <w:r>
        <w:t xml:space="preserve">OAuth</w:t>
      </w:r>
    </w:p>
    <w:p>
      <w:pPr>
        <w:pStyle w:val="Compact"/>
        <w:numPr>
          <w:ilvl w:val="0"/>
          <w:numId w:val="1012"/>
        </w:numPr>
      </w:pPr>
      <w:r>
        <w:t xml:space="preserve">es un protocolo de autentificacion</w:t>
      </w:r>
    </w:p>
    <w:p>
      <w:pPr>
        <w:pStyle w:val="Compact"/>
        <w:numPr>
          <w:ilvl w:val="0"/>
          <w:numId w:val="1012"/>
        </w:numPr>
      </w:pPr>
      <w:r>
        <w:t xml:space="preserve">consiste en delegar la autentificacion de usuario al servicio que gestiona las cuentas de modo que sea este quien otorgue acceso para las aplicaciones de terceros</w:t>
      </w:r>
    </w:p>
    <w:p>
      <w:pPr>
        <w:pStyle w:val="Compact"/>
        <w:numPr>
          <w:ilvl w:val="0"/>
          <w:numId w:val="1012"/>
        </w:numPr>
      </w:pPr>
      <w:r>
        <w:t xml:space="preserve">OAuth 2 provee un flujo de autorización para aplicaciones web, aplicaciones móviles e incluso programas de escritorio</w:t>
      </w:r>
    </w:p>
    <w:p>
      <w:pPr>
        <w:pStyle w:val="CaptionedFigure"/>
      </w:pPr>
      <w:r>
        <w:drawing>
          <wp:inline>
            <wp:extent cx="5334000" cy="2832212"/>
            <wp:effectExtent b="0" l="0" r="0" t="0"/>
            <wp:docPr descr="alt text" title="" id="42" name="Picture"/>
            <a:graphic>
              <a:graphicData uri="http://schemas.openxmlformats.org/drawingml/2006/picture">
                <pic:pic>
                  <pic:nvPicPr>
                    <pic:cNvPr descr="image-4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p>
      <w:pPr>
        <w:pStyle w:val="CaptionedFigure"/>
      </w:pPr>
      <w:r>
        <w:drawing>
          <wp:inline>
            <wp:extent cx="5334000" cy="4586610"/>
            <wp:effectExtent b="0" l="0" r="0" t="0"/>
            <wp:docPr descr="alt text" title="" id="45" name="Picture"/>
            <a:graphic>
              <a:graphicData uri="http://schemas.openxmlformats.org/drawingml/2006/picture">
                <pic:pic>
                  <pic:nvPicPr>
                    <pic:cNvPr descr="image-4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47"/>
    <w:bookmarkStart w:id="51" w:name="jwt"/>
    <w:p>
      <w:pPr>
        <w:pStyle w:val="Heading2"/>
      </w:pPr>
      <w:r>
        <w:t xml:space="preserve">JWT</w:t>
      </w:r>
    </w:p>
    <w:p>
      <w:pPr>
        <w:numPr>
          <w:ilvl w:val="0"/>
          <w:numId w:val="1013"/>
        </w:numPr>
      </w:pPr>
      <w:r>
        <w:t xml:space="preserve">El token se genera en el primer paso también</w:t>
      </w:r>
      <w:r>
        <w:t xml:space="preserve"> </w:t>
      </w:r>
      <w:r>
        <w:t xml:space="preserve">– user: fiuba / pass: k@X4R</w:t>
      </w:r>
      <w:r>
        <w:t xml:space="preserve">$KFEbCn
    -- POST -&gt; /token { “user”: “fiuba”, “pass”: “k@X4R$</w:t>
      </w:r>
      <w:r>
        <w:t xml:space="preserve">KFEbCn” }</w:t>
      </w:r>
      <w:r>
        <w:t xml:space="preserve"> </w:t>
      </w:r>
      <w:r>
        <w:t xml:space="preserve">– Response:</w:t>
      </w:r>
      <w:r>
        <w:t xml:space="preserve"> </w:t>
      </w:r>
      <w:r>
        <w:t xml:space="preserve">eyJhbGciOiJIUzI1NiIsInR5cCI6IkpXVCJ9.eyJ1aWQiOjEyMzQ1Njc4OTAsIm5hbWUiOiJKb2huIE</w:t>
      </w:r>
      <w:r>
        <w:t xml:space="preserve"> </w:t>
      </w:r>
      <w:r>
        <w:t xml:space="preserve">RvZSIsInByb2YiOiJPV05FUiIsIm9yZyI6ODM0NzUyM30.2PWhCiy6sgDeBhGFbC1Ws1wIoGgy7e</w:t>
      </w:r>
      <w:r>
        <w:t xml:space="preserve"> </w:t>
      </w:r>
      <w:r>
        <w:t xml:space="preserve">Y-44uey_aR0eo</w:t>
      </w:r>
    </w:p>
    <w:p>
      <w:pPr>
        <w:numPr>
          <w:ilvl w:val="0"/>
          <w:numId w:val="1013"/>
        </w:numPr>
      </w:pPr>
      <w:r>
        <w:t xml:space="preserve">Las credenciales del usuario viajan sólo 1 vez</w:t>
      </w:r>
    </w:p>
    <w:p>
      <w:pPr>
        <w:numPr>
          <w:ilvl w:val="0"/>
          <w:numId w:val="1013"/>
        </w:numPr>
      </w:pPr>
      <w:r>
        <w:t xml:space="preserve">El token no se almacena del lado del servidor para validar</w:t>
      </w:r>
    </w:p>
    <w:p>
      <w:pPr>
        <w:numPr>
          <w:ilvl w:val="0"/>
          <w:numId w:val="1013"/>
        </w:numPr>
      </w:pPr>
      <w:r>
        <w:t xml:space="preserve">El uso de JWT incrementa la eficiencia en las aplicaciones evitando</w:t>
      </w:r>
      <w:r>
        <w:t xml:space="preserve"> </w:t>
      </w:r>
      <w:r>
        <w:t xml:space="preserve">hacer multiples llamadas a la base de datos.</w:t>
      </w:r>
    </w:p>
    <w:p>
      <w:pPr>
        <w:pStyle w:val="CaptionedFigure"/>
      </w:pPr>
      <w:r>
        <w:drawing>
          <wp:inline>
            <wp:extent cx="5334000" cy="2508472"/>
            <wp:effectExtent b="0" l="0" r="0" t="0"/>
            <wp:docPr descr="alt text" title="" id="49" name="Picture"/>
            <a:graphic>
              <a:graphicData uri="http://schemas.openxmlformats.org/drawingml/2006/picture">
                <pic:pic>
                  <pic:nvPicPr>
                    <pic:cNvPr descr="image-4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alt text</w:t>
      </w:r>
    </w:p>
    <w:bookmarkEnd w:id="51"/>
    <w:bookmarkStart w:id="52" w:name="refresh-tokens"/>
    <w:p>
      <w:pPr>
        <w:pStyle w:val="Heading2"/>
      </w:pPr>
      <w:r>
        <w:t xml:space="preserve">refresh tokens</w:t>
      </w:r>
    </w:p>
    <w:p>
      <w:pPr>
        <w:pStyle w:val="FirstParagraph"/>
      </w:pPr>
      <w:r>
        <w:t xml:space="preserve">Los access token deberían tener un tiempo limitado de vida, por eso aparecen los refresh token. Este es otro token que sirve para un solo uso y es utilizado para obtener un nuevo access token. Es una credencial que permite obtener nuevos tokens sin necesidad de usar las credenciales de usuario y password nuevamente.</w:t>
      </w:r>
    </w:p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2025-05-02T23:29:05Z</dcterms:created>
  <dcterms:modified xsi:type="dcterms:W3CDTF">2025-05-02T23:29:05Z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