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  <Override PartName="/word/media/rId40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24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4" w:name="product-discovery"/>
    <w:p>
      <w:pPr>
        <w:pStyle w:val="Heading1"/>
      </w:pPr>
      <w:r>
        <w:t xml:space="preserve">product discovery</w:t>
      </w:r>
    </w:p>
    <w:p>
      <w:pPr>
        <w:pStyle w:val="FirstParagraph"/>
      </w:pPr>
      <w:r>
        <w:t xml:space="preserve">es desenrrollar el problema para entender que producto de software se busca desarrollar, el producto no se termina, esta en cosntante desarrollo</w:t>
      </w:r>
    </w:p>
    <w:bookmarkStart w:id="23" w:name="mentalidad-para-product-discovery"/>
    <w:p>
      <w:pPr>
        <w:pStyle w:val="Heading2"/>
      </w:pPr>
      <w:r>
        <w:t xml:space="preserve">mentalidad para product discovery</w:t>
      </w:r>
    </w:p>
    <w:p>
      <w:pPr>
        <w:pStyle w:val="Compact"/>
        <w:numPr>
          <w:ilvl w:val="0"/>
          <w:numId w:val="1001"/>
        </w:numPr>
      </w:pPr>
      <w:r>
        <w:t xml:space="preserve">colaboracion y aprendisaje en el equipo del producto</w:t>
      </w:r>
    </w:p>
    <w:p>
      <w:pPr>
        <w:pStyle w:val="Compact"/>
        <w:numPr>
          <w:ilvl w:val="0"/>
          <w:numId w:val="1001"/>
        </w:numPr>
      </w:pPr>
      <w:r>
        <w:t xml:space="preserve">user centered design</w:t>
      </w:r>
    </w:p>
    <w:p>
      <w:pPr>
        <w:pStyle w:val="Compact"/>
        <w:numPr>
          <w:ilvl w:val="0"/>
          <w:numId w:val="1001"/>
        </w:numPr>
      </w:pPr>
      <w:r>
        <w:t xml:space="preserve">humildad intelectual</w:t>
      </w:r>
    </w:p>
    <w:bookmarkStart w:id="20" w:name="colaboracion-y-aprendizaje"/>
    <w:p>
      <w:pPr>
        <w:pStyle w:val="Heading3"/>
      </w:pPr>
      <w:r>
        <w:t xml:space="preserve">colaboracion y aprendizaje</w:t>
      </w:r>
    </w:p>
    <w:p>
      <w:pPr>
        <w:pStyle w:val="Compact"/>
        <w:numPr>
          <w:ilvl w:val="0"/>
          <w:numId w:val="1002"/>
        </w:numPr>
      </w:pPr>
      <w:r>
        <w:t xml:space="preserve">todo el equipo de producto conoce y aprende del product discovery</w:t>
      </w:r>
    </w:p>
    <w:p>
      <w:pPr>
        <w:pStyle w:val="Compact"/>
        <w:numPr>
          <w:ilvl w:val="0"/>
          <w:numId w:val="1002"/>
        </w:numPr>
      </w:pPr>
      <w:r>
        <w:t xml:space="preserve">evitando guerra de opiniones</w:t>
      </w:r>
    </w:p>
    <w:p>
      <w:pPr>
        <w:pStyle w:val="Compact"/>
        <w:numPr>
          <w:ilvl w:val="0"/>
          <w:numId w:val="1002"/>
        </w:numPr>
      </w:pPr>
      <w:r>
        <w:t xml:space="preserve">desarrollando y manteniendo un entendimiento compartido</w:t>
      </w:r>
    </w:p>
    <w:p>
      <w:pPr>
        <w:pStyle w:val="Compact"/>
        <w:numPr>
          <w:ilvl w:val="0"/>
          <w:numId w:val="1002"/>
        </w:numPr>
      </w:pPr>
      <w:r>
        <w:t xml:space="preserve">con artefactos de visualizacion</w:t>
      </w:r>
    </w:p>
    <w:bookmarkEnd w:id="20"/>
    <w:bookmarkStart w:id="21" w:name="user-centered-design"/>
    <w:p>
      <w:pPr>
        <w:pStyle w:val="Heading3"/>
      </w:pPr>
      <w:r>
        <w:t xml:space="preserve">user centered design</w:t>
      </w:r>
    </w:p>
    <w:p>
      <w:pPr>
        <w:pStyle w:val="Compact"/>
        <w:numPr>
          <w:ilvl w:val="0"/>
          <w:numId w:val="1003"/>
        </w:numPr>
      </w:pPr>
      <w:r>
        <w:t xml:space="preserve">el equipo trabaja en conjunto con usuarios y clientes</w:t>
      </w:r>
    </w:p>
    <w:p>
      <w:pPr>
        <w:pStyle w:val="Compact"/>
        <w:numPr>
          <w:ilvl w:val="0"/>
          <w:numId w:val="1003"/>
        </w:numPr>
      </w:pPr>
      <w:r>
        <w:t xml:space="preserve">no solo validando problemas y soluciones sino co-crando junto a ellos</w:t>
      </w:r>
    </w:p>
    <w:p>
      <w:pPr>
        <w:pStyle w:val="Compact"/>
        <w:numPr>
          <w:ilvl w:val="0"/>
          <w:numId w:val="1003"/>
        </w:numPr>
      </w:pPr>
      <w:r>
        <w:t xml:space="preserve">diseñar experiencias</w:t>
      </w:r>
    </w:p>
    <w:bookmarkEnd w:id="21"/>
    <w:bookmarkStart w:id="22" w:name="humildad-intelectual"/>
    <w:p>
      <w:pPr>
        <w:pStyle w:val="Heading3"/>
      </w:pPr>
      <w:r>
        <w:t xml:space="preserve">humildad intelectual</w:t>
      </w:r>
    </w:p>
    <w:p>
      <w:pPr>
        <w:pStyle w:val="Compact"/>
        <w:numPr>
          <w:ilvl w:val="0"/>
          <w:numId w:val="1004"/>
        </w:numPr>
      </w:pPr>
      <w:r>
        <w:t xml:space="preserve">tolerancia a la incertidumbre</w:t>
      </w:r>
    </w:p>
    <w:p>
      <w:pPr>
        <w:pStyle w:val="Compact"/>
        <w:numPr>
          <w:ilvl w:val="0"/>
          <w:numId w:val="1004"/>
        </w:numPr>
      </w:pPr>
      <w:r>
        <w:t xml:space="preserve">tolerancia al error y al cambiar de parecer</w:t>
      </w:r>
    </w:p>
    <w:p>
      <w:pPr>
        <w:pStyle w:val="Compact"/>
        <w:numPr>
          <w:ilvl w:val="0"/>
          <w:numId w:val="1004"/>
        </w:numPr>
      </w:pPr>
      <w:r>
        <w:t xml:space="preserve">construir un ambiente seguro e inclusivo</w:t>
      </w:r>
    </w:p>
    <w:bookmarkEnd w:id="22"/>
    <w:bookmarkEnd w:id="23"/>
    <w:bookmarkStart w:id="27" w:name="problema-vs-solucion"/>
    <w:p>
      <w:pPr>
        <w:pStyle w:val="Heading2"/>
      </w:pPr>
      <w:r>
        <w:t xml:space="preserve">problema vs solucion</w:t>
      </w:r>
    </w:p>
    <w:p>
      <w:pPr>
        <w:pStyle w:val="CaptionedFigure"/>
      </w:pPr>
      <w:r>
        <w:drawing>
          <wp:inline>
            <wp:extent cx="5334000" cy="1427544"/>
            <wp:effectExtent b="0" l="0" r="0" t="0"/>
            <wp:docPr descr="alt text" title="" id="25" name="Picture"/>
            <a:graphic>
              <a:graphicData uri="http://schemas.openxmlformats.org/drawingml/2006/picture">
                <pic:pic>
                  <pic:nvPicPr>
                    <pic:cNvPr descr="image-8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27"/>
    <w:bookmarkStart w:id="31" w:name="entrega"/>
    <w:p>
      <w:pPr>
        <w:pStyle w:val="Heading2"/>
      </w:pPr>
      <w:r>
        <w:t xml:space="preserve">entrega</w:t>
      </w:r>
    </w:p>
    <w:p>
      <w:pPr>
        <w:pStyle w:val="CaptionedFigure"/>
      </w:pPr>
      <w:r>
        <w:drawing>
          <wp:inline>
            <wp:extent cx="5334000" cy="3943327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image-9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31"/>
    <w:bookmarkStart w:id="44" w:name="quiene-son-mis-usuariosclientes"/>
    <w:p>
      <w:pPr>
        <w:pStyle w:val="Heading2"/>
      </w:pPr>
      <w:r>
        <w:t xml:space="preserve">quiene son mis usuarios/clientes</w:t>
      </w:r>
    </w:p>
    <w:bookmarkStart w:id="39" w:name="personas-ux-personas"/>
    <w:p>
      <w:pPr>
        <w:pStyle w:val="Heading3"/>
      </w:pPr>
      <w:r>
        <w:t xml:space="preserve">personas (ux personas)</w:t>
      </w:r>
    </w:p>
    <w:p>
      <w:pPr>
        <w:pStyle w:val="Compact"/>
        <w:numPr>
          <w:ilvl w:val="0"/>
          <w:numId w:val="1005"/>
        </w:numPr>
      </w:pPr>
      <w:r>
        <w:t xml:space="preserve">hace foco en segmentos especificos</w:t>
      </w:r>
    </w:p>
    <w:p>
      <w:pPr>
        <w:pStyle w:val="Compact"/>
        <w:numPr>
          <w:ilvl w:val="0"/>
          <w:numId w:val="1005"/>
        </w:numPr>
      </w:pPr>
      <w:r>
        <w:t xml:space="preserve">tecnica para comprender las diferentes necesidades de los principales tipos de clientes</w:t>
      </w:r>
    </w:p>
    <w:p>
      <w:pPr>
        <w:pStyle w:val="Compact"/>
        <w:numPr>
          <w:ilvl w:val="0"/>
          <w:numId w:val="1005"/>
        </w:numPr>
      </w:pPr>
      <w:r>
        <w:t xml:space="preserve">También sirve para generar conversaciones valiosas al momento de definir y priorizar las oportunidades</w:t>
      </w:r>
    </w:p>
    <w:p>
      <w:pPr>
        <w:pStyle w:val="CaptionedFigure"/>
      </w:pPr>
      <w:r>
        <w:drawing>
          <wp:inline>
            <wp:extent cx="5334000" cy="3703274"/>
            <wp:effectExtent b="0" l="0" r="0" t="0"/>
            <wp:docPr descr="alt text" title="" id="33" name="Picture"/>
            <a:graphic>
              <a:graphicData uri="http://schemas.openxmlformats.org/drawingml/2006/picture">
                <pic:pic>
                  <pic:nvPicPr>
                    <pic:cNvPr descr="image-1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3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Start w:id="38" w:name="ejemplos-reales"/>
    <w:p>
      <w:pPr>
        <w:pStyle w:val="Heading4"/>
      </w:pPr>
      <w:r>
        <w:t xml:space="preserve">ejemplos reales</w:t>
      </w:r>
    </w:p>
    <w:p>
      <w:pPr>
        <w:pStyle w:val="CaptionedFigure"/>
      </w:pPr>
      <w:r>
        <w:drawing>
          <wp:inline>
            <wp:extent cx="5334000" cy="4856328"/>
            <wp:effectExtent b="0" l="0" r="0" t="0"/>
            <wp:docPr descr="alt text" title="" id="36" name="Picture"/>
            <a:graphic>
              <a:graphicData uri="http://schemas.openxmlformats.org/drawingml/2006/picture">
                <pic:pic>
                  <pic:nvPicPr>
                    <pic:cNvPr descr="image-1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38"/>
    <w:bookmarkEnd w:id="39"/>
    <w:bookmarkStart w:id="43" w:name="mapas-de-empatia"/>
    <w:p>
      <w:pPr>
        <w:pStyle w:val="Heading3"/>
      </w:pPr>
      <w:r>
        <w:t xml:space="preserve">mapas de empatia</w:t>
      </w:r>
    </w:p>
    <w:p>
      <w:pPr>
        <w:pStyle w:val="Compact"/>
        <w:numPr>
          <w:ilvl w:val="0"/>
          <w:numId w:val="1006"/>
        </w:numPr>
      </w:pPr>
      <w:r>
        <w:t xml:space="preserve">Tablero para conocer quién es tu cliente</w:t>
      </w:r>
    </w:p>
    <w:p>
      <w:pPr>
        <w:pStyle w:val="Compact"/>
        <w:numPr>
          <w:ilvl w:val="0"/>
          <w:numId w:val="1006"/>
        </w:numPr>
      </w:pPr>
      <w:r>
        <w:t xml:space="preserve">Qué problemas y necesidades tiene</w:t>
      </w:r>
    </w:p>
    <w:p>
      <w:pPr>
        <w:pStyle w:val="Compact"/>
        <w:numPr>
          <w:ilvl w:val="0"/>
          <w:numId w:val="1006"/>
        </w:numPr>
      </w:pPr>
      <w:r>
        <w:t xml:space="preserve">Y qué propuesta de valor le ofreceremos</w:t>
      </w:r>
    </w:p>
    <w:p>
      <w:pPr>
        <w:pStyle w:val="CaptionedFigure"/>
      </w:pPr>
      <w:r>
        <w:drawing>
          <wp:inline>
            <wp:extent cx="5334000" cy="3504313"/>
            <wp:effectExtent b="0" l="0" r="0" t="0"/>
            <wp:docPr descr="alt text" title="" id="41" name="Picture"/>
            <a:graphic>
              <a:graphicData uri="http://schemas.openxmlformats.org/drawingml/2006/picture">
                <pic:pic>
                  <pic:nvPicPr>
                    <pic:cNvPr descr="image-1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43"/>
    <w:bookmarkEnd w:id="44"/>
    <w:bookmarkStart w:id="56" w:name="historia-de-usuario"/>
    <w:p>
      <w:pPr>
        <w:pStyle w:val="Heading2"/>
      </w:pPr>
      <w:r>
        <w:t xml:space="preserve">historia de usuario</w:t>
      </w:r>
    </w:p>
    <w:p>
      <w:pPr>
        <w:pStyle w:val="FirstParagraph"/>
      </w:pPr>
      <w:r>
        <w:t xml:space="preserve">es un concepto de las metodologias agiles, conciste en describir la funcionalidad del sistema desde el punto de vista de un usuario</w:t>
      </w:r>
    </w:p>
    <w:p>
      <w:pPr>
        <w:pStyle w:val="Compact"/>
        <w:numPr>
          <w:ilvl w:val="0"/>
          <w:numId w:val="1007"/>
        </w:numPr>
      </w:pPr>
      <w:r>
        <w:t xml:space="preserve">Como</w:t>
      </w:r>
      <w:r>
        <w:t xml:space="preserve"> </w:t>
      </w:r>
    </w:p>
    <w:p>
      <w:pPr>
        <w:pStyle w:val="Compact"/>
        <w:numPr>
          <w:ilvl w:val="0"/>
          <w:numId w:val="1007"/>
        </w:numPr>
      </w:pPr>
      <w:r>
        <w:t xml:space="preserve">Quiero</w:t>
      </w:r>
      <w:r>
        <w:t xml:space="preserve"> </w:t>
      </w:r>
    </w:p>
    <w:p>
      <w:pPr>
        <w:pStyle w:val="Compact"/>
        <w:numPr>
          <w:ilvl w:val="0"/>
          <w:numId w:val="1007"/>
        </w:numPr>
      </w:pPr>
      <w:r>
        <w:t xml:space="preserve">Para</w:t>
      </w:r>
      <w:r>
        <w:t xml:space="preserve"> </w:t>
      </w:r>
    </w:p>
    <w:bookmarkStart w:id="48" w:name="como-se-escriben"/>
    <w:p>
      <w:pPr>
        <w:pStyle w:val="Heading3"/>
      </w:pPr>
      <w:r>
        <w:t xml:space="preserve">como se escriben</w:t>
      </w:r>
    </w:p>
    <w:bookmarkStart w:id="45" w:name="calidad-sintactica"/>
    <w:p>
      <w:pPr>
        <w:pStyle w:val="Heading4"/>
      </w:pPr>
      <w:r>
        <w:t xml:space="preserve">calidad sintactica</w:t>
      </w:r>
    </w:p>
    <w:p>
      <w:pPr>
        <w:pStyle w:val="Compact"/>
        <w:numPr>
          <w:ilvl w:val="0"/>
          <w:numId w:val="1008"/>
        </w:numPr>
      </w:pPr>
      <w:r>
        <w:t xml:space="preserve">bien formadas</w:t>
      </w:r>
    </w:p>
    <w:p>
      <w:pPr>
        <w:pStyle w:val="Compact"/>
        <w:numPr>
          <w:ilvl w:val="0"/>
          <w:numId w:val="1008"/>
        </w:numPr>
      </w:pPr>
      <w:r>
        <w:t xml:space="preserve">atomicas</w:t>
      </w:r>
    </w:p>
    <w:p>
      <w:pPr>
        <w:pStyle w:val="Compact"/>
        <w:numPr>
          <w:ilvl w:val="0"/>
          <w:numId w:val="1008"/>
        </w:numPr>
      </w:pPr>
      <w:r>
        <w:t xml:space="preserve">minimas</w:t>
      </w:r>
    </w:p>
    <w:bookmarkEnd w:id="45"/>
    <w:bookmarkStart w:id="46" w:name="calidad-semantica"/>
    <w:p>
      <w:pPr>
        <w:pStyle w:val="Heading4"/>
      </w:pPr>
      <w:r>
        <w:t xml:space="preserve">calidad semantica</w:t>
      </w:r>
    </w:p>
    <w:p>
      <w:pPr>
        <w:pStyle w:val="Compact"/>
        <w:numPr>
          <w:ilvl w:val="0"/>
          <w:numId w:val="1009"/>
        </w:numPr>
      </w:pPr>
      <w:r>
        <w:t xml:space="preserve">conceptualmente acertadas</w:t>
      </w:r>
    </w:p>
    <w:p>
      <w:pPr>
        <w:pStyle w:val="Compact"/>
        <w:numPr>
          <w:ilvl w:val="0"/>
          <w:numId w:val="1009"/>
        </w:numPr>
      </w:pPr>
      <w:r>
        <w:t xml:space="preserve">sin ambiguedades</w:t>
      </w:r>
    </w:p>
    <w:p>
      <w:pPr>
        <w:pStyle w:val="Compact"/>
        <w:numPr>
          <w:ilvl w:val="0"/>
          <w:numId w:val="1009"/>
        </w:numPr>
      </w:pPr>
      <w:r>
        <w:t xml:space="preserve">orientadas al problema</w:t>
      </w:r>
    </w:p>
    <w:p>
      <w:pPr>
        <w:pStyle w:val="Compact"/>
        <w:numPr>
          <w:ilvl w:val="0"/>
          <w:numId w:val="1009"/>
        </w:numPr>
      </w:pPr>
      <w:r>
        <w:t xml:space="preserve">sin conflicto</w:t>
      </w:r>
    </w:p>
    <w:bookmarkEnd w:id="46"/>
    <w:bookmarkStart w:id="47" w:name="calidad-pragmatica"/>
    <w:p>
      <w:pPr>
        <w:pStyle w:val="Heading4"/>
      </w:pPr>
      <w:r>
        <w:t xml:space="preserve">calidad pragmatica</w:t>
      </w:r>
    </w:p>
    <w:p>
      <w:pPr>
        <w:pStyle w:val="Compact"/>
        <w:numPr>
          <w:ilvl w:val="0"/>
          <w:numId w:val="1010"/>
        </w:numPr>
      </w:pPr>
      <w:r>
        <w:t xml:space="preserve">usan oraciones completas</w:t>
      </w:r>
    </w:p>
    <w:p>
      <w:pPr>
        <w:pStyle w:val="Compact"/>
        <w:numPr>
          <w:ilvl w:val="0"/>
          <w:numId w:val="1010"/>
        </w:numPr>
      </w:pPr>
      <w:r>
        <w:t xml:space="preserve">estimables</w:t>
      </w:r>
    </w:p>
    <w:p>
      <w:pPr>
        <w:pStyle w:val="Compact"/>
        <w:numPr>
          <w:ilvl w:val="0"/>
          <w:numId w:val="1010"/>
        </w:numPr>
      </w:pPr>
      <w:r>
        <w:t xml:space="preserve">unicas</w:t>
      </w:r>
    </w:p>
    <w:p>
      <w:pPr>
        <w:pStyle w:val="Compact"/>
        <w:numPr>
          <w:ilvl w:val="0"/>
          <w:numId w:val="1010"/>
        </w:numPr>
      </w:pPr>
      <w:r>
        <w:t xml:space="preserve">uniformes</w:t>
      </w:r>
    </w:p>
    <w:p>
      <w:pPr>
        <w:pStyle w:val="Compact"/>
        <w:numPr>
          <w:ilvl w:val="0"/>
          <w:numId w:val="1010"/>
        </w:numPr>
      </w:pPr>
      <w:r>
        <w:t xml:space="preserve">independientes</w:t>
      </w:r>
    </w:p>
    <w:p>
      <w:pPr>
        <w:pStyle w:val="Compact"/>
        <w:numPr>
          <w:ilvl w:val="0"/>
          <w:numId w:val="1010"/>
        </w:numPr>
      </w:pPr>
      <w:r>
        <w:t xml:space="preserve">completas</w:t>
      </w:r>
    </w:p>
    <w:bookmarkEnd w:id="47"/>
    <w:bookmarkEnd w:id="48"/>
    <w:bookmarkStart w:id="55" w:name="criterios-invest"/>
    <w:p>
      <w:pPr>
        <w:pStyle w:val="Heading3"/>
      </w:pPr>
      <w:r>
        <w:t xml:space="preserve">Criterios Invest</w:t>
      </w:r>
    </w:p>
    <w:p>
      <w:pPr>
        <w:pStyle w:val="FirstParagraph"/>
      </w:pPr>
      <w:r>
        <w:t xml:space="preserve">el backlog debe cumplir que:</w:t>
      </w:r>
    </w:p>
    <w:bookmarkStart w:id="49" w:name="i-independiente"/>
    <w:p>
      <w:pPr>
        <w:pStyle w:val="Heading4"/>
      </w:pPr>
      <w:r>
        <w:t xml:space="preserve">I (independiente)</w:t>
      </w:r>
    </w:p>
    <w:p>
      <w:pPr>
        <w:pStyle w:val="FirstParagraph"/>
      </w:pPr>
      <w:r>
        <w:t xml:space="preserve">separable de otras tareas</w:t>
      </w:r>
    </w:p>
    <w:bookmarkEnd w:id="49"/>
    <w:bookmarkStart w:id="50" w:name="n-negociable"/>
    <w:p>
      <w:pPr>
        <w:pStyle w:val="Heading4"/>
      </w:pPr>
      <w:r>
        <w:t xml:space="preserve">N (negociable)</w:t>
      </w:r>
    </w:p>
    <w:p>
      <w:pPr>
        <w:pStyle w:val="FirstParagraph"/>
      </w:pPr>
      <w:r>
        <w:t xml:space="preserve">no es innecesariamente rigido</w:t>
      </w:r>
    </w:p>
    <w:bookmarkEnd w:id="50"/>
    <w:bookmarkStart w:id="51" w:name="v-valuable"/>
    <w:p>
      <w:pPr>
        <w:pStyle w:val="Heading4"/>
      </w:pPr>
      <w:r>
        <w:t xml:space="preserve">V (valuable)</w:t>
      </w:r>
    </w:p>
    <w:p>
      <w:pPr>
        <w:pStyle w:val="FirstParagraph"/>
      </w:pPr>
      <w:r>
        <w:t xml:space="preserve">aportar valor Cliente/Usuario</w:t>
      </w:r>
    </w:p>
    <w:bookmarkEnd w:id="51"/>
    <w:bookmarkStart w:id="52" w:name="e-estimable"/>
    <w:p>
      <w:pPr>
        <w:pStyle w:val="Heading4"/>
      </w:pPr>
      <w:r>
        <w:t xml:space="preserve">E (estimable)</w:t>
      </w:r>
    </w:p>
    <w:p>
      <w:pPr>
        <w:pStyle w:val="FirstParagraph"/>
      </w:pPr>
      <w:r>
        <w:t xml:space="preserve">posible aproximar costos</w:t>
      </w:r>
    </w:p>
    <w:bookmarkEnd w:id="52"/>
    <w:bookmarkStart w:id="53" w:name="s-small"/>
    <w:p>
      <w:pPr>
        <w:pStyle w:val="Heading4"/>
      </w:pPr>
      <w:r>
        <w:t xml:space="preserve">S (small)</w:t>
      </w:r>
    </w:p>
    <w:p>
      <w:pPr>
        <w:pStyle w:val="FirstParagraph"/>
      </w:pPr>
      <w:r>
        <w:t xml:space="preserve">desarrollable en una iteracion</w:t>
      </w:r>
    </w:p>
    <w:bookmarkEnd w:id="53"/>
    <w:bookmarkStart w:id="54" w:name="t-testeable"/>
    <w:p>
      <w:pPr>
        <w:pStyle w:val="Heading4"/>
      </w:pPr>
      <w:r>
        <w:t xml:space="preserve">T (testeable)</w:t>
      </w:r>
    </w:p>
    <w:p>
      <w:pPr>
        <w:pStyle w:val="FirstParagraph"/>
      </w:pPr>
      <w:r>
        <w:t xml:space="preserve">verificable</w:t>
      </w:r>
    </w:p>
    <w:bookmarkEnd w:id="54"/>
    <w:bookmarkEnd w:id="55"/>
    <w:bookmarkEnd w:id="56"/>
    <w:bookmarkStart w:id="57" w:name="epicas"/>
    <w:p>
      <w:pPr>
        <w:pStyle w:val="Heading2"/>
      </w:pPr>
      <w:r>
        <w:t xml:space="preserve">epicas</w:t>
      </w:r>
    </w:p>
    <w:p>
      <w:pPr>
        <w:pStyle w:val="FirstParagraph"/>
      </w:pPr>
      <w:r>
        <w:t xml:space="preserve">historias de usuario que pueden descomponer en mas historias de usuario</w:t>
      </w:r>
    </w:p>
    <w:bookmarkEnd w:id="57"/>
    <w:bookmarkStart w:id="58" w:name="criterios-de-aceptacion"/>
    <w:p>
      <w:pPr>
        <w:pStyle w:val="Heading2"/>
      </w:pPr>
      <w:r>
        <w:t xml:space="preserve">criterios de aceptacion</w:t>
      </w:r>
    </w:p>
    <w:p>
      <w:pPr>
        <w:pStyle w:val="FirstParagraph"/>
      </w:pPr>
      <w:r>
        <w:t xml:space="preserve">condiciones especificas que deben cumplirse para aceptar el trabajo realizado</w:t>
      </w:r>
    </w:p>
    <w:bookmarkEnd w:id="58"/>
    <w:bookmarkStart w:id="62" w:name="casos-de-usos"/>
    <w:p>
      <w:pPr>
        <w:pStyle w:val="Heading2"/>
      </w:pPr>
      <w:r>
        <w:t xml:space="preserve">casos de usos</w:t>
      </w:r>
    </w:p>
    <w:p>
      <w:pPr>
        <w:pStyle w:val="FirstParagraph"/>
      </w:pPr>
      <w:r>
        <w:t xml:space="preserve">son una de serie de acciones realizadas por el sistema que generan un resultado observable de valor</w:t>
      </w:r>
    </w:p>
    <w:p>
      <w:pPr>
        <w:pStyle w:val="CaptionedFigure"/>
      </w:pPr>
      <w:r>
        <w:drawing>
          <wp:inline>
            <wp:extent cx="5334000" cy="3164513"/>
            <wp:effectExtent b="0" l="0" r="0" t="0"/>
            <wp:docPr descr="alt text" title="" id="60" name="Picture"/>
            <a:graphic>
              <a:graphicData uri="http://schemas.openxmlformats.org/drawingml/2006/picture">
                <pic:pic>
                  <pic:nvPicPr>
                    <pic:cNvPr descr="image-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62"/>
    <w:bookmarkStart w:id="66" w:name="user-story-mapping"/>
    <w:p>
      <w:pPr>
        <w:pStyle w:val="Heading2"/>
      </w:pPr>
      <w:r>
        <w:t xml:space="preserve">user story mapping</w:t>
      </w:r>
    </w:p>
    <w:p>
      <w:pPr>
        <w:pStyle w:val="CaptionedFigure"/>
      </w:pPr>
      <w:r>
        <w:drawing>
          <wp:inline>
            <wp:extent cx="5334000" cy="2231471"/>
            <wp:effectExtent b="0" l="0" r="0" t="0"/>
            <wp:docPr descr="alt text" title="" id="64" name="Picture"/>
            <a:graphic>
              <a:graphicData uri="http://schemas.openxmlformats.org/drawingml/2006/picture">
                <pic:pic>
                  <pic:nvPicPr>
                    <pic:cNvPr descr="image-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66"/>
    <w:bookmarkStart w:id="73" w:name="impact-mapping"/>
    <w:p>
      <w:pPr>
        <w:pStyle w:val="Heading2"/>
      </w:pPr>
      <w:r>
        <w:t xml:space="preserve">impact mapping</w:t>
      </w:r>
    </w:p>
    <w:p>
      <w:pPr>
        <w:pStyle w:val="CaptionedFigure"/>
      </w:pPr>
      <w:r>
        <w:drawing>
          <wp:inline>
            <wp:extent cx="5334000" cy="3076646"/>
            <wp:effectExtent b="0" l="0" r="0" t="0"/>
            <wp:docPr descr="alt text" title="" id="68" name="Picture"/>
            <a:graphic>
              <a:graphicData uri="http://schemas.openxmlformats.org/drawingml/2006/picture">
                <pic:pic>
                  <pic:nvPicPr>
                    <pic:cNvPr descr="image-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p>
      <w:pPr>
        <w:pStyle w:val="CaptionedFigure"/>
      </w:pPr>
      <w:r>
        <w:drawing>
          <wp:inline>
            <wp:extent cx="5334000" cy="3168886"/>
            <wp:effectExtent b="0" l="0" r="0" t="0"/>
            <wp:docPr descr="alt text" title="" id="71" name="Picture"/>
            <a:graphic>
              <a:graphicData uri="http://schemas.openxmlformats.org/drawingml/2006/picture">
                <pic:pic>
                  <pic:nvPicPr>
                    <pic:cNvPr descr="image-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alt text</w:t>
      </w:r>
    </w:p>
    <w:bookmarkEnd w:id="73"/>
    <w:bookmarkEnd w:id="7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4" Target="media/rId24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2025-05-02T23:33:33Z</dcterms:created>
  <dcterms:modified xsi:type="dcterms:W3CDTF">2025-05-02T23:33:33Z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