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 2:</w:t>
      </w:r>
      <w:r w:rsidDel="00000000" w:rsidR="00000000" w:rsidRPr="00000000">
        <w:rPr>
          <w:rtl w:val="0"/>
        </w:rPr>
        <w:t xml:space="preserve"> Conversion Of Infix to postfix expression using Stack ADT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convert infix expression to postfix expression using stack ADT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I) Understand the use of stack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Understand how to import an ADT in an application program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 Understand the instantiation Of Stack ADT in an application program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 Understand how the member function of an ADT are accessed in an application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Infix expressions are readable and solvable by humans. We can easily distinguish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of operators, and also can use the parenthesis to solve that part first during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solving mathematical expressions. The computer cannot differentiate the operators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parenthesis easily, that's why postfix conversion is needed.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convert infix expression to postfix expression, we will use the stack data structure.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 scanning the infix expression from left to right, when we will get any operand,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simply add them to the postfix form, and for the operator and parenthesis, add them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the stack maintaining the precedence of them.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Step I : Scan the Infix Expression from left to right.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Step 2 : If the scanned character is an operand, append it with final Infix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Postfix string.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Step 3: Else,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3.1 : If the precedence order of the scanned(incoming) operator 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greater than the precedence order of the operator in the stack (or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stack is empty or the stack contains a '(' or or push it on stack.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3.2 : Else, Pop all the operators from the stack which are greater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than or equal to in precedence than that of the scanned operator. After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doing that Push the scanned operator to the stack. (If you encounter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parenthesis while popping then stop there and push the scanned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operator in the stack.)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the scanned character is an '(' or '[' or 'C, push it to the stack.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 5 : If the scanned character is an ')'or or pop the stack and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output it until a '(' or '[' or '{' respectively is encountered, 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discard both the parenthesis.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Repeat steps 2-6 until the infix expression is scanned.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 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 the output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Step 8 • Pop and output from the stack until it is not empty.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char stack[100];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push(char x)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stack[++top]=x;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if(top==-1)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stack[top--];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priority(char x)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if(x=='(')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if(x=='+' || x=='-')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if(x=='*' || x=='/')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2;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char exp[100];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char *e,x;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printf("Enter the expression: 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scanf("%s",&amp; exp);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e=exp;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while(*e!='\0')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if(isalnum(*e))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printf("%c",*e);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else if(*e=='(')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push(*e);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else if(*e==')')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while((x=pop()) !='(')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printf("%c",x);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while(priority(stack[top])&gt;=priority(*e))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printf("%c",pop());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push(*e);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while(top!=-1)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printf("%c",pop());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 :</w:t>
      </w:r>
      <w:r w:rsidDel="00000000" w:rsidR="00000000" w:rsidRPr="00000000">
        <w:rPr>
          <w:rtl w:val="0"/>
        </w:rPr>
        <w:t xml:space="preserve"> I) Infix notation is the notation in which operators come between the required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operands.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2) Postfix notation is the type of notation in which an operator comes after the operand.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3) Infix expressions can be converted to postfix expressions using stack.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