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Creating functions, classes and objects using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Aim: To study and create functions, classes and objects using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 To introduce functions, classes and objects in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function is a block of code which only runs when it is called.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can pass data, known as parameters, into a function.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function can return data as a result.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class is a user-defined blueprint or prototype from which objects are created. Classes provide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means of bundling data and functionality together. Creating a new class creates a new 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 object, allowing new instances of that type to be made. Each class instance can have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attributes attached to it for maintaining its state. Class instances can also have methods (defined by their class) for modifying their state.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understand the need for creating a class let’s consider an example, let’s say you wanted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track the number of dogs that may have different attributes like breed, age. If a list is used,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element could be the dog’s breed while the second element could represent its age. Let’s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suppose there are 100 different dogs, then how would you know which element is supposed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 which? What if you wanted to add other properties to these dogs? This lacks organization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it’s the exact need for classes.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creates a user-defined data structure, which holds its own data members and member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functions, which can be accessed and used by creating an instance of that class. A class is like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blueprint for an object.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Employee: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__init__(self,name,ID):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self.name=name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self.ID=ID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show(self):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print(f"{self.name} is employee whose ID is {self.ID}")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name=input("Enter your name 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id=int(input("Enter your ID :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e1=Employee(name,id)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e1.show()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print(e1.name)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print(e1.ID)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your name : Harry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your ID : 786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Harry is employee whose ID is 786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n=int(input("Enter your number : 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fact=1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i in range (1,n):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fact *=i+1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fact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result=factorial(n)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print("The factorial of ",n," is ",result)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your number :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factorial of  8  is  40320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Classes and object and functions have been implemented.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