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services"/>
    <w:p>
      <w:pPr>
        <w:pStyle w:val="Heading1"/>
      </w:pPr>
      <w:r>
        <w:t xml:space="preserve">Services</w:t>
      </w:r>
    </w:p>
    <w:p>
      <w:r>
        <w:pict>
          <v:rect style="width:0;height:1.5pt" o:hralign="center" o:hrstd="t" o:hr="t"/>
        </w:pict>
      </w:r>
    </w:p>
    <w:bookmarkStart w:id="24" w:name="hero-section"/>
    <w:p>
      <w:pPr>
        <w:pStyle w:val="Heading2"/>
      </w:pPr>
      <w:r>
        <w:rPr>
          <w:b/>
          <w:bCs/>
        </w:rPr>
        <w:t xml:space="preserve">HERO SECTION</w:t>
      </w:r>
    </w:p>
    <w:bookmarkStart w:id="20" w:name="headline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Beyond Coaching: Strategic Services for Teams, Companies &amp; High Performers</w:t>
      </w:r>
    </w:p>
    <w:bookmarkEnd w:id="20"/>
    <w:bookmarkStart w:id="21" w:name="subheadline"/>
    <w:p>
      <w:pPr>
        <w:pStyle w:val="Heading3"/>
      </w:pPr>
      <w:r>
        <w:t xml:space="preserve">Subheadline:</w:t>
      </w:r>
    </w:p>
    <w:p>
      <w:pPr>
        <w:pStyle w:val="FirstParagraph"/>
      </w:pPr>
      <w:r>
        <w:t xml:space="preserve">From diagnostic assessments to executive consulting—Blueprxnt offers specialized services designed for organizations, practitioners, and individuals seeking targeted expertise.</w:t>
      </w:r>
    </w:p>
    <w:bookmarkEnd w:id="21"/>
    <w:bookmarkStart w:id="22" w:name="body-copy"/>
    <w:p>
      <w:pPr>
        <w:pStyle w:val="Heading3"/>
      </w:pPr>
      <w:r>
        <w:t xml:space="preserve">Body Copy:</w:t>
      </w:r>
    </w:p>
    <w:p>
      <w:pPr>
        <w:pStyle w:val="FirstParagraph"/>
      </w:pPr>
      <w:r>
        <w:t xml:space="preserve">Whether you need a one-time performance diagnostic, expert consulting for your health company, or a keynote speaker for your next event—Blueprxnt delivers elite-level insights backed by NFL experience and performance science.</w:t>
      </w:r>
    </w:p>
    <w:bookmarkEnd w:id="22"/>
    <w:bookmarkStart w:id="23" w:name="cta-buttons"/>
    <w:p>
      <w:pPr>
        <w:pStyle w:val="Heading3"/>
      </w:pPr>
      <w:r>
        <w:t xml:space="preserve">CTA Buttons: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CTA:</w:t>
      </w:r>
      <w:r>
        <w:t xml:space="preserve"> </w:t>
      </w:r>
      <w:r>
        <w:t xml:space="preserve">Book a Discovery Call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Secondary CTA:</w:t>
      </w:r>
      <w:r>
        <w:t xml:space="preserve"> </w:t>
      </w:r>
      <w:r>
        <w:t xml:space="preserve">Explore Services (anchor link to services below)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ervices-overview"/>
    <w:p>
      <w:pPr>
        <w:pStyle w:val="Heading2"/>
      </w:pPr>
      <w:r>
        <w:rPr>
          <w:b/>
          <w:bCs/>
        </w:rPr>
        <w:t xml:space="preserve">SERVICES OVERVIEW</w:t>
      </w:r>
    </w:p>
    <w:bookmarkStart w:id="25" w:name="headline-1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Four Strategic Services</w:t>
      </w:r>
    </w:p>
    <w:bookmarkEnd w:id="25"/>
    <w:bookmarkStart w:id="26" w:name="subheadline-1"/>
    <w:p>
      <w:pPr>
        <w:pStyle w:val="Heading3"/>
      </w:pPr>
      <w:r>
        <w:t xml:space="preserve">Subheadline:</w:t>
      </w:r>
    </w:p>
    <w:p>
      <w:pPr>
        <w:pStyle w:val="FirstParagraph"/>
      </w:pPr>
      <w:r>
        <w:t xml:space="preserve">Tailored solutions for diagnostics, session-based work, organizational consulting, and speaking engagements.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9" w:name="service-1-blueprxnt-diagnostic"/>
    <w:p>
      <w:pPr>
        <w:pStyle w:val="Heading2"/>
      </w:pPr>
      <w:r>
        <w:rPr>
          <w:b/>
          <w:bCs/>
        </w:rPr>
        <w:t xml:space="preserve">SERVICE 1: BLUEPRXNT DIAGNOSTIC</w:t>
      </w:r>
    </w:p>
    <w:bookmarkStart w:id="28" w:name="headline-2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Blueprxnt Diagnostic: Know Where You Stand</w:t>
      </w:r>
    </w:p>
    <w:bookmarkEnd w:id="28"/>
    <w:bookmarkStart w:id="29" w:name="subheadline-2"/>
    <w:p>
      <w:pPr>
        <w:pStyle w:val="Heading3"/>
      </w:pPr>
      <w:r>
        <w:t xml:space="preserve">Subheadline:</w:t>
      </w:r>
    </w:p>
    <w:p>
      <w:pPr>
        <w:pStyle w:val="FirstParagraph"/>
      </w:pPr>
      <w:r>
        <w:t xml:space="preserve">Comprehensive testing and analysis—no coaching required. Get the data, insights, and roadmap you need to optimize your health and performance.</w:t>
      </w:r>
    </w:p>
    <w:bookmarkEnd w:id="29"/>
    <w:bookmarkStart w:id="30" w:name="body-copy-1"/>
    <w:p>
      <w:pPr>
        <w:pStyle w:val="Heading3"/>
      </w:pPr>
      <w:r>
        <w:t xml:space="preserve">Body Copy:</w:t>
      </w:r>
    </w:p>
    <w:p>
      <w:pPr>
        <w:pStyle w:val="FirstParagraph"/>
      </w:pPr>
      <w:r>
        <w:t xml:space="preserve">The Blueprxnt Diagnostic is a standalone service designed for high performers who want to understand their current state through comprehensive testing and expert analysis—without committing to long-term coaching.</w:t>
      </w:r>
    </w:p>
    <w:p>
      <w:pPr>
        <w:pStyle w:val="BodyText"/>
      </w:pPr>
      <w:r>
        <w:rPr>
          <w:b/>
          <w:bCs/>
        </w:rPr>
        <w:t xml:space="preserve">This is for you if:</w:t>
      </w:r>
    </w:p>
    <w:p>
      <w:pPr>
        <w:pStyle w:val="Compact"/>
        <w:numPr>
          <w:ilvl w:val="0"/>
          <w:numId w:val="1002"/>
        </w:numPr>
      </w:pPr>
      <w:r>
        <w:t xml:space="preserve">You want comprehensive testing and data-driven insights</w:t>
      </w:r>
    </w:p>
    <w:p>
      <w:pPr>
        <w:pStyle w:val="Compact"/>
        <w:numPr>
          <w:ilvl w:val="0"/>
          <w:numId w:val="1002"/>
        </w:numPr>
      </w:pPr>
      <w:r>
        <w:t xml:space="preserve">You’re considering Blueprxnt 1:1 coaching and want to start with a diagnostic</w:t>
      </w:r>
    </w:p>
    <w:p>
      <w:pPr>
        <w:pStyle w:val="Compact"/>
        <w:numPr>
          <w:ilvl w:val="0"/>
          <w:numId w:val="1002"/>
        </w:numPr>
      </w:pPr>
      <w:r>
        <w:t xml:space="preserve">You’re working with another coach but need advanced testing and analysis</w:t>
      </w:r>
    </w:p>
    <w:p>
      <w:pPr>
        <w:pStyle w:val="Compact"/>
        <w:numPr>
          <w:ilvl w:val="0"/>
          <w:numId w:val="1002"/>
        </w:numPr>
      </w:pPr>
      <w:r>
        <w:t xml:space="preserve">You want a clear roadmap based on your unique physiology and goals</w:t>
      </w:r>
    </w:p>
    <w:p>
      <w:pPr>
        <w:pStyle w:val="Compact"/>
        <w:numPr>
          <w:ilvl w:val="0"/>
          <w:numId w:val="1002"/>
        </w:numPr>
      </w:pPr>
      <w:r>
        <w:t xml:space="preserve">You value transparency and want to see what elite-level assessment looks like</w:t>
      </w:r>
    </w:p>
    <w:p>
      <w:pPr>
        <w:pStyle w:val="FirstParagraph"/>
      </w:pPr>
      <w:r>
        <w:rPr>
          <w:b/>
          <w:bCs/>
        </w:rPr>
        <w:t xml:space="preserve">This is NOT for you if:</w:t>
      </w:r>
    </w:p>
    <w:p>
      <w:pPr>
        <w:pStyle w:val="Compact"/>
        <w:numPr>
          <w:ilvl w:val="0"/>
          <w:numId w:val="1003"/>
        </w:numPr>
      </w:pPr>
      <w:r>
        <w:t xml:space="preserve">You’re looking for ongoing coaching and support (choose Blueprxnt 1:1 instead)</w:t>
      </w:r>
    </w:p>
    <w:p>
      <w:pPr>
        <w:pStyle w:val="Compact"/>
        <w:numPr>
          <w:ilvl w:val="0"/>
          <w:numId w:val="1003"/>
        </w:numPr>
      </w:pPr>
      <w:r>
        <w:t xml:space="preserve">You want a quick fix or surface-level assessment</w:t>
      </w:r>
    </w:p>
    <w:p>
      <w:pPr>
        <w:pStyle w:val="Compact"/>
        <w:numPr>
          <w:ilvl w:val="0"/>
          <w:numId w:val="1003"/>
        </w:numPr>
      </w:pPr>
      <w:r>
        <w:t xml:space="preserve">You’re not ready to invest in comprehensive testing</w:t>
      </w:r>
    </w:p>
    <w:p>
      <w:r>
        <w:pict>
          <v:rect style="width:0;height:1.5pt" o:hralign="center" o:hrstd="t" o:hr="t"/>
        </w:pict>
      </w:r>
    </w:p>
    <w:bookmarkEnd w:id="30"/>
    <w:bookmarkStart w:id="34" w:name="whats-included"/>
    <w:p>
      <w:pPr>
        <w:pStyle w:val="Heading3"/>
      </w:pPr>
      <w:r>
        <w:rPr>
          <w:b/>
          <w:bCs/>
        </w:rPr>
        <w:t xml:space="preserve">What’s Included:</w:t>
      </w:r>
    </w:p>
    <w:bookmarkStart w:id="31" w:name="comprehensive-testing-suite"/>
    <w:p>
      <w:pPr>
        <w:pStyle w:val="Heading4"/>
      </w:pPr>
      <w:r>
        <w:rPr>
          <w:b/>
          <w:bCs/>
        </w:rPr>
        <w:t xml:space="preserve">Comprehensive Testing Suite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DEXA scan</w:t>
      </w:r>
      <w:r>
        <w:t xml:space="preserve"> </w:t>
      </w:r>
      <w:r>
        <w:t xml:space="preserve">(body composition analysis)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Bloodwork panels</w:t>
      </w:r>
      <w:r>
        <w:t xml:space="preserve"> </w:t>
      </w:r>
      <w:r>
        <w:t xml:space="preserve">(via MitoHealth—comprehensive metabolic, hormonal, inflammatory markers)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Genetic testing</w:t>
      </w:r>
      <w:r>
        <w:t xml:space="preserve"> </w:t>
      </w:r>
      <w:r>
        <w:t xml:space="preserve">(3x4genetics or FitnessGenes—personalized insights)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VO2max testing</w:t>
      </w:r>
      <w:r>
        <w:t xml:space="preserve"> </w:t>
      </w:r>
      <w:r>
        <w:t xml:space="preserve">(submax test—cardiovascular fitness baseline)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HRV/Sleep tracking device</w:t>
      </w:r>
      <w:r>
        <w:t xml:space="preserve"> </w:t>
      </w:r>
      <w:r>
        <w:t xml:space="preserve">(Oura or Whoop—30-day baseline data collection)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Movement screen</w:t>
      </w:r>
      <w:r>
        <w:t xml:space="preserve"> </w:t>
      </w:r>
      <w:r>
        <w:t xml:space="preserve">(demotuapp—mobility and movement quality assessment)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Advanced imaging</w:t>
      </w:r>
      <w:r>
        <w:t xml:space="preserve"> </w:t>
      </w:r>
      <w:r>
        <w:t xml:space="preserve">(MRI, heart scan via Prenuvo/Ezra—optional add-on)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 map</w:t>
      </w:r>
      <w:r>
        <w:t xml:space="preserve"> </w:t>
      </w:r>
      <w:r>
        <w:t xml:space="preserve">(gut health analysis—optional add-on)</w:t>
      </w:r>
    </w:p>
    <w:p>
      <w:pPr>
        <w:pStyle w:val="FirstParagraph"/>
      </w:pPr>
      <w:r>
        <w:rPr>
          <w:b/>
          <w:bCs/>
        </w:rPr>
        <w:t xml:space="preserve">Total testing value: $5,000-$10,000+</w:t>
      </w:r>
    </w:p>
    <w:bookmarkEnd w:id="31"/>
    <w:bookmarkStart w:id="32" w:name="expert-analysis-reporting"/>
    <w:p>
      <w:pPr>
        <w:pStyle w:val="Heading4"/>
      </w:pPr>
      <w:r>
        <w:rPr>
          <w:b/>
          <w:bCs/>
        </w:rPr>
        <w:t xml:space="preserve">Expert Analysis &amp; Reporting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Comprehensive diagnostic report</w:t>
      </w:r>
      <w:r>
        <w:t xml:space="preserve"> </w:t>
      </w:r>
      <w:r>
        <w:t xml:space="preserve">(20-30 pages) covering:</w:t>
      </w:r>
    </w:p>
    <w:p>
      <w:pPr>
        <w:pStyle w:val="Compact"/>
        <w:numPr>
          <w:ilvl w:val="1"/>
          <w:numId w:val="1006"/>
        </w:numPr>
      </w:pPr>
      <w:r>
        <w:t xml:space="preserve">Body composition analysis and trends</w:t>
      </w:r>
    </w:p>
    <w:p>
      <w:pPr>
        <w:pStyle w:val="Compact"/>
        <w:numPr>
          <w:ilvl w:val="1"/>
          <w:numId w:val="1006"/>
        </w:numPr>
      </w:pPr>
      <w:r>
        <w:t xml:space="preserve">Bloodwork interpretation with clinical context</w:t>
      </w:r>
    </w:p>
    <w:p>
      <w:pPr>
        <w:pStyle w:val="Compact"/>
        <w:numPr>
          <w:ilvl w:val="1"/>
          <w:numId w:val="1006"/>
        </w:numPr>
      </w:pPr>
      <w:r>
        <w:t xml:space="preserve">Genetic insights and actionable recommendations</w:t>
      </w:r>
    </w:p>
    <w:p>
      <w:pPr>
        <w:pStyle w:val="Compact"/>
        <w:numPr>
          <w:ilvl w:val="1"/>
          <w:numId w:val="1006"/>
        </w:numPr>
      </w:pPr>
      <w:r>
        <w:t xml:space="preserve">Cardiovascular fitness assessment</w:t>
      </w:r>
    </w:p>
    <w:p>
      <w:pPr>
        <w:pStyle w:val="Compact"/>
        <w:numPr>
          <w:ilvl w:val="1"/>
          <w:numId w:val="1006"/>
        </w:numPr>
      </w:pPr>
      <w:r>
        <w:t xml:space="preserve">Sleep and recovery analysis</w:t>
      </w:r>
    </w:p>
    <w:p>
      <w:pPr>
        <w:pStyle w:val="Compact"/>
        <w:numPr>
          <w:ilvl w:val="1"/>
          <w:numId w:val="1006"/>
        </w:numPr>
      </w:pPr>
      <w:r>
        <w:t xml:space="preserve">Movement quality and injury risk assessment</w:t>
      </w:r>
    </w:p>
    <w:p>
      <w:pPr>
        <w:pStyle w:val="Compact"/>
        <w:numPr>
          <w:ilvl w:val="1"/>
          <w:numId w:val="1006"/>
        </w:numPr>
      </w:pPr>
      <w:r>
        <w:t xml:space="preserve">Supplement recommendations based on bloodwork</w:t>
      </w:r>
    </w:p>
    <w:p>
      <w:pPr>
        <w:pStyle w:val="Compact"/>
        <w:numPr>
          <w:ilvl w:val="1"/>
          <w:numId w:val="1006"/>
        </w:numPr>
      </w:pPr>
      <w:r>
        <w:t xml:space="preserve">Training and nutrition recommendations</w:t>
      </w:r>
    </w:p>
    <w:p>
      <w:pPr>
        <w:pStyle w:val="Compact"/>
        <w:numPr>
          <w:ilvl w:val="1"/>
          <w:numId w:val="1006"/>
        </w:numPr>
      </w:pPr>
      <w:r>
        <w:t xml:space="preserve">Priority action items and next steps</w:t>
      </w:r>
    </w:p>
    <w:bookmarkEnd w:id="32"/>
    <w:bookmarkStart w:id="33" w:name="minute-strategy-session"/>
    <w:p>
      <w:pPr>
        <w:pStyle w:val="Heading4"/>
      </w:pPr>
      <w:r>
        <w:rPr>
          <w:b/>
          <w:bCs/>
        </w:rPr>
        <w:t xml:space="preserve">60-Minute Strategy Session</w:t>
      </w:r>
    </w:p>
    <w:p>
      <w:pPr>
        <w:pStyle w:val="Compact"/>
        <w:numPr>
          <w:ilvl w:val="0"/>
          <w:numId w:val="1007"/>
        </w:numPr>
      </w:pPr>
      <w:r>
        <w:t xml:space="preserve">Live video call with Pratik to review your diagnostic report</w:t>
      </w:r>
    </w:p>
    <w:p>
      <w:pPr>
        <w:pStyle w:val="Compact"/>
        <w:numPr>
          <w:ilvl w:val="0"/>
          <w:numId w:val="1007"/>
        </w:numPr>
      </w:pPr>
      <w:r>
        <w:t xml:space="preserve">Q&amp;A on findings, recommendations, and implementation</w:t>
      </w:r>
    </w:p>
    <w:p>
      <w:pPr>
        <w:pStyle w:val="Compact"/>
        <w:numPr>
          <w:ilvl w:val="0"/>
          <w:numId w:val="1007"/>
        </w:numPr>
      </w:pPr>
      <w:r>
        <w:t xml:space="preserve">Personalized roadmap for next 3-6 months</w:t>
      </w:r>
    </w:p>
    <w:p>
      <w:pPr>
        <w:pStyle w:val="Compact"/>
        <w:numPr>
          <w:ilvl w:val="0"/>
          <w:numId w:val="1007"/>
        </w:numPr>
      </w:pPr>
      <w:r>
        <w:t xml:space="preserve">Option to transition to Blueprxnt 1:1 coaching (diagnostic cost credited toward coaching)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investment"/>
    <w:p>
      <w:pPr>
        <w:pStyle w:val="Heading3"/>
      </w:pPr>
      <w:r>
        <w:rPr>
          <w:b/>
          <w:bCs/>
        </w:rPr>
        <w:t xml:space="preserve">Investment:</w:t>
      </w:r>
    </w:p>
    <w:p>
      <w:pPr>
        <w:pStyle w:val="FirstParagraph"/>
      </w:pPr>
      <w:r>
        <w:rPr>
          <w:b/>
          <w:bCs/>
        </w:rPr>
        <w:t xml:space="preserve">Standard Diagnostic:</w:t>
      </w:r>
      <w:r>
        <w:t xml:space="preserve"> </w:t>
      </w:r>
      <w:r>
        <w:t xml:space="preserve">$5,000(Includes: DEXA, bloodwork, genetics, VO2max, HRV device, movement screen, report, strategy session)</w:t>
      </w:r>
    </w:p>
    <w:p>
      <w:pPr>
        <w:pStyle w:val="BodyText"/>
      </w:pPr>
      <w:r>
        <w:rPr>
          <w:b/>
          <w:bCs/>
        </w:rPr>
        <w:t xml:space="preserve">Premium Diagnostic:</w:t>
      </w:r>
      <w:r>
        <w:t xml:space="preserve"> </w:t>
      </w:r>
      <w:r>
        <w:t xml:space="preserve">$8,000(Includes: Everything in Standard + advanced imaging via Prenuvo/Ezra + GI map)</w:t>
      </w:r>
    </w:p>
    <w:p>
      <w:pPr>
        <w:pStyle w:val="BodyText"/>
      </w:pPr>
      <w:r>
        <w:rPr>
          <w:b/>
          <w:bCs/>
        </w:rPr>
        <w:t xml:space="preserve">Payment options:</w:t>
      </w:r>
      <w:r>
        <w:t xml:space="preserve"> </w:t>
      </w:r>
      <w:r>
        <w:t xml:space="preserve">Stripe, Zelle, PayPal, Wire Transfer</w:t>
      </w:r>
    </w:p>
    <w:p>
      <w:r>
        <w:pict>
          <v:rect style="width:0;height:1.5pt" o:hralign="center" o:hrstd="t" o:hr="t"/>
        </w:pict>
      </w:r>
    </w:p>
    <w:bookmarkEnd w:id="35"/>
    <w:bookmarkStart w:id="36" w:name="timeline"/>
    <w:p>
      <w:pPr>
        <w:pStyle w:val="Heading3"/>
      </w:pPr>
      <w:r>
        <w:rPr>
          <w:b/>
          <w:bCs/>
        </w:rPr>
        <w:t xml:space="preserve">Timeline:</w:t>
      </w:r>
    </w:p>
    <w:p>
      <w:pPr>
        <w:pStyle w:val="FirstParagraph"/>
      </w:pPr>
      <w:r>
        <w:rPr>
          <w:b/>
          <w:bCs/>
        </w:rPr>
        <w:t xml:space="preserve">4-6 weeks from payment to strategy session:</w:t>
      </w:r>
    </w:p>
    <w:p>
      <w:pPr>
        <w:pStyle w:val="Compact"/>
        <w:numPr>
          <w:ilvl w:val="0"/>
          <w:numId w:val="1008"/>
        </w:numPr>
      </w:pPr>
      <w:r>
        <w:t xml:space="preserve">Payment and intake form submission</w:t>
      </w:r>
    </w:p>
    <w:p>
      <w:pPr>
        <w:pStyle w:val="Compact"/>
        <w:numPr>
          <w:ilvl w:val="0"/>
          <w:numId w:val="1008"/>
        </w:numPr>
      </w:pPr>
      <w:r>
        <w:t xml:space="preserve">Testing coordination (2-3 weeks to complete all tests)</w:t>
      </w:r>
    </w:p>
    <w:p>
      <w:pPr>
        <w:pStyle w:val="Compact"/>
        <w:numPr>
          <w:ilvl w:val="0"/>
          <w:numId w:val="1008"/>
        </w:numPr>
      </w:pPr>
      <w:r>
        <w:t xml:space="preserve">Data collection and analysis (1-2 weeks)</w:t>
      </w:r>
    </w:p>
    <w:p>
      <w:pPr>
        <w:pStyle w:val="Compact"/>
        <w:numPr>
          <w:ilvl w:val="0"/>
          <w:numId w:val="1008"/>
        </w:numPr>
      </w:pPr>
      <w:r>
        <w:t xml:space="preserve">Diagnostic report delivery (via email)</w:t>
      </w:r>
    </w:p>
    <w:p>
      <w:pPr>
        <w:pStyle w:val="Compact"/>
        <w:numPr>
          <w:ilvl w:val="0"/>
          <w:numId w:val="1008"/>
        </w:numPr>
      </w:pPr>
      <w:r>
        <w:t xml:space="preserve">60-minute strategy session (scheduled within 1 week of report delivery)</w:t>
      </w:r>
    </w:p>
    <w:p>
      <w:r>
        <w:pict>
          <v:rect style="width:0;height:1.5pt" o:hralign="center" o:hrstd="t" o:hr="t"/>
        </w:pict>
      </w:r>
    </w:p>
    <w:bookmarkEnd w:id="36"/>
    <w:bookmarkStart w:id="37" w:name="transition-to-coaching"/>
    <w:p>
      <w:pPr>
        <w:pStyle w:val="Heading3"/>
      </w:pPr>
      <w:r>
        <w:rPr>
          <w:b/>
          <w:bCs/>
        </w:rPr>
        <w:t xml:space="preserve">Transition to Coaching:</w:t>
      </w:r>
    </w:p>
    <w:p>
      <w:pPr>
        <w:pStyle w:val="FirstParagraph"/>
      </w:pPr>
      <w:r>
        <w:rPr>
          <w:b/>
          <w:bCs/>
        </w:rPr>
        <w:t xml:space="preserve">If you decide to enroll in Blueprxnt 1:1 coaching within 90 days of your diagnostic, your diagnostic fee is fully credited toward your coaching investment.</w:t>
      </w:r>
    </w:p>
    <w:p>
      <w:pPr>
        <w:pStyle w:val="BodyText"/>
      </w:pPr>
      <w:r>
        <w:t xml:space="preserve">This makes the diagnostic a risk-free way to experience Blueprxnt’s approach before committing to long-term coaching.</w:t>
      </w:r>
    </w:p>
    <w:bookmarkEnd w:id="37"/>
    <w:bookmarkStart w:id="38" w:name="cta"/>
    <w:p>
      <w:pPr>
        <w:pStyle w:val="Heading3"/>
      </w:pPr>
      <w:r>
        <w:t xml:space="preserve">CTA:</w:t>
      </w:r>
    </w:p>
    <w:p>
      <w:pPr>
        <w:pStyle w:val="FirstParagraph"/>
      </w:pPr>
      <w:r>
        <w:rPr>
          <w:b/>
          <w:bCs/>
        </w:rPr>
        <w:t xml:space="preserve">Book a Diagnostic</w:t>
      </w:r>
      <w:r>
        <w:t xml:space="preserve"> </w:t>
      </w:r>
      <w:r>
        <w:t xml:space="preserve">(Google Calendar link)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2" w:name="service-2-session-packs"/>
    <w:p>
      <w:pPr>
        <w:pStyle w:val="Heading2"/>
      </w:pPr>
      <w:r>
        <w:rPr>
          <w:b/>
          <w:bCs/>
        </w:rPr>
        <w:t xml:space="preserve">SERVICE 2: SESSION PACKS</w:t>
      </w:r>
    </w:p>
    <w:bookmarkStart w:id="40" w:name="headline-3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Session Packs: Targeted Support When You Need It</w:t>
      </w:r>
    </w:p>
    <w:bookmarkEnd w:id="40"/>
    <w:bookmarkStart w:id="41" w:name="subheadline-3"/>
    <w:p>
      <w:pPr>
        <w:pStyle w:val="Heading3"/>
      </w:pPr>
      <w:r>
        <w:t xml:space="preserve">Subheadline:</w:t>
      </w:r>
    </w:p>
    <w:p>
      <w:pPr>
        <w:pStyle w:val="FirstParagraph"/>
      </w:pPr>
      <w:r>
        <w:t xml:space="preserve">One-time or multi-session packages for athletes, executives, and practitioners seeking expert guidance without ongoing coaching.</w:t>
      </w:r>
    </w:p>
    <w:bookmarkEnd w:id="41"/>
    <w:bookmarkStart w:id="42" w:name="body-copy-2"/>
    <w:p>
      <w:pPr>
        <w:pStyle w:val="Heading3"/>
      </w:pPr>
      <w:r>
        <w:t xml:space="preserve">Body Copy:</w:t>
      </w:r>
    </w:p>
    <w:p>
      <w:pPr>
        <w:pStyle w:val="FirstParagraph"/>
      </w:pPr>
      <w:r>
        <w:t xml:space="preserve">Session Packs are designed for individuals who need targeted support on specific challenges—training program design, nutrition optimization, supplement protocols, or performance troubleshooting—without the commitment of long-term coaching.</w:t>
      </w:r>
    </w:p>
    <w:p>
      <w:pPr>
        <w:pStyle w:val="BodyText"/>
      </w:pPr>
      <w:r>
        <w:rPr>
          <w:b/>
          <w:bCs/>
        </w:rPr>
        <w:t xml:space="preserve">This is for you if:</w:t>
      </w:r>
    </w:p>
    <w:p>
      <w:pPr>
        <w:pStyle w:val="Compact"/>
        <w:numPr>
          <w:ilvl w:val="0"/>
          <w:numId w:val="1009"/>
        </w:numPr>
      </w:pPr>
      <w:r>
        <w:t xml:space="preserve">You’re already working with a coach but need expert input on a specific area</w:t>
      </w:r>
    </w:p>
    <w:p>
      <w:pPr>
        <w:pStyle w:val="Compact"/>
        <w:numPr>
          <w:ilvl w:val="0"/>
          <w:numId w:val="1009"/>
        </w:numPr>
      </w:pPr>
      <w:r>
        <w:t xml:space="preserve">You have a short-term goal or challenge that requires targeted support</w:t>
      </w:r>
    </w:p>
    <w:p>
      <w:pPr>
        <w:pStyle w:val="Compact"/>
        <w:numPr>
          <w:ilvl w:val="0"/>
          <w:numId w:val="1009"/>
        </w:numPr>
      </w:pPr>
      <w:r>
        <w:t xml:space="preserve">You want to learn Blueprxnt’s approach through focused sessions</w:t>
      </w:r>
    </w:p>
    <w:p>
      <w:pPr>
        <w:pStyle w:val="Compact"/>
        <w:numPr>
          <w:ilvl w:val="0"/>
          <w:numId w:val="1009"/>
        </w:numPr>
      </w:pPr>
      <w:r>
        <w:t xml:space="preserve">You prefer flexibility over long-term commitments</w:t>
      </w:r>
    </w:p>
    <w:p>
      <w:pPr>
        <w:pStyle w:val="FirstParagraph"/>
      </w:pPr>
      <w:r>
        <w:rPr>
          <w:b/>
          <w:bCs/>
        </w:rPr>
        <w:t xml:space="preserve">This is NOT for you if:</w:t>
      </w:r>
    </w:p>
    <w:p>
      <w:pPr>
        <w:pStyle w:val="Compact"/>
        <w:numPr>
          <w:ilvl w:val="0"/>
          <w:numId w:val="1010"/>
        </w:numPr>
      </w:pPr>
      <w:r>
        <w:t xml:space="preserve">You need comprehensive testing and ongoing support (choose Blueprxnt 1:1 or 12-week programs instead)</w:t>
      </w:r>
    </w:p>
    <w:p>
      <w:pPr>
        <w:pStyle w:val="Compact"/>
        <w:numPr>
          <w:ilvl w:val="0"/>
          <w:numId w:val="1010"/>
        </w:numPr>
      </w:pPr>
      <w:r>
        <w:t xml:space="preserve">You’re looking for a quick fix without doing the work</w:t>
      </w:r>
    </w:p>
    <w:p>
      <w:pPr>
        <w:pStyle w:val="Compact"/>
        <w:numPr>
          <w:ilvl w:val="0"/>
          <w:numId w:val="1010"/>
        </w:numPr>
      </w:pPr>
      <w:r>
        <w:t xml:space="preserve">You want someone to hold your hand through every step (session packs are consultative, not coaching)</w:t>
      </w:r>
    </w:p>
    <w:p>
      <w:r>
        <w:pict>
          <v:rect style="width:0;height:1.5pt" o:hralign="center" o:hrstd="t" o:hr="t"/>
        </w:pict>
      </w:r>
    </w:p>
    <w:bookmarkEnd w:id="42"/>
    <w:bookmarkStart w:id="43" w:name="session-options"/>
    <w:p>
      <w:pPr>
        <w:pStyle w:val="Heading3"/>
      </w:pPr>
      <w:r>
        <w:rPr>
          <w:b/>
          <w:bCs/>
        </w:rPr>
        <w:t xml:space="preserve">Session Options:</w:t>
      </w:r>
    </w:p>
    <w:p>
      <w:r>
        <w:pict>
          <v:rect style="width:0;height:1.5pt" o:hralign="center" o:hrstd="t" o:hr="t"/>
        </w:pict>
      </w:r>
    </w:p>
    <w:bookmarkEnd w:id="43"/>
    <w:bookmarkStart w:id="44" w:name="single-session-500"/>
    <w:p>
      <w:pPr>
        <w:pStyle w:val="Heading3"/>
      </w:pPr>
      <w:r>
        <w:rPr>
          <w:b/>
          <w:bCs/>
        </w:rPr>
        <w:t xml:space="preserve">Single Session: $500</w:t>
      </w:r>
    </w:p>
    <w:p>
      <w:pPr>
        <w:pStyle w:val="FirstParagraph"/>
      </w:pPr>
      <w:r>
        <w:rPr>
          <w:b/>
          <w:bCs/>
        </w:rPr>
        <w:t xml:space="preserve">What You Get:</w:t>
      </w:r>
    </w:p>
    <w:p>
      <w:pPr>
        <w:pStyle w:val="Compact"/>
        <w:numPr>
          <w:ilvl w:val="0"/>
          <w:numId w:val="1011"/>
        </w:numPr>
      </w:pPr>
      <w:r>
        <w:t xml:space="preserve">60-minute video call with Pratik</w:t>
      </w:r>
    </w:p>
    <w:p>
      <w:pPr>
        <w:pStyle w:val="Compact"/>
        <w:numPr>
          <w:ilvl w:val="0"/>
          <w:numId w:val="1011"/>
        </w:numPr>
      </w:pPr>
      <w:r>
        <w:t xml:space="preserve">Pre-session intake form to clarify goals and challenges</w:t>
      </w:r>
    </w:p>
    <w:p>
      <w:pPr>
        <w:pStyle w:val="Compact"/>
        <w:numPr>
          <w:ilvl w:val="0"/>
          <w:numId w:val="1011"/>
        </w:numPr>
      </w:pPr>
      <w:r>
        <w:t xml:space="preserve">Focused consultation on one specific area:</w:t>
      </w:r>
    </w:p>
    <w:p>
      <w:pPr>
        <w:pStyle w:val="Compact"/>
        <w:numPr>
          <w:ilvl w:val="1"/>
          <w:numId w:val="1012"/>
        </w:numPr>
      </w:pPr>
      <w:r>
        <w:t xml:space="preserve">Training program design or review</w:t>
      </w:r>
    </w:p>
    <w:p>
      <w:pPr>
        <w:pStyle w:val="Compact"/>
        <w:numPr>
          <w:ilvl w:val="1"/>
          <w:numId w:val="1012"/>
        </w:numPr>
      </w:pPr>
      <w:r>
        <w:t xml:space="preserve">Nutrition plan optimization</w:t>
      </w:r>
    </w:p>
    <w:p>
      <w:pPr>
        <w:pStyle w:val="Compact"/>
        <w:numPr>
          <w:ilvl w:val="1"/>
          <w:numId w:val="1012"/>
        </w:numPr>
      </w:pPr>
      <w:r>
        <w:t xml:space="preserve">Supplement protocol recommendations</w:t>
      </w:r>
    </w:p>
    <w:p>
      <w:pPr>
        <w:pStyle w:val="Compact"/>
        <w:numPr>
          <w:ilvl w:val="1"/>
          <w:numId w:val="1012"/>
        </w:numPr>
      </w:pPr>
      <w:r>
        <w:t xml:space="preserve">Performance troubleshooting (recovery, energy, sleep)</w:t>
      </w:r>
    </w:p>
    <w:p>
      <w:pPr>
        <w:pStyle w:val="Compact"/>
        <w:numPr>
          <w:ilvl w:val="1"/>
          <w:numId w:val="1012"/>
        </w:numPr>
      </w:pPr>
      <w:r>
        <w:t xml:space="preserve">Bloodwork interpretation and action plan</w:t>
      </w:r>
    </w:p>
    <w:p>
      <w:pPr>
        <w:pStyle w:val="Compact"/>
        <w:numPr>
          <w:ilvl w:val="1"/>
          <w:numId w:val="1012"/>
        </w:numPr>
      </w:pPr>
      <w:r>
        <w:t xml:space="preserve">Race/competition prep strategy</w:t>
      </w:r>
    </w:p>
    <w:p>
      <w:pPr>
        <w:pStyle w:val="Compact"/>
        <w:numPr>
          <w:ilvl w:val="0"/>
          <w:numId w:val="1011"/>
        </w:numPr>
      </w:pPr>
      <w:r>
        <w:t xml:space="preserve">Post-session summary with key takeaways and action items (via Loom video)</w:t>
      </w:r>
    </w:p>
    <w:p>
      <w:pPr>
        <w:pStyle w:val="FirstParagraph"/>
      </w:pPr>
      <w:r>
        <w:rPr>
          <w:b/>
          <w:bCs/>
        </w:rPr>
        <w:t xml:space="preserve">Best For:</w:t>
      </w:r>
      <w:r>
        <w:t xml:space="preserve"> </w:t>
      </w:r>
      <w:r>
        <w:t xml:space="preserve">One-off consultations, second opinions, or targeted problem-solving</w:t>
      </w:r>
    </w:p>
    <w:bookmarkEnd w:id="44"/>
    <w:bookmarkStart w:id="45" w:name="cta-1"/>
    <w:p>
      <w:pPr>
        <w:pStyle w:val="Heading3"/>
      </w:pPr>
      <w:r>
        <w:t xml:space="preserve">CTA:</w:t>
      </w:r>
    </w:p>
    <w:p>
      <w:pPr>
        <w:pStyle w:val="FirstParagraph"/>
      </w:pPr>
      <w:r>
        <w:rPr>
          <w:b/>
          <w:bCs/>
        </w:rPr>
        <w:t xml:space="preserve">Book a Single Session</w:t>
      </w:r>
    </w:p>
    <w:p>
      <w:r>
        <w:pict>
          <v:rect style="width:0;height:1.5pt" o:hralign="center" o:hrstd="t" o:hr="t"/>
        </w:pict>
      </w:r>
    </w:p>
    <w:bookmarkEnd w:id="45"/>
    <w:bookmarkStart w:id="46" w:name="session-pack-1200-save-300"/>
    <w:p>
      <w:pPr>
        <w:pStyle w:val="Heading3"/>
      </w:pPr>
      <w:r>
        <w:rPr>
          <w:b/>
          <w:bCs/>
        </w:rPr>
        <w:t xml:space="preserve">3-Session Pack: $1,200 (save $300)</w:t>
      </w:r>
    </w:p>
    <w:p>
      <w:pPr>
        <w:pStyle w:val="FirstParagraph"/>
      </w:pPr>
      <w:r>
        <w:rPr>
          <w:b/>
          <w:bCs/>
        </w:rPr>
        <w:t xml:space="preserve">What You Get:</w:t>
      </w:r>
    </w:p>
    <w:p>
      <w:pPr>
        <w:pStyle w:val="Compact"/>
        <w:numPr>
          <w:ilvl w:val="0"/>
          <w:numId w:val="1013"/>
        </w:numPr>
      </w:pPr>
      <w:r>
        <w:t xml:space="preserve">Three 60-minute video calls with Pratik (scheduled over 4-8 weeks)</w:t>
      </w:r>
    </w:p>
    <w:p>
      <w:pPr>
        <w:pStyle w:val="Compact"/>
        <w:numPr>
          <w:ilvl w:val="0"/>
          <w:numId w:val="1013"/>
        </w:numPr>
      </w:pPr>
      <w:r>
        <w:t xml:space="preserve">Pre-session intake form</w:t>
      </w:r>
    </w:p>
    <w:p>
      <w:pPr>
        <w:pStyle w:val="Compact"/>
        <w:numPr>
          <w:ilvl w:val="0"/>
          <w:numId w:val="1013"/>
        </w:numPr>
      </w:pPr>
      <w:r>
        <w:t xml:space="preserve">Focused work on 1-3 related areas (e.g., training + nutrition + supplements)</w:t>
      </w:r>
    </w:p>
    <w:p>
      <w:pPr>
        <w:pStyle w:val="Compact"/>
        <w:numPr>
          <w:ilvl w:val="0"/>
          <w:numId w:val="1013"/>
        </w:numPr>
      </w:pPr>
      <w:r>
        <w:t xml:space="preserve">Between-session support via email (limited to clarifying questions)</w:t>
      </w:r>
    </w:p>
    <w:p>
      <w:pPr>
        <w:pStyle w:val="Compact"/>
        <w:numPr>
          <w:ilvl w:val="0"/>
          <w:numId w:val="1013"/>
        </w:numPr>
      </w:pPr>
      <w:r>
        <w:t xml:space="preserve">Post-session summaries with key takeaways and action items (via Loom video)</w:t>
      </w:r>
    </w:p>
    <w:p>
      <w:pPr>
        <w:pStyle w:val="Compact"/>
        <w:numPr>
          <w:ilvl w:val="0"/>
          <w:numId w:val="1013"/>
        </w:numPr>
      </w:pPr>
      <w:r>
        <w:t xml:space="preserve">Final wrap-up session with integrated recommendations and next steps</w:t>
      </w:r>
    </w:p>
    <w:p>
      <w:pPr>
        <w:pStyle w:val="FirstParagraph"/>
      </w:pPr>
      <w:r>
        <w:rPr>
          <w:b/>
          <w:bCs/>
        </w:rPr>
        <w:t xml:space="preserve">Best For:</w:t>
      </w:r>
      <w:r>
        <w:t xml:space="preserve"> </w:t>
      </w:r>
      <w:r>
        <w:t xml:space="preserve">Short-term projects, competition prep, or focused transformation work</w:t>
      </w:r>
    </w:p>
    <w:bookmarkEnd w:id="46"/>
    <w:bookmarkStart w:id="47" w:name="cta-2"/>
    <w:p>
      <w:pPr>
        <w:pStyle w:val="Heading3"/>
      </w:pPr>
      <w:r>
        <w:t xml:space="preserve">CTA:</w:t>
      </w:r>
    </w:p>
    <w:p>
      <w:pPr>
        <w:pStyle w:val="FirstParagraph"/>
      </w:pPr>
      <w:r>
        <w:rPr>
          <w:b/>
          <w:bCs/>
        </w:rPr>
        <w:t xml:space="preserve">Book a 3-Session Pack</w:t>
      </w:r>
    </w:p>
    <w:p>
      <w:r>
        <w:pict>
          <v:rect style="width:0;height:1.5pt" o:hralign="center" o:hrstd="t" o:hr="t"/>
        </w:pict>
      </w:r>
    </w:p>
    <w:bookmarkEnd w:id="47"/>
    <w:bookmarkStart w:id="48" w:name="session-pack-1800-save-700"/>
    <w:p>
      <w:pPr>
        <w:pStyle w:val="Heading3"/>
      </w:pPr>
      <w:r>
        <w:rPr>
          <w:b/>
          <w:bCs/>
        </w:rPr>
        <w:t xml:space="preserve">5-Session Pack: $1,800 (save $700)</w:t>
      </w:r>
    </w:p>
    <w:p>
      <w:pPr>
        <w:pStyle w:val="FirstParagraph"/>
      </w:pPr>
      <w:r>
        <w:rPr>
          <w:b/>
          <w:bCs/>
        </w:rPr>
        <w:t xml:space="preserve">What You Get:</w:t>
      </w:r>
    </w:p>
    <w:p>
      <w:pPr>
        <w:pStyle w:val="Compact"/>
        <w:numPr>
          <w:ilvl w:val="0"/>
          <w:numId w:val="1014"/>
        </w:numPr>
      </w:pPr>
      <w:r>
        <w:t xml:space="preserve">Five 60-minute video calls with Pratik (scheduled over 8-12 weeks)</w:t>
      </w:r>
    </w:p>
    <w:p>
      <w:pPr>
        <w:pStyle w:val="Compact"/>
        <w:numPr>
          <w:ilvl w:val="0"/>
          <w:numId w:val="1014"/>
        </w:numPr>
      </w:pPr>
      <w:r>
        <w:t xml:space="preserve">Pre-session intake form</w:t>
      </w:r>
    </w:p>
    <w:p>
      <w:pPr>
        <w:pStyle w:val="Compact"/>
        <w:numPr>
          <w:ilvl w:val="0"/>
          <w:numId w:val="1014"/>
        </w:numPr>
      </w:pPr>
      <w:r>
        <w:t xml:space="preserve">Comprehensive work across multiple areas (training, nutrition, supplements, recovery, mindset)</w:t>
      </w:r>
    </w:p>
    <w:p>
      <w:pPr>
        <w:pStyle w:val="Compact"/>
        <w:numPr>
          <w:ilvl w:val="0"/>
          <w:numId w:val="1014"/>
        </w:numPr>
      </w:pPr>
      <w:r>
        <w:t xml:space="preserve">Between-session support via email (limited to clarifying questions)</w:t>
      </w:r>
    </w:p>
    <w:p>
      <w:pPr>
        <w:pStyle w:val="Compact"/>
        <w:numPr>
          <w:ilvl w:val="0"/>
          <w:numId w:val="1014"/>
        </w:numPr>
      </w:pPr>
      <w:r>
        <w:t xml:space="preserve">Post-session summaries with key takeaways and action items (via Loom video)</w:t>
      </w:r>
    </w:p>
    <w:p>
      <w:pPr>
        <w:pStyle w:val="Compact"/>
        <w:numPr>
          <w:ilvl w:val="0"/>
          <w:numId w:val="1014"/>
        </w:numPr>
      </w:pPr>
      <w:r>
        <w:t xml:space="preserve">Final wrap-up session with integrated recommendations and long-term roadmap</w:t>
      </w:r>
    </w:p>
    <w:p>
      <w:pPr>
        <w:pStyle w:val="FirstParagraph"/>
      </w:pPr>
      <w:r>
        <w:rPr>
          <w:b/>
          <w:bCs/>
        </w:rPr>
        <w:t xml:space="preserve">Best For:</w:t>
      </w:r>
      <w:r>
        <w:t xml:space="preserve"> </w:t>
      </w:r>
      <w:r>
        <w:t xml:space="preserve">Practitioners seeking mentorship, athletes preparing for a season, or executives optimizing multiple performance areas</w:t>
      </w:r>
    </w:p>
    <w:bookmarkEnd w:id="48"/>
    <w:bookmarkStart w:id="49" w:name="cta-3"/>
    <w:p>
      <w:pPr>
        <w:pStyle w:val="Heading3"/>
      </w:pPr>
      <w:r>
        <w:t xml:space="preserve">CTA:</w:t>
      </w:r>
    </w:p>
    <w:p>
      <w:pPr>
        <w:pStyle w:val="FirstParagraph"/>
      </w:pPr>
      <w:r>
        <w:rPr>
          <w:b/>
          <w:bCs/>
        </w:rPr>
        <w:t xml:space="preserve">Book a 5-Session Pack</w:t>
      </w:r>
    </w:p>
    <w:p>
      <w:r>
        <w:pict>
          <v:rect style="width:0;height:1.5pt" o:hralign="center" o:hrstd="t" o:hr="t"/>
        </w:pict>
      </w:r>
    </w:p>
    <w:bookmarkEnd w:id="49"/>
    <w:bookmarkStart w:id="50" w:name="booking-scheduling"/>
    <w:p>
      <w:pPr>
        <w:pStyle w:val="Heading3"/>
      </w:pPr>
      <w:r>
        <w:rPr>
          <w:b/>
          <w:bCs/>
        </w:rPr>
        <w:t xml:space="preserve">Booking &amp; Scheduling:</w:t>
      </w:r>
    </w:p>
    <w:p>
      <w:pPr>
        <w:pStyle w:val="Compact"/>
        <w:numPr>
          <w:ilvl w:val="0"/>
          <w:numId w:val="1015"/>
        </w:numPr>
      </w:pPr>
      <w:r>
        <w:t xml:space="preserve">Sessions are scheduled via Google Calendar after payment</w:t>
      </w:r>
    </w:p>
    <w:p>
      <w:pPr>
        <w:pStyle w:val="Compact"/>
        <w:numPr>
          <w:ilvl w:val="0"/>
          <w:numId w:val="1015"/>
        </w:numPr>
      </w:pPr>
      <w:r>
        <w:t xml:space="preserve">Sessions must be used within 6 months of purchase (no refunds, but transferable to another person)</w:t>
      </w:r>
    </w:p>
    <w:p>
      <w:pPr>
        <w:pStyle w:val="Compact"/>
        <w:numPr>
          <w:ilvl w:val="0"/>
          <w:numId w:val="1015"/>
        </w:numPr>
      </w:pPr>
      <w:r>
        <w:t xml:space="preserve">Rescheduling allowed with 48-hour notice; no-shows forfeit the session</w:t>
      </w:r>
    </w:p>
    <w:bookmarkEnd w:id="50"/>
    <w:bookmarkStart w:id="51" w:name="cta-4"/>
    <w:p>
      <w:pPr>
        <w:pStyle w:val="Heading3"/>
      </w:pPr>
      <w:r>
        <w:t xml:space="preserve">CTA:</w:t>
      </w:r>
    </w:p>
    <w:p>
      <w:pPr>
        <w:pStyle w:val="FirstParagraph"/>
      </w:pPr>
      <w:r>
        <w:rPr>
          <w:b/>
          <w:bCs/>
        </w:rPr>
        <w:t xml:space="preserve">Book Your Session Pack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70" w:name="service-3-consulting-advising"/>
    <w:p>
      <w:pPr>
        <w:pStyle w:val="Heading2"/>
      </w:pPr>
      <w:r>
        <w:rPr>
          <w:b/>
          <w:bCs/>
        </w:rPr>
        <w:t xml:space="preserve">SERVICE 3: CONSULTING &amp; ADVISING</w:t>
      </w:r>
    </w:p>
    <w:bookmarkStart w:id="53" w:name="headline-4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Consulting &amp; Advising: Strategic Partnerships for Organizations</w:t>
      </w:r>
    </w:p>
    <w:bookmarkEnd w:id="53"/>
    <w:bookmarkStart w:id="54" w:name="subheadline-4"/>
    <w:p>
      <w:pPr>
        <w:pStyle w:val="Heading3"/>
      </w:pPr>
      <w:r>
        <w:t xml:space="preserve">Subheadline:</w:t>
      </w:r>
    </w:p>
    <w:p>
      <w:pPr>
        <w:pStyle w:val="FirstParagraph"/>
      </w:pPr>
      <w:r>
        <w:t xml:space="preserve">Expert guidance for health companies, supplement brands, sports teams, and VCs seeking credible, science-backed insights.</w:t>
      </w:r>
    </w:p>
    <w:bookmarkEnd w:id="54"/>
    <w:bookmarkStart w:id="55" w:name="body-copy-3"/>
    <w:p>
      <w:pPr>
        <w:pStyle w:val="Heading3"/>
      </w:pPr>
      <w:r>
        <w:t xml:space="preserve">Body Copy:</w:t>
      </w:r>
    </w:p>
    <w:p>
      <w:pPr>
        <w:pStyle w:val="FirstParagraph"/>
      </w:pPr>
      <w:r>
        <w:t xml:space="preserve">Blueprxnt Consulting brings NFL-level performance science, clinical expertise, and cultural intelligence to organizations seeking to validate products, optimize athlete performance, or build credible health solutions.</w:t>
      </w:r>
    </w:p>
    <w:p>
      <w:pPr>
        <w:pStyle w:val="BodyText"/>
      </w:pPr>
      <w:r>
        <w:rPr>
          <w:b/>
          <w:bCs/>
        </w:rPr>
        <w:t xml:space="preserve">This is for you if:</w:t>
      </w:r>
    </w:p>
    <w:p>
      <w:pPr>
        <w:pStyle w:val="Compact"/>
        <w:numPr>
          <w:ilvl w:val="0"/>
          <w:numId w:val="1016"/>
        </w:numPr>
      </w:pPr>
      <w:r>
        <w:t xml:space="preserve">You’re a health/supplement company seeking expert product development or validation</w:t>
      </w:r>
    </w:p>
    <w:p>
      <w:pPr>
        <w:pStyle w:val="Compact"/>
        <w:numPr>
          <w:ilvl w:val="0"/>
          <w:numId w:val="1016"/>
        </w:numPr>
      </w:pPr>
      <w:r>
        <w:t xml:space="preserve">You’re a sports team or organization looking to optimize performance systems</w:t>
      </w:r>
    </w:p>
    <w:p>
      <w:pPr>
        <w:pStyle w:val="Compact"/>
        <w:numPr>
          <w:ilvl w:val="0"/>
          <w:numId w:val="1016"/>
        </w:numPr>
      </w:pPr>
      <w:r>
        <w:t xml:space="preserve">You’re a VC or startup needing credible health/performance expertise</w:t>
      </w:r>
    </w:p>
    <w:p>
      <w:pPr>
        <w:pStyle w:val="Compact"/>
        <w:numPr>
          <w:ilvl w:val="0"/>
          <w:numId w:val="1016"/>
        </w:numPr>
      </w:pPr>
      <w:r>
        <w:t xml:space="preserve">You want a strategic advisor with real-world experience in elite performance and clinical health</w:t>
      </w:r>
    </w:p>
    <w:p>
      <w:pPr>
        <w:pStyle w:val="FirstParagraph"/>
      </w:pPr>
      <w:r>
        <w:rPr>
          <w:b/>
          <w:bCs/>
        </w:rPr>
        <w:t xml:space="preserve">This is NOT for you if:</w:t>
      </w:r>
    </w:p>
    <w:p>
      <w:pPr>
        <w:pStyle w:val="Compact"/>
        <w:numPr>
          <w:ilvl w:val="0"/>
          <w:numId w:val="1017"/>
        </w:numPr>
      </w:pPr>
      <w:r>
        <w:t xml:space="preserve">You’re looking for individual coaching (choose Blueprxnt 1:1 or session packs instead)</w:t>
      </w:r>
    </w:p>
    <w:p>
      <w:pPr>
        <w:pStyle w:val="Compact"/>
        <w:numPr>
          <w:ilvl w:val="0"/>
          <w:numId w:val="1017"/>
        </w:numPr>
      </w:pPr>
      <w:r>
        <w:t xml:space="preserve">You need quick, one-off advice (choose a single session instead)</w:t>
      </w:r>
    </w:p>
    <w:p>
      <w:pPr>
        <w:pStyle w:val="Compact"/>
        <w:numPr>
          <w:ilvl w:val="0"/>
          <w:numId w:val="1017"/>
        </w:numPr>
      </w:pPr>
      <w:r>
        <w:t xml:space="preserve">You’re not ready to invest in strategic, long-term partnerships</w:t>
      </w:r>
    </w:p>
    <w:p>
      <w:r>
        <w:pict>
          <v:rect style="width:0;height:1.5pt" o:hralign="center" o:hrstd="t" o:hr="t"/>
        </w:pict>
      </w:r>
    </w:p>
    <w:bookmarkEnd w:id="55"/>
    <w:bookmarkStart w:id="60" w:name="consulting-areas"/>
    <w:p>
      <w:pPr>
        <w:pStyle w:val="Heading3"/>
      </w:pPr>
      <w:r>
        <w:rPr>
          <w:b/>
          <w:bCs/>
        </w:rPr>
        <w:t xml:space="preserve">Consulting Areas:</w:t>
      </w:r>
    </w:p>
    <w:bookmarkStart w:id="56" w:name="product-development-validation"/>
    <w:p>
      <w:pPr>
        <w:pStyle w:val="Heading4"/>
      </w:pPr>
      <w:r>
        <w:rPr>
          <w:b/>
          <w:bCs/>
        </w:rPr>
        <w:t xml:space="preserve">Product Development &amp; Validation</w:t>
      </w:r>
    </w:p>
    <w:p>
      <w:pPr>
        <w:pStyle w:val="Compact"/>
        <w:numPr>
          <w:ilvl w:val="0"/>
          <w:numId w:val="1018"/>
        </w:numPr>
      </w:pPr>
      <w:r>
        <w:t xml:space="preserve">Supplement formulation and ingredient selection</w:t>
      </w:r>
    </w:p>
    <w:p>
      <w:pPr>
        <w:pStyle w:val="Compact"/>
        <w:numPr>
          <w:ilvl w:val="0"/>
          <w:numId w:val="1018"/>
        </w:numPr>
      </w:pPr>
      <w:r>
        <w:t xml:space="preserve">Product testing and efficacy validation</w:t>
      </w:r>
    </w:p>
    <w:p>
      <w:pPr>
        <w:pStyle w:val="Compact"/>
        <w:numPr>
          <w:ilvl w:val="0"/>
          <w:numId w:val="1018"/>
        </w:numPr>
      </w:pPr>
      <w:r>
        <w:t xml:space="preserve">Clinical trial design and interpretation</w:t>
      </w:r>
    </w:p>
    <w:p>
      <w:pPr>
        <w:pStyle w:val="Compact"/>
        <w:numPr>
          <w:ilvl w:val="0"/>
          <w:numId w:val="1018"/>
        </w:numPr>
      </w:pPr>
      <w:r>
        <w:t xml:space="preserve">Marketing claims review and compliance</w:t>
      </w:r>
    </w:p>
    <w:bookmarkEnd w:id="56"/>
    <w:bookmarkStart w:id="57" w:name="performance-systems-design"/>
    <w:p>
      <w:pPr>
        <w:pStyle w:val="Heading4"/>
      </w:pPr>
      <w:r>
        <w:rPr>
          <w:b/>
          <w:bCs/>
        </w:rPr>
        <w:t xml:space="preserve">Performance Systems Design</w:t>
      </w:r>
    </w:p>
    <w:p>
      <w:pPr>
        <w:pStyle w:val="Compact"/>
        <w:numPr>
          <w:ilvl w:val="0"/>
          <w:numId w:val="1019"/>
        </w:numPr>
      </w:pPr>
      <w:r>
        <w:t xml:space="preserve">Athlete performance program development</w:t>
      </w:r>
    </w:p>
    <w:p>
      <w:pPr>
        <w:pStyle w:val="Compact"/>
        <w:numPr>
          <w:ilvl w:val="0"/>
          <w:numId w:val="1019"/>
        </w:numPr>
      </w:pPr>
      <w:r>
        <w:t xml:space="preserve">Nutrition and recovery protocol design</w:t>
      </w:r>
    </w:p>
    <w:p>
      <w:pPr>
        <w:pStyle w:val="Compact"/>
        <w:numPr>
          <w:ilvl w:val="0"/>
          <w:numId w:val="1019"/>
        </w:numPr>
      </w:pPr>
      <w:r>
        <w:t xml:space="preserve">Testing and monitoring systems implementation</w:t>
      </w:r>
    </w:p>
    <w:p>
      <w:pPr>
        <w:pStyle w:val="Compact"/>
        <w:numPr>
          <w:ilvl w:val="0"/>
          <w:numId w:val="1019"/>
        </w:numPr>
      </w:pPr>
      <w:r>
        <w:t xml:space="preserve">Staff training and education</w:t>
      </w:r>
    </w:p>
    <w:bookmarkEnd w:id="57"/>
    <w:bookmarkStart w:id="58" w:name="strategic-advisory"/>
    <w:p>
      <w:pPr>
        <w:pStyle w:val="Heading4"/>
      </w:pPr>
      <w:r>
        <w:rPr>
          <w:b/>
          <w:bCs/>
        </w:rPr>
        <w:t xml:space="preserve">Strategic Advisory</w:t>
      </w:r>
    </w:p>
    <w:p>
      <w:pPr>
        <w:pStyle w:val="Compact"/>
        <w:numPr>
          <w:ilvl w:val="0"/>
          <w:numId w:val="1020"/>
        </w:numPr>
      </w:pPr>
      <w:r>
        <w:t xml:space="preserve">Market positioning and competitive analysis</w:t>
      </w:r>
    </w:p>
    <w:p>
      <w:pPr>
        <w:pStyle w:val="Compact"/>
        <w:numPr>
          <w:ilvl w:val="0"/>
          <w:numId w:val="1020"/>
        </w:numPr>
      </w:pPr>
      <w:r>
        <w:t xml:space="preserve">Partnership and collaboration strategy</w:t>
      </w:r>
    </w:p>
    <w:p>
      <w:pPr>
        <w:pStyle w:val="Compact"/>
        <w:numPr>
          <w:ilvl w:val="0"/>
          <w:numId w:val="1020"/>
        </w:numPr>
      </w:pPr>
      <w:r>
        <w:t xml:space="preserve">Content and education development</w:t>
      </w:r>
    </w:p>
    <w:p>
      <w:pPr>
        <w:pStyle w:val="Compact"/>
        <w:numPr>
          <w:ilvl w:val="0"/>
          <w:numId w:val="1020"/>
        </w:numPr>
      </w:pPr>
      <w:r>
        <w:t xml:space="preserve">Brand credibility and authority building</w:t>
      </w:r>
    </w:p>
    <w:bookmarkEnd w:id="58"/>
    <w:bookmarkStart w:id="59" w:name="cultural-intelligence-consulting"/>
    <w:p>
      <w:pPr>
        <w:pStyle w:val="Heading4"/>
      </w:pPr>
      <w:r>
        <w:rPr>
          <w:b/>
          <w:bCs/>
        </w:rPr>
        <w:t xml:space="preserve">Cultural Intelligence Consulting</w:t>
      </w:r>
    </w:p>
    <w:p>
      <w:pPr>
        <w:pStyle w:val="Compact"/>
        <w:numPr>
          <w:ilvl w:val="0"/>
          <w:numId w:val="1021"/>
        </w:numPr>
      </w:pPr>
      <w:r>
        <w:t xml:space="preserve">South Asian health market insights</w:t>
      </w:r>
    </w:p>
    <w:p>
      <w:pPr>
        <w:pStyle w:val="Compact"/>
        <w:numPr>
          <w:ilvl w:val="0"/>
          <w:numId w:val="1021"/>
        </w:numPr>
      </w:pPr>
      <w:r>
        <w:t xml:space="preserve">Culturally adapted product and program design</w:t>
      </w:r>
    </w:p>
    <w:p>
      <w:pPr>
        <w:pStyle w:val="Compact"/>
        <w:numPr>
          <w:ilvl w:val="0"/>
          <w:numId w:val="1021"/>
        </w:numPr>
      </w:pPr>
      <w:r>
        <w:t xml:space="preserve">Community engagement and outreach strategy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engagement-models"/>
    <w:p>
      <w:pPr>
        <w:pStyle w:val="Heading3"/>
      </w:pPr>
      <w:r>
        <w:rPr>
          <w:b/>
          <w:bCs/>
        </w:rPr>
        <w:t xml:space="preserve">Engagement Models:</w:t>
      </w:r>
    </w:p>
    <w:p>
      <w:r>
        <w:pict>
          <v:rect style="width:0;height:1.5pt" o:hralign="center" o:hrstd="t" o:hr="t"/>
        </w:pict>
      </w:r>
    </w:p>
    <w:bookmarkEnd w:id="61"/>
    <w:bookmarkStart w:id="62" w:name="project-based-consulting"/>
    <w:p>
      <w:pPr>
        <w:pStyle w:val="Heading3"/>
      </w:pPr>
      <w:r>
        <w:rPr>
          <w:b/>
          <w:bCs/>
        </w:rPr>
        <w:t xml:space="preserve">Project-Based Consulting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$5,000-$25,000 per project (depending on scope)</w:t>
      </w:r>
    </w:p>
    <w:p>
      <w:pPr>
        <w:pStyle w:val="BodyText"/>
      </w:pPr>
      <w:r>
        <w:rPr>
          <w:b/>
          <w:bCs/>
        </w:rPr>
        <w:t xml:space="preserve">What You Get:</w:t>
      </w:r>
    </w:p>
    <w:p>
      <w:pPr>
        <w:pStyle w:val="Compact"/>
        <w:numPr>
          <w:ilvl w:val="0"/>
          <w:numId w:val="1022"/>
        </w:numPr>
      </w:pPr>
      <w:r>
        <w:t xml:space="preserve">Defined scope of work with clear deliverables</w:t>
      </w:r>
    </w:p>
    <w:p>
      <w:pPr>
        <w:pStyle w:val="Compact"/>
        <w:numPr>
          <w:ilvl w:val="0"/>
          <w:numId w:val="1022"/>
        </w:numPr>
      </w:pPr>
      <w:r>
        <w:t xml:space="preserve">Timeline: 4-12 weeks (depending on project complexity)</w:t>
      </w:r>
    </w:p>
    <w:p>
      <w:pPr>
        <w:pStyle w:val="Compact"/>
        <w:numPr>
          <w:ilvl w:val="0"/>
          <w:numId w:val="1022"/>
        </w:numPr>
      </w:pPr>
      <w:r>
        <w:t xml:space="preserve">Direct access to Pratik via email and video calls</w:t>
      </w:r>
    </w:p>
    <w:p>
      <w:pPr>
        <w:pStyle w:val="Compact"/>
        <w:numPr>
          <w:ilvl w:val="0"/>
          <w:numId w:val="1022"/>
        </w:numPr>
      </w:pPr>
      <w:r>
        <w:t xml:space="preserve">Final report or deliverable (e.g., product recommendations, program design, strategic roadmap)</w:t>
      </w:r>
    </w:p>
    <w:p>
      <w:pPr>
        <w:pStyle w:val="FirstParagraph"/>
      </w:pPr>
      <w:r>
        <w:rPr>
          <w:b/>
          <w:bCs/>
        </w:rPr>
        <w:t xml:space="preserve">Best For:</w:t>
      </w:r>
      <w:r>
        <w:t xml:space="preserve"> </w:t>
      </w:r>
      <w:r>
        <w:t xml:space="preserve">One-time projects with clear objectives (e.g., supplement line development, performance program audit)</w:t>
      </w:r>
    </w:p>
    <w:bookmarkEnd w:id="62"/>
    <w:bookmarkStart w:id="63" w:name="cta-5"/>
    <w:p>
      <w:pPr>
        <w:pStyle w:val="Heading3"/>
      </w:pPr>
      <w:r>
        <w:t xml:space="preserve">CTA:</w:t>
      </w:r>
    </w:p>
    <w:p>
      <w:pPr>
        <w:pStyle w:val="FirstParagraph"/>
      </w:pPr>
      <w:r>
        <w:rPr>
          <w:b/>
          <w:bCs/>
        </w:rPr>
        <w:t xml:space="preserve">Inquire About Project-Based Consulting</w:t>
      </w:r>
    </w:p>
    <w:p>
      <w:r>
        <w:pict>
          <v:rect style="width:0;height:1.5pt" o:hralign="center" o:hrstd="t" o:hr="t"/>
        </w:pict>
      </w:r>
    </w:p>
    <w:bookmarkEnd w:id="63"/>
    <w:bookmarkStart w:id="64" w:name="ongoing-advisory-retainer"/>
    <w:p>
      <w:pPr>
        <w:pStyle w:val="Heading3"/>
      </w:pPr>
      <w:r>
        <w:rPr>
          <w:b/>
          <w:bCs/>
        </w:rPr>
        <w:t xml:space="preserve">Ongoing Advisory (Retainer)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$3,000-$10,000 per month (depending on scope and time commitment)</w:t>
      </w:r>
    </w:p>
    <w:p>
      <w:pPr>
        <w:pStyle w:val="BodyText"/>
      </w:pPr>
      <w:r>
        <w:rPr>
          <w:b/>
          <w:bCs/>
        </w:rPr>
        <w:t xml:space="preserve">What You Get:</w:t>
      </w:r>
    </w:p>
    <w:p>
      <w:pPr>
        <w:pStyle w:val="Compact"/>
        <w:numPr>
          <w:ilvl w:val="0"/>
          <w:numId w:val="1023"/>
        </w:numPr>
      </w:pPr>
      <w:r>
        <w:t xml:space="preserve">Monthly retainer for ongoing strategic guidance</w:t>
      </w:r>
    </w:p>
    <w:p>
      <w:pPr>
        <w:pStyle w:val="Compact"/>
        <w:numPr>
          <w:ilvl w:val="0"/>
          <w:numId w:val="1023"/>
        </w:numPr>
      </w:pPr>
      <w:r>
        <w:t xml:space="preserve">2-4 video calls per month (depending on retainer level)</w:t>
      </w:r>
    </w:p>
    <w:p>
      <w:pPr>
        <w:pStyle w:val="Compact"/>
        <w:numPr>
          <w:ilvl w:val="0"/>
          <w:numId w:val="1023"/>
        </w:numPr>
      </w:pPr>
      <w:r>
        <w:t xml:space="preserve">Email/messaging access for questions and support</w:t>
      </w:r>
    </w:p>
    <w:p>
      <w:pPr>
        <w:pStyle w:val="Compact"/>
        <w:numPr>
          <w:ilvl w:val="0"/>
          <w:numId w:val="1023"/>
        </w:numPr>
      </w:pPr>
      <w:r>
        <w:t xml:space="preserve">Participation in key meetings, product launches, or events (as needed)</w:t>
      </w:r>
    </w:p>
    <w:p>
      <w:pPr>
        <w:pStyle w:val="Compact"/>
        <w:numPr>
          <w:ilvl w:val="0"/>
          <w:numId w:val="1023"/>
        </w:numPr>
      </w:pPr>
      <w:r>
        <w:t xml:space="preserve">Quarterly strategic reviews and recommendations</w:t>
      </w:r>
    </w:p>
    <w:p>
      <w:pPr>
        <w:pStyle w:val="FirstParagraph"/>
      </w:pPr>
      <w:r>
        <w:rPr>
          <w:b/>
          <w:bCs/>
        </w:rPr>
        <w:t xml:space="preserve">Best For:</w:t>
      </w:r>
      <w:r>
        <w:t xml:space="preserve"> </w:t>
      </w:r>
      <w:r>
        <w:t xml:space="preserve">Long-term partnerships with health companies, sports teams, or startups seeking continuous expert input</w:t>
      </w:r>
    </w:p>
    <w:bookmarkEnd w:id="64"/>
    <w:bookmarkStart w:id="65" w:name="cta-6"/>
    <w:p>
      <w:pPr>
        <w:pStyle w:val="Heading3"/>
      </w:pPr>
      <w:r>
        <w:t xml:space="preserve">CTA:</w:t>
      </w:r>
    </w:p>
    <w:p>
      <w:pPr>
        <w:pStyle w:val="FirstParagraph"/>
      </w:pPr>
      <w:r>
        <w:rPr>
          <w:b/>
          <w:bCs/>
        </w:rPr>
        <w:t xml:space="preserve">Inquire About Ongoing Advisory</w:t>
      </w:r>
    </w:p>
    <w:p>
      <w:r>
        <w:pict>
          <v:rect style="width:0;height:1.5pt" o:hralign="center" o:hrstd="t" o:hr="t"/>
        </w:pict>
      </w:r>
    </w:p>
    <w:bookmarkEnd w:id="65"/>
    <w:bookmarkStart w:id="66" w:name="equity-based-partnerships"/>
    <w:p>
      <w:pPr>
        <w:pStyle w:val="Heading3"/>
      </w:pPr>
      <w:r>
        <w:rPr>
          <w:b/>
          <w:bCs/>
        </w:rPr>
        <w:t xml:space="preserve">Equity-Based Partnerships</w:t>
      </w:r>
    </w:p>
    <w:p>
      <w:pPr>
        <w:pStyle w:val="FirstParagraph"/>
      </w:pPr>
      <w:r>
        <w:rPr>
          <w:b/>
          <w:bCs/>
        </w:rPr>
        <w:t xml:space="preserve">For select companies and startups, Blueprxnt is open to equity-based advisory relationships in lieu of cash compensation.</w:t>
      </w:r>
    </w:p>
    <w:p>
      <w:pPr>
        <w:pStyle w:val="BodyText"/>
      </w:pPr>
      <w:r>
        <w:rPr>
          <w:b/>
          <w:bCs/>
        </w:rPr>
        <w:t xml:space="preserve">Ideal for:</w:t>
      </w:r>
    </w:p>
    <w:p>
      <w:pPr>
        <w:pStyle w:val="Compact"/>
        <w:numPr>
          <w:ilvl w:val="0"/>
          <w:numId w:val="1024"/>
        </w:numPr>
      </w:pPr>
      <w:r>
        <w:t xml:space="preserve">Early-stage health/wellness startups seeking credible advisors</w:t>
      </w:r>
    </w:p>
    <w:p>
      <w:pPr>
        <w:pStyle w:val="Compact"/>
        <w:numPr>
          <w:ilvl w:val="0"/>
          <w:numId w:val="1024"/>
        </w:numPr>
      </w:pPr>
      <w:r>
        <w:t xml:space="preserve">Companies aligned with Blueprxnt’s mission (performance health, cultural intelligence, evidence-based innovation)</w:t>
      </w:r>
    </w:p>
    <w:p>
      <w:pPr>
        <w:pStyle w:val="Compact"/>
        <w:numPr>
          <w:ilvl w:val="0"/>
          <w:numId w:val="1024"/>
        </w:numPr>
      </w:pPr>
      <w:r>
        <w:t xml:space="preserve">Partnerships where Pratik’s expertise and network add significant strategic value</w:t>
      </w:r>
    </w:p>
    <w:bookmarkEnd w:id="66"/>
    <w:bookmarkStart w:id="67" w:name="cta-7"/>
    <w:p>
      <w:pPr>
        <w:pStyle w:val="Heading3"/>
      </w:pPr>
      <w:r>
        <w:t xml:space="preserve">CTA:</w:t>
      </w:r>
    </w:p>
    <w:p>
      <w:pPr>
        <w:pStyle w:val="FirstParagraph"/>
      </w:pPr>
      <w:r>
        <w:rPr>
          <w:b/>
          <w:bCs/>
        </w:rPr>
        <w:t xml:space="preserve">Inquire About Equity Partnerships</w:t>
      </w:r>
    </w:p>
    <w:p>
      <w:r>
        <w:pict>
          <v:rect style="width:0;height:1.5pt" o:hralign="center" o:hrstd="t" o:hr="t"/>
        </w:pict>
      </w:r>
    </w:p>
    <w:bookmarkEnd w:id="67"/>
    <w:bookmarkStart w:id="68" w:name="past-consulting-clients-partners"/>
    <w:p>
      <w:pPr>
        <w:pStyle w:val="Heading3"/>
      </w:pPr>
      <w:r>
        <w:rPr>
          <w:b/>
          <w:bCs/>
        </w:rPr>
        <w:t xml:space="preserve">Past Consulting Clients &amp; Partners:</w:t>
      </w:r>
    </w:p>
    <w:p>
      <w:pPr>
        <w:pStyle w:val="Compact"/>
        <w:numPr>
          <w:ilvl w:val="0"/>
          <w:numId w:val="1025"/>
        </w:numPr>
      </w:pPr>
      <w:r>
        <w:t xml:space="preserve">Supplement companies (formulation, product development, marketing)</w:t>
      </w:r>
    </w:p>
    <w:p>
      <w:pPr>
        <w:pStyle w:val="Compact"/>
        <w:numPr>
          <w:ilvl w:val="0"/>
          <w:numId w:val="1025"/>
        </w:numPr>
      </w:pPr>
      <w:r>
        <w:t xml:space="preserve">Sports teams and organizations (performance systems, nutrition protocols)</w:t>
      </w:r>
    </w:p>
    <w:p>
      <w:pPr>
        <w:pStyle w:val="Compact"/>
        <w:numPr>
          <w:ilvl w:val="0"/>
          <w:numId w:val="1025"/>
        </w:numPr>
      </w:pPr>
      <w:r>
        <w:t xml:space="preserve">Health tech startups (product validation, clinical advisory)</w:t>
      </w:r>
    </w:p>
    <w:p>
      <w:pPr>
        <w:pStyle w:val="Compact"/>
        <w:numPr>
          <w:ilvl w:val="0"/>
          <w:numId w:val="1025"/>
        </w:numPr>
      </w:pPr>
      <w:r>
        <w:t xml:space="preserve">VCs and investors (due diligence, market insights)</w:t>
      </w:r>
    </w:p>
    <w:bookmarkEnd w:id="68"/>
    <w:bookmarkStart w:id="69" w:name="cta-8"/>
    <w:p>
      <w:pPr>
        <w:pStyle w:val="Heading3"/>
      </w:pPr>
      <w:r>
        <w:t xml:space="preserve">CTA:</w:t>
      </w:r>
    </w:p>
    <w:p>
      <w:pPr>
        <w:pStyle w:val="FirstParagraph"/>
      </w:pPr>
      <w:r>
        <w:rPr>
          <w:b/>
          <w:bCs/>
        </w:rPr>
        <w:t xml:space="preserve">Book a Consulting Discovery Call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6" w:name="service-4-speaking-engagements"/>
    <w:p>
      <w:pPr>
        <w:pStyle w:val="Heading2"/>
      </w:pPr>
      <w:r>
        <w:rPr>
          <w:b/>
          <w:bCs/>
        </w:rPr>
        <w:t xml:space="preserve">SERVICE 4: SPEAKING ENGAGEMENTS</w:t>
      </w:r>
    </w:p>
    <w:bookmarkStart w:id="71" w:name="headline-5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Speaking Engagements: Inspire, Educate, Transform</w:t>
      </w:r>
    </w:p>
    <w:bookmarkEnd w:id="71"/>
    <w:bookmarkStart w:id="72" w:name="subheadline-5"/>
    <w:p>
      <w:pPr>
        <w:pStyle w:val="Heading3"/>
      </w:pPr>
      <w:r>
        <w:t xml:space="preserve">Subheadline:</w:t>
      </w:r>
    </w:p>
    <w:p>
      <w:pPr>
        <w:pStyle w:val="FirstParagraph"/>
      </w:pPr>
      <w:r>
        <w:t xml:space="preserve">Keynotes, workshops, and panels on performance health, elite sports science, South Asian health, and the future of longevity medicine.</w:t>
      </w:r>
    </w:p>
    <w:bookmarkEnd w:id="72"/>
    <w:bookmarkStart w:id="73" w:name="body-copy-4"/>
    <w:p>
      <w:pPr>
        <w:pStyle w:val="Heading3"/>
      </w:pPr>
      <w:r>
        <w:t xml:space="preserve">Body Copy:</w:t>
      </w:r>
    </w:p>
    <w:p>
      <w:pPr>
        <w:pStyle w:val="FirstParagraph"/>
      </w:pPr>
      <w:r>
        <w:t xml:space="preserve">Pratik Patel brings a unique perspective to the stage: NFL performance experience, clinical expertise, cultural intelligence, and a personal transformation story that resonates with diverse audiences.</w:t>
      </w:r>
    </w:p>
    <w:p>
      <w:pPr>
        <w:pStyle w:val="BodyText"/>
      </w:pPr>
      <w:r>
        <w:rPr>
          <w:b/>
          <w:bCs/>
        </w:rPr>
        <w:t xml:space="preserve">Book Pratik for:</w:t>
      </w:r>
    </w:p>
    <w:p>
      <w:pPr>
        <w:pStyle w:val="Compact"/>
        <w:numPr>
          <w:ilvl w:val="0"/>
          <w:numId w:val="1026"/>
        </w:numPr>
      </w:pPr>
      <w:r>
        <w:t xml:space="preserve">Corporate wellness events and leadership summits</w:t>
      </w:r>
    </w:p>
    <w:p>
      <w:pPr>
        <w:pStyle w:val="Compact"/>
        <w:numPr>
          <w:ilvl w:val="0"/>
          <w:numId w:val="1026"/>
        </w:numPr>
      </w:pPr>
      <w:r>
        <w:t xml:space="preserve">Health and fitness conferences</w:t>
      </w:r>
    </w:p>
    <w:p>
      <w:pPr>
        <w:pStyle w:val="Compact"/>
        <w:numPr>
          <w:ilvl w:val="0"/>
          <w:numId w:val="1026"/>
        </w:numPr>
      </w:pPr>
      <w:r>
        <w:t xml:space="preserve">Sports science and performance symposiums</w:t>
      </w:r>
    </w:p>
    <w:p>
      <w:pPr>
        <w:pStyle w:val="Compact"/>
        <w:numPr>
          <w:ilvl w:val="0"/>
          <w:numId w:val="1026"/>
        </w:numPr>
      </w:pPr>
      <w:r>
        <w:t xml:space="preserve">South Asian cultural and professional events</w:t>
      </w:r>
    </w:p>
    <w:p>
      <w:pPr>
        <w:pStyle w:val="Compact"/>
        <w:numPr>
          <w:ilvl w:val="0"/>
          <w:numId w:val="1026"/>
        </w:numPr>
      </w:pPr>
      <w:r>
        <w:t xml:space="preserve">Academic lectures and university programs</w:t>
      </w:r>
    </w:p>
    <w:p>
      <w:pPr>
        <w:pStyle w:val="Compact"/>
        <w:numPr>
          <w:ilvl w:val="0"/>
          <w:numId w:val="1026"/>
        </w:numPr>
      </w:pPr>
      <w:r>
        <w:t xml:space="preserve">Podcast and media appearances</w:t>
      </w:r>
    </w:p>
    <w:p>
      <w:r>
        <w:pict>
          <v:rect style="width:0;height:1.5pt" o:hralign="center" o:hrstd="t" o:hr="t"/>
        </w:pict>
      </w:r>
    </w:p>
    <w:bookmarkEnd w:id="73"/>
    <w:bookmarkStart w:id="74" w:name="speaking-topics"/>
    <w:p>
      <w:pPr>
        <w:pStyle w:val="Heading3"/>
      </w:pPr>
      <w:r>
        <w:rPr>
          <w:b/>
          <w:bCs/>
        </w:rPr>
        <w:t xml:space="preserve">Speaking Topics:</w:t>
      </w:r>
    </w:p>
    <w:p>
      <w:r>
        <w:pict>
          <v:rect style="width:0;height:1.5pt" o:hralign="center" o:hrstd="t" o:hr="t"/>
        </w:pict>
      </w:r>
    </w:p>
    <w:bookmarkEnd w:id="74"/>
    <w:bookmarkStart w:id="75" w:name="X2ce5a8b2e32c071b6ab16f178278801aac58c1d"/>
    <w:p>
      <w:pPr>
        <w:pStyle w:val="Heading3"/>
      </w:pPr>
      <w:r>
        <w:rPr>
          <w:b/>
          <w:bCs/>
        </w:rPr>
        <w:t xml:space="preserve">Topic 1: The Future of Health—From Longevity to Performance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Health professionals, executives, wellness enthusiasts</w:t>
      </w:r>
    </w:p>
    <w:p>
      <w:pPr>
        <w:pStyle w:val="BodyText"/>
      </w:pPr>
      <w:r>
        <w:rPr>
          <w:b/>
          <w:bCs/>
        </w:rPr>
        <w:t xml:space="preserve">Key Themes:</w:t>
      </w:r>
    </w:p>
    <w:p>
      <w:pPr>
        <w:pStyle w:val="Compact"/>
        <w:numPr>
          <w:ilvl w:val="0"/>
          <w:numId w:val="1027"/>
        </w:numPr>
      </w:pPr>
      <w:r>
        <w:t xml:space="preserve">Why longevity medicine is incomplete without performance</w:t>
      </w:r>
    </w:p>
    <w:p>
      <w:pPr>
        <w:pStyle w:val="Compact"/>
        <w:numPr>
          <w:ilvl w:val="0"/>
          <w:numId w:val="1027"/>
        </w:numPr>
      </w:pPr>
      <w:r>
        <w:t xml:space="preserve">The integration of Medicine 3.0, elite sports science, and behavioral psychology</w:t>
      </w:r>
    </w:p>
    <w:p>
      <w:pPr>
        <w:pStyle w:val="Compact"/>
        <w:numPr>
          <w:ilvl w:val="0"/>
          <w:numId w:val="1027"/>
        </w:numPr>
      </w:pPr>
      <w:r>
        <w:t xml:space="preserve">How to build sustainable health systems (not 30-day challenges)</w:t>
      </w:r>
    </w:p>
    <w:p>
      <w:pPr>
        <w:pStyle w:val="Compact"/>
        <w:numPr>
          <w:ilvl w:val="0"/>
          <w:numId w:val="1027"/>
        </w:numPr>
      </w:pPr>
      <w:r>
        <w:t xml:space="preserve">The role of testing, data, and cultural intelligence in personalized health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30-60 minute keynote or 90-minute workshop</w:t>
      </w:r>
    </w:p>
    <w:p>
      <w:r>
        <w:pict>
          <v:rect style="width:0;height:1.5pt" o:hralign="center" o:hrstd="t" o:hr="t"/>
        </w:pict>
      </w:r>
    </w:p>
    <w:bookmarkEnd w:id="75"/>
    <w:bookmarkStart w:id="76" w:name="topic-2-the-elite-performance-blueprint"/>
    <w:p>
      <w:pPr>
        <w:pStyle w:val="Heading3"/>
      </w:pPr>
      <w:r>
        <w:rPr>
          <w:b/>
          <w:bCs/>
        </w:rPr>
        <w:t xml:space="preserve">Topic 2: The Elite Performance Blueprint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Athletes, coaches, sports professionals</w:t>
      </w:r>
    </w:p>
    <w:p>
      <w:pPr>
        <w:pStyle w:val="BodyText"/>
      </w:pPr>
      <w:r>
        <w:rPr>
          <w:b/>
          <w:bCs/>
        </w:rPr>
        <w:t xml:space="preserve">Key Themes:</w:t>
      </w:r>
    </w:p>
    <w:p>
      <w:pPr>
        <w:pStyle w:val="Compact"/>
        <w:numPr>
          <w:ilvl w:val="0"/>
          <w:numId w:val="1028"/>
        </w:numPr>
      </w:pPr>
      <w:r>
        <w:t xml:space="preserve">What NFL athletes do differently (training, nutrition, recovery, mindset)</w:t>
      </w:r>
    </w:p>
    <w:p>
      <w:pPr>
        <w:pStyle w:val="Compact"/>
        <w:numPr>
          <w:ilvl w:val="0"/>
          <w:numId w:val="1028"/>
        </w:numPr>
      </w:pPr>
      <w:r>
        <w:t xml:space="preserve">How to adapt elite systems for non-elite athletes</w:t>
      </w:r>
    </w:p>
    <w:p>
      <w:pPr>
        <w:pStyle w:val="Compact"/>
        <w:numPr>
          <w:ilvl w:val="0"/>
          <w:numId w:val="1028"/>
        </w:numPr>
      </w:pPr>
      <w:r>
        <w:t xml:space="preserve">The science of performance optimization (capacity vs. fatigue)</w:t>
      </w:r>
    </w:p>
    <w:p>
      <w:pPr>
        <w:pStyle w:val="Compact"/>
        <w:numPr>
          <w:ilvl w:val="0"/>
          <w:numId w:val="1028"/>
        </w:numPr>
      </w:pPr>
      <w:r>
        <w:t xml:space="preserve">Common mistakes athletes and coaches make (and how to fix them)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30-60 minute keynote or 2-3 hour workshop</w:t>
      </w:r>
    </w:p>
    <w:p>
      <w:r>
        <w:pict>
          <v:rect style="width:0;height:1.5pt" o:hralign="center" o:hrstd="t" o:hr="t"/>
        </w:pict>
      </w:r>
    </w:p>
    <w:bookmarkEnd w:id="76"/>
    <w:bookmarkStart w:id="77" w:name="topic-3-precision-health-for-leaders"/>
    <w:p>
      <w:pPr>
        <w:pStyle w:val="Heading3"/>
      </w:pPr>
      <w:r>
        <w:rPr>
          <w:b/>
          <w:bCs/>
        </w:rPr>
        <w:t xml:space="preserve">Topic 3: Precision Health for Leaders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Executives, entrepreneurs, high performers</w:t>
      </w:r>
    </w:p>
    <w:p>
      <w:pPr>
        <w:pStyle w:val="BodyText"/>
      </w:pPr>
      <w:r>
        <w:rPr>
          <w:b/>
          <w:bCs/>
        </w:rPr>
        <w:t xml:space="preserve">Key Themes:</w:t>
      </w:r>
    </w:p>
    <w:p>
      <w:pPr>
        <w:pStyle w:val="Compact"/>
        <w:numPr>
          <w:ilvl w:val="0"/>
          <w:numId w:val="1029"/>
        </w:numPr>
      </w:pPr>
      <w:r>
        <w:t xml:space="preserve">Why generic health advice fails high performers</w:t>
      </w:r>
    </w:p>
    <w:p>
      <w:pPr>
        <w:pStyle w:val="Compact"/>
        <w:numPr>
          <w:ilvl w:val="0"/>
          <w:numId w:val="1029"/>
        </w:numPr>
      </w:pPr>
      <w:r>
        <w:t xml:space="preserve">The role of testing and data in optimizing energy, focus, and longevity</w:t>
      </w:r>
    </w:p>
    <w:p>
      <w:pPr>
        <w:pStyle w:val="Compact"/>
        <w:numPr>
          <w:ilvl w:val="0"/>
          <w:numId w:val="1029"/>
        </w:numPr>
      </w:pPr>
      <w:r>
        <w:t xml:space="preserve">Time-efficient strategies for busy professionals</w:t>
      </w:r>
    </w:p>
    <w:p>
      <w:pPr>
        <w:pStyle w:val="Compact"/>
        <w:numPr>
          <w:ilvl w:val="0"/>
          <w:numId w:val="1029"/>
        </w:numPr>
      </w:pPr>
      <w:r>
        <w:t xml:space="preserve">How to build sustainable health habits under high-pressure schedules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30-60 minute keynote or half-day workshop</w:t>
      </w:r>
    </w:p>
    <w:p>
      <w:r>
        <w:pict>
          <v:rect style="width:0;height:1.5pt" o:hralign="center" o:hrstd="t" o:hr="t"/>
        </w:pict>
      </w:r>
    </w:p>
    <w:bookmarkEnd w:id="77"/>
    <w:bookmarkStart w:id="78" w:name="topic-4-the-south-asian-health-paradox"/>
    <w:p>
      <w:pPr>
        <w:pStyle w:val="Heading3"/>
      </w:pPr>
      <w:r>
        <w:rPr>
          <w:b/>
          <w:bCs/>
        </w:rPr>
        <w:t xml:space="preserve">Topic 4: The South Asian Health Paradox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South Asian professionals, cultural organizations, health advocates</w:t>
      </w:r>
    </w:p>
    <w:p>
      <w:pPr>
        <w:pStyle w:val="BodyText"/>
      </w:pPr>
      <w:r>
        <w:rPr>
          <w:b/>
          <w:bCs/>
        </w:rPr>
        <w:t xml:space="preserve">Key Themes:</w:t>
      </w:r>
    </w:p>
    <w:p>
      <w:pPr>
        <w:pStyle w:val="Compact"/>
        <w:numPr>
          <w:ilvl w:val="0"/>
          <w:numId w:val="1030"/>
        </w:numPr>
      </w:pPr>
      <w:r>
        <w:t xml:space="preserve">Why South Asians are at the highest risk for diabetes and cardiovascular disease</w:t>
      </w:r>
    </w:p>
    <w:p>
      <w:pPr>
        <w:pStyle w:val="Compact"/>
        <w:numPr>
          <w:ilvl w:val="0"/>
          <w:numId w:val="1030"/>
        </w:numPr>
      </w:pPr>
      <w:r>
        <w:t xml:space="preserve">The genetic, cultural, and behavioral factors driving poor health outcomes</w:t>
      </w:r>
    </w:p>
    <w:p>
      <w:pPr>
        <w:pStyle w:val="Compact"/>
        <w:numPr>
          <w:ilvl w:val="0"/>
          <w:numId w:val="1030"/>
        </w:numPr>
      </w:pPr>
      <w:r>
        <w:t xml:space="preserve">How to address the</w:t>
      </w:r>
      <w:r>
        <w:t xml:space="preserve"> </w:t>
      </w:r>
      <w:r>
        <w:t xml:space="preserve">“skinny-fat”</w:t>
      </w:r>
      <w:r>
        <w:t xml:space="preserve"> </w:t>
      </w:r>
      <w:r>
        <w:t xml:space="preserve">phenotype and metabolic dysfunction</w:t>
      </w:r>
    </w:p>
    <w:p>
      <w:pPr>
        <w:pStyle w:val="Compact"/>
        <w:numPr>
          <w:ilvl w:val="0"/>
          <w:numId w:val="1030"/>
        </w:numPr>
      </w:pPr>
      <w:r>
        <w:t xml:space="preserve">Culturally intelligent strategies for sustainable health transformation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30-60 minute keynote, panel discussion, or 2-3 hour workshop</w:t>
      </w:r>
    </w:p>
    <w:p>
      <w:r>
        <w:pict>
          <v:rect style="width:0;height:1.5pt" o:hralign="center" o:hrstd="t" o:hr="t"/>
        </w:pict>
      </w:r>
    </w:p>
    <w:bookmarkEnd w:id="78"/>
    <w:bookmarkStart w:id="79" w:name="topic-5-recovery-sciencethe-missing-link"/>
    <w:p>
      <w:pPr>
        <w:pStyle w:val="Heading3"/>
      </w:pPr>
      <w:r>
        <w:rPr>
          <w:b/>
          <w:bCs/>
        </w:rPr>
        <w:t xml:space="preserve">Topic 5: Recovery Science—The Missing Link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Athletes, coaches, health professionals</w:t>
      </w:r>
    </w:p>
    <w:p>
      <w:pPr>
        <w:pStyle w:val="BodyText"/>
      </w:pPr>
      <w:r>
        <w:rPr>
          <w:b/>
          <w:bCs/>
        </w:rPr>
        <w:t xml:space="preserve">Key Themes:</w:t>
      </w:r>
    </w:p>
    <w:p>
      <w:pPr>
        <w:pStyle w:val="Compact"/>
        <w:numPr>
          <w:ilvl w:val="0"/>
          <w:numId w:val="1031"/>
        </w:numPr>
      </w:pPr>
      <w:r>
        <w:t xml:space="preserve">Why recovery is more important than training</w:t>
      </w:r>
    </w:p>
    <w:p>
      <w:pPr>
        <w:pStyle w:val="Compact"/>
        <w:numPr>
          <w:ilvl w:val="0"/>
          <w:numId w:val="1031"/>
        </w:numPr>
      </w:pPr>
      <w:r>
        <w:t xml:space="preserve">The science of sleep, HRV, and nervous system regulation</w:t>
      </w:r>
    </w:p>
    <w:p>
      <w:pPr>
        <w:pStyle w:val="Compact"/>
        <w:numPr>
          <w:ilvl w:val="0"/>
          <w:numId w:val="1031"/>
        </w:numPr>
      </w:pPr>
      <w:r>
        <w:t xml:space="preserve">Practical recovery protocols (breathwork, cold/heat, nutrition, supplements)</w:t>
      </w:r>
    </w:p>
    <w:p>
      <w:pPr>
        <w:pStyle w:val="Compact"/>
        <w:numPr>
          <w:ilvl w:val="0"/>
          <w:numId w:val="1031"/>
        </w:numPr>
      </w:pPr>
      <w:r>
        <w:t xml:space="preserve">How to monitor and optimize recovery in real-world settings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30-60 minute keynote or 90-minute workshop</w:t>
      </w:r>
    </w:p>
    <w:p>
      <w:r>
        <w:pict>
          <v:rect style="width:0;height:1.5pt" o:hralign="center" o:hrstd="t" o:hr="t"/>
        </w:pict>
      </w:r>
    </w:p>
    <w:bookmarkEnd w:id="79"/>
    <w:bookmarkStart w:id="80" w:name="Xd4a983b2a5230e5c40cf81924a656a47db5f39d"/>
    <w:p>
      <w:pPr>
        <w:pStyle w:val="Heading3"/>
      </w:pPr>
      <w:r>
        <w:rPr>
          <w:b/>
          <w:bCs/>
        </w:rPr>
        <w:t xml:space="preserve">Topic 6: From Burnout to Breakthrough—My Transformation Story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General audiences, wellness events, cultural groups</w:t>
      </w:r>
    </w:p>
    <w:p>
      <w:pPr>
        <w:pStyle w:val="BodyText"/>
      </w:pPr>
      <w:r>
        <w:rPr>
          <w:b/>
          <w:bCs/>
        </w:rPr>
        <w:t xml:space="preserve">Key Themes:</w:t>
      </w:r>
    </w:p>
    <w:p>
      <w:pPr>
        <w:pStyle w:val="Compact"/>
        <w:numPr>
          <w:ilvl w:val="0"/>
          <w:numId w:val="1032"/>
        </w:numPr>
      </w:pPr>
      <w:r>
        <w:t xml:space="preserve">The out-of-shape NFL coach who transformed his health at 40</w:t>
      </w:r>
    </w:p>
    <w:p>
      <w:pPr>
        <w:pStyle w:val="Compact"/>
        <w:numPr>
          <w:ilvl w:val="0"/>
          <w:numId w:val="1032"/>
        </w:numPr>
      </w:pPr>
      <w:r>
        <w:t xml:space="preserve">Lessons learned from losing 50 lbs and building sustainable systems</w:t>
      </w:r>
    </w:p>
    <w:p>
      <w:pPr>
        <w:pStyle w:val="Compact"/>
        <w:numPr>
          <w:ilvl w:val="0"/>
          <w:numId w:val="1032"/>
        </w:numPr>
      </w:pPr>
      <w:r>
        <w:t xml:space="preserve">The importance of walking the walk (authenticity in health and performance)</w:t>
      </w:r>
    </w:p>
    <w:p>
      <w:pPr>
        <w:pStyle w:val="Compact"/>
        <w:numPr>
          <w:ilvl w:val="0"/>
          <w:numId w:val="1032"/>
        </w:numPr>
      </w:pPr>
      <w:r>
        <w:t xml:space="preserve">How to apply elite athlete systems to everyday life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30-60 minute keynote or fireside chat</w:t>
      </w:r>
    </w:p>
    <w:p>
      <w:r>
        <w:pict>
          <v:rect style="width:0;height:1.5pt" o:hralign="center" o:hrstd="t" o:hr="t"/>
        </w:pict>
      </w:r>
    </w:p>
    <w:bookmarkEnd w:id="80"/>
    <w:bookmarkStart w:id="81" w:name="speaking-formats"/>
    <w:p>
      <w:pPr>
        <w:pStyle w:val="Heading3"/>
      </w:pPr>
      <w:r>
        <w:rPr>
          <w:b/>
          <w:bCs/>
        </w:rPr>
        <w:t xml:space="preserve">Speaking Formats: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Keynote:</w:t>
      </w:r>
      <w:r>
        <w:t xml:space="preserve"> </w:t>
      </w:r>
      <w:r>
        <w:t xml:space="preserve">30-60 minutes (ideal for conferences, summits, events)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Workshop:</w:t>
      </w:r>
      <w:r>
        <w:t xml:space="preserve"> </w:t>
      </w:r>
      <w:r>
        <w:t xml:space="preserve">90 minutes to half-day (interactive, hands-on learning)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Panel Discussion:</w:t>
      </w:r>
      <w:r>
        <w:t xml:space="preserve"> </w:t>
      </w:r>
      <w:r>
        <w:t xml:space="preserve">45-60 minutes (moderated or participant)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Fireside Chat:</w:t>
      </w:r>
      <w:r>
        <w:t xml:space="preserve"> </w:t>
      </w:r>
      <w:r>
        <w:t xml:space="preserve">30-45 minutes (conversational, Q&amp;A-driven)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Academic Lecture:</w:t>
      </w:r>
      <w:r>
        <w:t xml:space="preserve"> </w:t>
      </w:r>
      <w:r>
        <w:t xml:space="preserve">60-90 minutes (university settings, research-focused)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Podcast/Media Appearance:</w:t>
      </w:r>
      <w:r>
        <w:t xml:space="preserve"> </w:t>
      </w:r>
      <w:r>
        <w:t xml:space="preserve">60-90 minutes (interview format)</w:t>
      </w:r>
    </w:p>
    <w:p>
      <w:r>
        <w:pict>
          <v:rect style="width:0;height:1.5pt" o:hralign="center" o:hrstd="t" o:hr="t"/>
        </w:pict>
      </w:r>
    </w:p>
    <w:bookmarkEnd w:id="81"/>
    <w:bookmarkStart w:id="82" w:name="past-speaking-engagements"/>
    <w:p>
      <w:pPr>
        <w:pStyle w:val="Heading3"/>
      </w:pPr>
      <w:r>
        <w:rPr>
          <w:b/>
          <w:bCs/>
        </w:rPr>
        <w:t xml:space="preserve">Past Speaking Engagements:</w:t>
      </w:r>
    </w:p>
    <w:p>
      <w:pPr>
        <w:pStyle w:val="Compact"/>
        <w:numPr>
          <w:ilvl w:val="0"/>
          <w:numId w:val="1034"/>
        </w:numPr>
      </w:pPr>
      <w:r>
        <w:t xml:space="preserve">Peptide Congresses (performance and recovery science)</w:t>
      </w:r>
    </w:p>
    <w:p>
      <w:pPr>
        <w:pStyle w:val="Compact"/>
        <w:numPr>
          <w:ilvl w:val="0"/>
          <w:numId w:val="1034"/>
        </w:numPr>
      </w:pPr>
      <w:r>
        <w:t xml:space="preserve">SportsRx Summits (sports nutrition and performance)</w:t>
      </w:r>
    </w:p>
    <w:p>
      <w:pPr>
        <w:pStyle w:val="Compact"/>
        <w:numPr>
          <w:ilvl w:val="0"/>
          <w:numId w:val="1034"/>
        </w:numPr>
      </w:pPr>
      <w:r>
        <w:t xml:space="preserve">YPO Events (executive health and leadership)</w:t>
      </w:r>
    </w:p>
    <w:p>
      <w:pPr>
        <w:pStyle w:val="Compact"/>
        <w:numPr>
          <w:ilvl w:val="0"/>
          <w:numId w:val="1034"/>
        </w:numPr>
      </w:pPr>
      <w:r>
        <w:t xml:space="preserve">JiVA Symposium (South Asian health and cultural intelligence)</w:t>
      </w:r>
    </w:p>
    <w:p>
      <w:pPr>
        <w:pStyle w:val="Compact"/>
        <w:numPr>
          <w:ilvl w:val="0"/>
          <w:numId w:val="1034"/>
        </w:numPr>
      </w:pPr>
      <w:r>
        <w:t xml:space="preserve">University Sport Science Lectures (Kansas State, Michigan State, Oregon)</w:t>
      </w:r>
    </w:p>
    <w:p>
      <w:pPr>
        <w:pStyle w:val="Compact"/>
        <w:numPr>
          <w:ilvl w:val="0"/>
          <w:numId w:val="1034"/>
        </w:numPr>
      </w:pPr>
      <w:r>
        <w:t xml:space="preserve">Corporate Wellness Events (Fortune 500 companies)</w:t>
      </w:r>
    </w:p>
    <w:p>
      <w:pPr>
        <w:pStyle w:val="Compact"/>
        <w:numPr>
          <w:ilvl w:val="0"/>
          <w:numId w:val="1034"/>
        </w:numPr>
      </w:pPr>
      <w:r>
        <w:t xml:space="preserve">Podcast Appearances (75+ episodes on health, performance, and nutrition)</w:t>
      </w:r>
    </w:p>
    <w:p>
      <w:r>
        <w:pict>
          <v:rect style="width:0;height:1.5pt" o:hralign="center" o:hrstd="t" o:hr="t"/>
        </w:pict>
      </w:r>
    </w:p>
    <w:bookmarkEnd w:id="82"/>
    <w:bookmarkStart w:id="83" w:name="investment-1"/>
    <w:p>
      <w:pPr>
        <w:pStyle w:val="Heading3"/>
      </w:pPr>
      <w:r>
        <w:rPr>
          <w:b/>
          <w:bCs/>
        </w:rPr>
        <w:t xml:space="preserve">Investment:</w:t>
      </w:r>
    </w:p>
    <w:p>
      <w:pPr>
        <w:pStyle w:val="FirstParagraph"/>
      </w:pPr>
      <w:r>
        <w:rPr>
          <w:b/>
          <w:bCs/>
        </w:rPr>
        <w:t xml:space="preserve">Keynote (30-60 min):</w:t>
      </w:r>
      <w:r>
        <w:t xml:space="preserve"> </w:t>
      </w:r>
      <w:r>
        <w:t xml:space="preserve">Starting at $5,000</w:t>
      </w:r>
      <w:r>
        <w:rPr>
          <w:b/>
          <w:bCs/>
        </w:rPr>
        <w:t xml:space="preserve">Workshop (90 min - half day):</w:t>
      </w:r>
      <w:r>
        <w:t xml:space="preserve"> </w:t>
      </w:r>
      <w:r>
        <w:t xml:space="preserve">Starting at $7,500</w:t>
      </w:r>
      <w:r>
        <w:rPr>
          <w:b/>
          <w:bCs/>
        </w:rPr>
        <w:t xml:space="preserve">Full-Day Workshop:</w:t>
      </w:r>
      <w:r>
        <w:t xml:space="preserve"> </w:t>
      </w:r>
      <w:r>
        <w:t xml:space="preserve">Starting at $15,000</w:t>
      </w:r>
      <w:r>
        <w:rPr>
          <w:b/>
          <w:bCs/>
        </w:rPr>
        <w:t xml:space="preserve">Panel/Fireside Chat:</w:t>
      </w:r>
      <w:r>
        <w:t xml:space="preserve"> </w:t>
      </w:r>
      <w:r>
        <w:t xml:space="preserve">Starting at $3,000</w:t>
      </w:r>
      <w:r>
        <w:rPr>
          <w:b/>
          <w:bCs/>
        </w:rPr>
        <w:t xml:space="preserve">Podcast/Media Appearance:</w:t>
      </w:r>
      <w:r>
        <w:t xml:space="preserve"> </w:t>
      </w:r>
      <w:r>
        <w:t xml:space="preserve">Negotiable (often complimentary for aligned audiences)</w:t>
      </w:r>
    </w:p>
    <w:p>
      <w:pPr>
        <w:pStyle w:val="BodyText"/>
      </w:pPr>
      <w:r>
        <w:rPr>
          <w:b/>
          <w:bCs/>
        </w:rPr>
        <w:t xml:space="preserve">Travel &amp; Expenses:</w:t>
      </w:r>
      <w:r>
        <w:t xml:space="preserve"> </w:t>
      </w:r>
      <w:r>
        <w:t xml:space="preserve">Covered by client (flights, accommodation, ground transportation)</w:t>
      </w:r>
    </w:p>
    <w:p>
      <w:pPr>
        <w:pStyle w:val="BodyText"/>
      </w:pPr>
      <w:r>
        <w:rPr>
          <w:b/>
          <w:bCs/>
        </w:rPr>
        <w:t xml:space="preserve">Custom Packages Available:</w:t>
      </w:r>
      <w:r>
        <w:t xml:space="preserve"> </w:t>
      </w:r>
      <w:r>
        <w:t xml:space="preserve">Multi-event discounts, ongoing partnerships, and equity-based arrangements for aligned organizations</w:t>
      </w:r>
    </w:p>
    <w:p>
      <w:r>
        <w:pict>
          <v:rect style="width:0;height:1.5pt" o:hralign="center" o:hrstd="t" o:hr="t"/>
        </w:pict>
      </w:r>
    </w:p>
    <w:bookmarkEnd w:id="83"/>
    <w:bookmarkStart w:id="84" w:name="booking-process"/>
    <w:p>
      <w:pPr>
        <w:pStyle w:val="Heading3"/>
      </w:pPr>
      <w:r>
        <w:rPr>
          <w:b/>
          <w:bCs/>
        </w:rPr>
        <w:t xml:space="preserve">Booking Process:</w:t>
      </w:r>
    </w:p>
    <w:p>
      <w:pPr>
        <w:pStyle w:val="Compact"/>
        <w:numPr>
          <w:ilvl w:val="0"/>
          <w:numId w:val="1035"/>
        </w:numPr>
      </w:pPr>
      <w:r>
        <w:t xml:space="preserve">Submit speaking inquiry via discovery call or email</w:t>
      </w:r>
    </w:p>
    <w:p>
      <w:pPr>
        <w:pStyle w:val="Compact"/>
        <w:numPr>
          <w:ilvl w:val="0"/>
          <w:numId w:val="1035"/>
        </w:numPr>
      </w:pPr>
      <w:r>
        <w:t xml:space="preserve">Discuss event details, audience, and objectives</w:t>
      </w:r>
    </w:p>
    <w:p>
      <w:pPr>
        <w:pStyle w:val="Compact"/>
        <w:numPr>
          <w:ilvl w:val="0"/>
          <w:numId w:val="1035"/>
        </w:numPr>
      </w:pPr>
      <w:r>
        <w:t xml:space="preserve">Receive proposal with topic options, format, and investment</w:t>
      </w:r>
    </w:p>
    <w:p>
      <w:pPr>
        <w:pStyle w:val="Compact"/>
        <w:numPr>
          <w:ilvl w:val="0"/>
          <w:numId w:val="1035"/>
        </w:numPr>
      </w:pPr>
      <w:r>
        <w:t xml:space="preserve">Sign agreement and coordinate logistics</w:t>
      </w:r>
    </w:p>
    <w:p>
      <w:pPr>
        <w:pStyle w:val="Compact"/>
        <w:numPr>
          <w:ilvl w:val="0"/>
          <w:numId w:val="1035"/>
        </w:numPr>
      </w:pPr>
      <w:r>
        <w:t xml:space="preserve">Pre-event prep (audience insights, AV requirements, promotional materials)</w:t>
      </w:r>
    </w:p>
    <w:p>
      <w:pPr>
        <w:pStyle w:val="Compact"/>
        <w:numPr>
          <w:ilvl w:val="0"/>
          <w:numId w:val="1035"/>
        </w:numPr>
      </w:pPr>
      <w:r>
        <w:t xml:space="preserve">Deliver keynote/workshop/panel</w:t>
      </w:r>
    </w:p>
    <w:p>
      <w:pPr>
        <w:pStyle w:val="Compact"/>
        <w:numPr>
          <w:ilvl w:val="0"/>
          <w:numId w:val="1035"/>
        </w:numPr>
      </w:pPr>
      <w:r>
        <w:t xml:space="preserve">Post-event follow-up (recordings, slides, additional resources)</w:t>
      </w:r>
    </w:p>
    <w:bookmarkEnd w:id="84"/>
    <w:bookmarkStart w:id="85" w:name="cta-9"/>
    <w:p>
      <w:pPr>
        <w:pStyle w:val="Heading3"/>
      </w:pPr>
      <w:r>
        <w:t xml:space="preserve">CTA:</w:t>
      </w:r>
    </w:p>
    <w:p>
      <w:pPr>
        <w:pStyle w:val="FirstParagraph"/>
      </w:pPr>
      <w:r>
        <w:rPr>
          <w:b/>
          <w:bCs/>
        </w:rPr>
        <w:t xml:space="preserve">Book Pratik to Speak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testimonials-section"/>
    <w:p>
      <w:pPr>
        <w:pStyle w:val="Heading2"/>
      </w:pPr>
      <w:r>
        <w:rPr>
          <w:b/>
          <w:bCs/>
        </w:rPr>
        <w:t xml:space="preserve">TESTIMONIALS SECTION</w:t>
      </w:r>
    </w:p>
    <w:bookmarkStart w:id="87" w:name="headline-6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Trusted by Organizations, Teams &amp; Leaders Worldwide</w:t>
      </w:r>
    </w:p>
    <w:bookmarkEnd w:id="87"/>
    <w:bookmarkStart w:id="88" w:name="subheadline-6"/>
    <w:p>
      <w:pPr>
        <w:pStyle w:val="Heading3"/>
      </w:pPr>
      <w:r>
        <w:t xml:space="preserve">Subheadline:</w:t>
      </w:r>
    </w:p>
    <w:p>
      <w:pPr>
        <w:pStyle w:val="FirstParagraph"/>
      </w:pPr>
      <w:r>
        <w:t xml:space="preserve">From NFL locker rooms to corporate boardrooms—Blueprxnt delivers results.</w:t>
      </w:r>
    </w:p>
    <w:p>
      <w:r>
        <w:pict>
          <v:rect style="width:0;height:1.5pt" o:hralign="center" o:hrstd="t" o:hr="t"/>
        </w:pict>
      </w:r>
    </w:p>
    <w:bookmarkEnd w:id="88"/>
    <w:bookmarkStart w:id="89" w:name="consulting-advisory-testimonials"/>
    <w:p>
      <w:pPr>
        <w:pStyle w:val="Heading3"/>
      </w:pPr>
      <w:r>
        <w:rPr>
          <w:b/>
          <w:bCs/>
        </w:rPr>
        <w:t xml:space="preserve">Consulting &amp; Advisory Testimonials:</w:t>
      </w:r>
    </w:p>
    <w:p>
      <w:pPr>
        <w:pStyle w:val="FirstParagraph"/>
      </w:pPr>
      <w:r>
        <w:rPr>
          <w:b/>
          <w:bCs/>
        </w:rPr>
        <w:t xml:space="preserve">Erik Korem, Founder of AIM7, Former NFL Performance Director:</w:t>
      </w:r>
      <w:r>
        <w:t xml:space="preserve"> </w:t>
      </w:r>
      <w:r>
        <w:rPr>
          <w:i/>
          <w:iCs/>
        </w:rPr>
        <w:t xml:space="preserve">“Pratik’s attention to detail and professionalism are second to none. His expertise in performance nutrition and sports science is world-class. If you’re looking for a strategic advisor who understands elite performance, Pratik is your guy.”</w:t>
      </w:r>
    </w:p>
    <w:p>
      <w:pPr>
        <w:pStyle w:val="BodyText"/>
      </w:pPr>
      <w:r>
        <w:rPr>
          <w:b/>
          <w:bCs/>
        </w:rPr>
        <w:t xml:space="preserve">Anonymous Health Tech Startup Founder:</w:t>
      </w:r>
      <w:r>
        <w:t xml:space="preserve"> </w:t>
      </w:r>
      <w:r>
        <w:rPr>
          <w:i/>
          <w:iCs/>
        </w:rPr>
        <w:t xml:space="preserve">“Pratik helped us validate our product claims and design clinical trials. His credibility and expertise gave our investors confidence and our customers trust.”</w:t>
      </w:r>
    </w:p>
    <w:p>
      <w:r>
        <w:pict>
          <v:rect style="width:0;height:1.5pt" o:hralign="center" o:hrstd="t" o:hr="t"/>
        </w:pict>
      </w:r>
    </w:p>
    <w:bookmarkEnd w:id="89"/>
    <w:bookmarkStart w:id="90" w:name="speaking-testimonials"/>
    <w:p>
      <w:pPr>
        <w:pStyle w:val="Heading3"/>
      </w:pPr>
      <w:r>
        <w:rPr>
          <w:b/>
          <w:bCs/>
        </w:rPr>
        <w:t xml:space="preserve">Speaking Testimonials:</w:t>
      </w:r>
    </w:p>
    <w:p>
      <w:pPr>
        <w:pStyle w:val="FirstParagraph"/>
      </w:pPr>
      <w:r>
        <w:rPr>
          <w:b/>
          <w:bCs/>
        </w:rPr>
        <w:t xml:space="preserve">Event Organizer, Peptide Congress:</w:t>
      </w:r>
      <w:r>
        <w:t xml:space="preserve"> </w:t>
      </w:r>
      <w:r>
        <w:rPr>
          <w:i/>
          <w:iCs/>
        </w:rPr>
        <w:t xml:space="preserve">“Pratik’s keynote on recovery science was one of the highest-rated sessions at our conference. His ability to blend NFL experience with clinical insights resonated with our audience of practitioners and researchers.”</w:t>
      </w:r>
    </w:p>
    <w:p>
      <w:pPr>
        <w:pStyle w:val="BodyText"/>
      </w:pPr>
      <w:r>
        <w:rPr>
          <w:b/>
          <w:bCs/>
        </w:rPr>
        <w:t xml:space="preserve">YPO Chapter President:</w:t>
      </w:r>
      <w:r>
        <w:t xml:space="preserve"> </w:t>
      </w:r>
      <w:r>
        <w:rPr>
          <w:i/>
          <w:iCs/>
        </w:rPr>
        <w:t xml:space="preserve">“Pratik’s workshop on precision health for executives was a game-changer for our members. Practical, actionable, and backed by real-world experience. We’ve already booked him for next year.”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final-cta-section"/>
    <w:p>
      <w:pPr>
        <w:pStyle w:val="Heading2"/>
      </w:pPr>
      <w:r>
        <w:rPr>
          <w:b/>
          <w:bCs/>
        </w:rPr>
        <w:t xml:space="preserve">FINAL CTA SECTION</w:t>
      </w:r>
    </w:p>
    <w:bookmarkStart w:id="92" w:name="headline-7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Ready to Work Together?</w:t>
      </w:r>
    </w:p>
    <w:bookmarkEnd w:id="92"/>
    <w:bookmarkStart w:id="93" w:name="body-copy-5"/>
    <w:p>
      <w:pPr>
        <w:pStyle w:val="Heading3"/>
      </w:pPr>
      <w:r>
        <w:t xml:space="preserve">Body Copy:</w:t>
      </w:r>
    </w:p>
    <w:p>
      <w:pPr>
        <w:pStyle w:val="FirstParagraph"/>
      </w:pPr>
      <w:r>
        <w:t xml:space="preserve">Whether you need a comprehensive diagnostic, targeted session support, strategic consulting, or a keynote speaker—Blueprxnt delivers elite-level expertise tailored to your needs.</w:t>
      </w:r>
    </w:p>
    <w:bookmarkEnd w:id="93"/>
    <w:bookmarkStart w:id="94" w:name="cta-buttons-1"/>
    <w:p>
      <w:pPr>
        <w:pStyle w:val="Heading3"/>
      </w:pPr>
      <w:r>
        <w:t xml:space="preserve">CTA Buttons: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Primary CTA:</w:t>
      </w:r>
      <w:r>
        <w:t xml:space="preserve"> </w:t>
      </w:r>
      <w:r>
        <w:t xml:space="preserve">Book a Discovery Call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Secondary CTA:</w:t>
      </w:r>
      <w:r>
        <w:t xml:space="preserve"> </w:t>
      </w:r>
      <w:r>
        <w:t xml:space="preserve">Inquire About Consulting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Tertiary CTA:</w:t>
      </w:r>
      <w:r>
        <w:t xml:space="preserve"> </w:t>
      </w:r>
      <w:r>
        <w:t xml:space="preserve">Book Pratik to Speak</w:t>
      </w:r>
    </w:p>
    <w:bookmarkEnd w:id="94"/>
    <w:bookmarkStart w:id="95" w:name="closing-line"/>
    <w:p>
      <w:pPr>
        <w:pStyle w:val="Heading3"/>
      </w:pPr>
      <w:r>
        <w:t xml:space="preserve">Closing Line:</w:t>
      </w:r>
    </w:p>
    <w:p>
      <w:pPr>
        <w:pStyle w:val="FirstParagraph"/>
      </w:pPr>
      <w:r>
        <w:rPr>
          <w:b/>
          <w:bCs/>
        </w:rPr>
        <w:t xml:space="preserve">Let’s build something exceptional—together.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end-of-services-page"/>
    <w:p>
      <w:pPr>
        <w:pStyle w:val="Heading2"/>
      </w:pPr>
      <w:r>
        <w:rPr>
          <w:b/>
          <w:bCs/>
        </w:rPr>
        <w:t xml:space="preserve">END OF SERVICES PAGE</w:t>
      </w:r>
    </w:p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2025-11-16T17:14:44Z</dcterms:created>
  <dcterms:modified xsi:type="dcterms:W3CDTF">2025-11-16T17:14:44Z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