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Calibri" w:hAnsi="Calibri"/>
          <w:b/>
          <w:color w:val="003366"/>
          <w:sz w:val="56"/>
        </w:rPr>
        <w:t>SAP RCA MCP Server</w:t>
      </w:r>
    </w:p>
    <w:p>
      <w:pPr>
        <w:jc w:val="center"/>
      </w:pPr>
      <w:r>
        <w:rPr>
          <w:rFonts w:ascii="Calibri" w:hAnsi="Calibri"/>
          <w:color w:val="0070C0"/>
          <w:sz w:val="40"/>
        </w:rPr>
        <w:t>Security High-Level Design (HLD)</w:t>
      </w:r>
    </w:p>
    <w:p/>
    <w:tbl>
      <w:tblPr>
        <w:tblStyle w:val="TableGrid"/>
        <w:tblW w:type="auto" w:w="0"/>
        <w:jc w:val="center"/>
        <w:tblLook w:firstColumn="1" w:firstRow="1" w:lastColumn="0" w:lastRow="0" w:noHBand="0" w:noVBand="1" w:val="04A0"/>
      </w:tblPr>
      <w:tblGrid>
        <w:gridCol w:w="4703"/>
        <w:gridCol w:w="4703"/>
      </w:tblGrid>
      <w:tr>
        <w:tc>
          <w:tcPr>
            <w:tcW w:type="dxa" w:w="3402"/>
            <w:shd w:fill="003366"/>
          </w:tcPr>
          <w:p>
            <w:pPr>
              <w:jc w:val="left"/>
            </w:pPr>
            <w:r/>
            <w:r>
              <w:rPr>
                <w:rFonts w:ascii="Calibri" w:hAnsi="Calibri"/>
                <w:b/>
                <w:color w:val="FFFFFF"/>
                <w:sz w:val="20"/>
              </w:rPr>
              <w:t>Property</w:t>
            </w:r>
          </w:p>
        </w:tc>
        <w:tc>
          <w:tcPr>
            <w:tcW w:type="dxa" w:w="5669"/>
            <w:shd w:fill="003366"/>
          </w:tcPr>
          <w:p>
            <w:pPr>
              <w:jc w:val="left"/>
            </w:pPr>
            <w:r/>
            <w:r>
              <w:rPr>
                <w:rFonts w:ascii="Calibri" w:hAnsi="Calibri"/>
                <w:b/>
                <w:color w:val="FFFFFF"/>
                <w:sz w:val="20"/>
              </w:rPr>
              <w:t>Value</w:t>
            </w:r>
          </w:p>
        </w:tc>
      </w:tr>
      <w:tr>
        <w:tc>
          <w:tcPr>
            <w:tcW w:type="dxa" w:w="3402"/>
            <w:shd w:fill="F2F2F2"/>
          </w:tcPr>
          <w:p>
            <w:r/>
            <w:r>
              <w:rPr>
                <w:rFonts w:ascii="Calibri" w:hAnsi="Calibri"/>
                <w:sz w:val="19"/>
              </w:rPr>
              <w:t>Document Type</w:t>
            </w:r>
          </w:p>
        </w:tc>
        <w:tc>
          <w:tcPr>
            <w:tcW w:type="dxa" w:w="5669"/>
            <w:shd w:fill="F2F2F2"/>
          </w:tcPr>
          <w:p>
            <w:r/>
            <w:r>
              <w:rPr>
                <w:rFonts w:ascii="Calibri" w:hAnsi="Calibri"/>
                <w:sz w:val="19"/>
              </w:rPr>
              <w:t>Security High-Level Design</w:t>
            </w:r>
          </w:p>
        </w:tc>
      </w:tr>
      <w:tr>
        <w:tc>
          <w:tcPr>
            <w:tcW w:type="dxa" w:w="3402"/>
            <w:shd w:fill="FFFFFF"/>
          </w:tcPr>
          <w:p>
            <w:r/>
            <w:r>
              <w:rPr>
                <w:rFonts w:ascii="Calibri" w:hAnsi="Calibri"/>
                <w:sz w:val="19"/>
              </w:rPr>
              <w:t>Version</w:t>
            </w:r>
          </w:p>
        </w:tc>
        <w:tc>
          <w:tcPr>
            <w:tcW w:type="dxa" w:w="5669"/>
            <w:shd w:fill="FFFFFF"/>
          </w:tcPr>
          <w:p>
            <w:r/>
            <w:r>
              <w:rPr>
                <w:rFonts w:ascii="Calibri" w:hAnsi="Calibri"/>
                <w:sz w:val="19"/>
              </w:rPr>
              <w:t>1.0</w:t>
            </w:r>
          </w:p>
        </w:tc>
      </w:tr>
      <w:tr>
        <w:tc>
          <w:tcPr>
            <w:tcW w:type="dxa" w:w="3402"/>
            <w:shd w:fill="F2F2F2"/>
          </w:tcPr>
          <w:p>
            <w:r/>
            <w:r>
              <w:rPr>
                <w:rFonts w:ascii="Calibri" w:hAnsi="Calibri"/>
                <w:sz w:val="19"/>
              </w:rPr>
              <w:t>Date</w:t>
            </w:r>
          </w:p>
        </w:tc>
        <w:tc>
          <w:tcPr>
            <w:tcW w:type="dxa" w:w="5669"/>
            <w:shd w:fill="F2F2F2"/>
          </w:tcPr>
          <w:p>
            <w:r/>
            <w:r>
              <w:rPr>
                <w:rFonts w:ascii="Calibri" w:hAnsi="Calibri"/>
                <w:sz w:val="19"/>
              </w:rPr>
              <w:t>July 2026</w:t>
            </w:r>
          </w:p>
        </w:tc>
      </w:tr>
      <w:tr>
        <w:tc>
          <w:tcPr>
            <w:tcW w:type="dxa" w:w="3402"/>
            <w:shd w:fill="FFFFFF"/>
          </w:tcPr>
          <w:p>
            <w:r/>
            <w:r>
              <w:rPr>
                <w:rFonts w:ascii="Calibri" w:hAnsi="Calibri"/>
                <w:sz w:val="19"/>
              </w:rPr>
              <w:t>Status</w:t>
            </w:r>
          </w:p>
        </w:tc>
        <w:tc>
          <w:tcPr>
            <w:tcW w:type="dxa" w:w="5669"/>
            <w:shd w:fill="FFFFFF"/>
          </w:tcPr>
          <w:p>
            <w:r/>
            <w:r>
              <w:rPr>
                <w:rFonts w:ascii="Calibri" w:hAnsi="Calibri"/>
                <w:sz w:val="19"/>
              </w:rPr>
              <w:t>DRAFT — For Team Review</w:t>
            </w:r>
          </w:p>
        </w:tc>
      </w:tr>
      <w:tr>
        <w:tc>
          <w:tcPr>
            <w:tcW w:type="dxa" w:w="3402"/>
            <w:shd w:fill="F2F2F2"/>
          </w:tcPr>
          <w:p>
            <w:r/>
            <w:r>
              <w:rPr>
                <w:rFonts w:ascii="Calibri" w:hAnsi="Calibri"/>
                <w:sz w:val="19"/>
              </w:rPr>
              <w:t>Component</w:t>
            </w:r>
          </w:p>
        </w:tc>
        <w:tc>
          <w:tcPr>
            <w:tcW w:type="dxa" w:w="5669"/>
            <w:shd w:fill="F2F2F2"/>
          </w:tcPr>
          <w:p>
            <w:r/>
            <w:r>
              <w:rPr>
                <w:rFonts w:ascii="Calibri" w:hAnsi="Calibri"/>
                <w:sz w:val="19"/>
              </w:rPr>
              <w:t>AMS SAP MCP Server (Managed MCP Server)</w:t>
            </w:r>
          </w:p>
        </w:tc>
      </w:tr>
      <w:tr>
        <w:tc>
          <w:tcPr>
            <w:tcW w:type="dxa" w:w="3402"/>
            <w:shd w:fill="FFFFFF"/>
          </w:tcPr>
          <w:p>
            <w:r/>
            <w:r>
              <w:rPr>
                <w:rFonts w:ascii="Calibri" w:hAnsi="Calibri"/>
                <w:sz w:val="19"/>
              </w:rPr>
              <w:t>Classification</w:t>
            </w:r>
          </w:p>
        </w:tc>
        <w:tc>
          <w:tcPr>
            <w:tcW w:type="dxa" w:w="5669"/>
            <w:shd w:fill="FFFFFF"/>
          </w:tcPr>
          <w:p>
            <w:r/>
            <w:r>
              <w:rPr>
                <w:rFonts w:ascii="Calibri" w:hAnsi="Calibri"/>
                <w:sz w:val="19"/>
              </w:rPr>
              <w:t>Internal — Microsoft Confidential</w:t>
            </w:r>
          </w:p>
        </w:tc>
      </w:tr>
    </w:tbl>
    <w:p/>
    <w:p>
      <w:r>
        <w:br w:type="page"/>
      </w:r>
    </w:p>
    <w:p>
      <w:pPr>
        <w:pStyle w:val="Heading1"/>
      </w:pPr>
      <w:r>
        <w:t>Table of Contents</w:t>
      </w:r>
    </w:p>
    <w:p>
      <w:pPr>
        <w:spacing w:after="40"/>
      </w:pPr>
      <w:r>
        <w:t>1.  Executive Summary</w:t>
      </w:r>
    </w:p>
    <w:p>
      <w:pPr>
        <w:spacing w:after="40"/>
      </w:pPr>
      <w:r>
        <w:t>2.  Architecture Overview</w:t>
      </w:r>
    </w:p>
    <w:p>
      <w:pPr>
        <w:spacing w:after="40"/>
      </w:pPr>
      <w:r>
        <w:t>3.  Threat Model (STRIDE Analysis)</w:t>
      </w:r>
    </w:p>
    <w:p>
      <w:pPr>
        <w:spacing w:after="40"/>
      </w:pPr>
      <w:r>
        <w:t>4.  Network Security</w:t>
      </w:r>
    </w:p>
    <w:p>
      <w:pPr>
        <w:spacing w:after="40"/>
      </w:pPr>
      <w:r>
        <w:t>5.  Identity &amp; Authentication</w:t>
      </w:r>
    </w:p>
    <w:p>
      <w:pPr>
        <w:spacing w:after="40"/>
      </w:pPr>
      <w:r>
        <w:t>6.  Authorization &amp; Access Control</w:t>
      </w:r>
    </w:p>
    <w:p>
      <w:pPr>
        <w:spacing w:after="40"/>
      </w:pPr>
      <w:r>
        <w:t>7.  Secrets Management</w:t>
      </w:r>
    </w:p>
    <w:p>
      <w:pPr>
        <w:spacing w:after="40"/>
      </w:pPr>
      <w:r>
        <w:t>8.  Data Protection</w:t>
      </w:r>
    </w:p>
    <w:p>
      <w:pPr>
        <w:spacing w:after="40"/>
      </w:pPr>
      <w:r>
        <w:t>9.  Query Safety &amp; Input Validation</w:t>
      </w:r>
    </w:p>
    <w:p>
      <w:pPr>
        <w:spacing w:after="40"/>
      </w:pPr>
      <w:r>
        <w:t>10. Audit, Logging &amp; Monitoring</w:t>
      </w:r>
    </w:p>
    <w:p>
      <w:pPr>
        <w:spacing w:after="40"/>
      </w:pPr>
      <w:r>
        <w:t>11. Container &amp; Supply Chain Security</w:t>
      </w:r>
    </w:p>
    <w:p>
      <w:pPr>
        <w:spacing w:after="40"/>
      </w:pPr>
      <w:r>
        <w:t>12. Cross-Tenant Access Model</w:t>
      </w:r>
    </w:p>
    <w:p>
      <w:pPr>
        <w:spacing w:after="40"/>
      </w:pPr>
      <w:r>
        <w:t>13. Deployment Security Controls</w:t>
      </w:r>
    </w:p>
    <w:p>
      <w:pPr>
        <w:spacing w:after="40"/>
      </w:pPr>
      <w:r>
        <w:t>14. Compliance Alignment</w:t>
      </w:r>
    </w:p>
    <w:p>
      <w:pPr>
        <w:spacing w:after="40"/>
      </w:pPr>
      <w:r>
        <w:t>15. Security Checklist</w:t>
      </w:r>
    </w:p>
    <w:p>
      <w:pPr>
        <w:spacing w:after="40"/>
      </w:pPr>
      <w:r>
        <w:t>Appendix A — Reference Implementation Snippets</w:t>
      </w:r>
    </w:p>
    <w:p>
      <w:r>
        <w:br w:type="page"/>
      </w:r>
    </w:p>
    <w:p>
      <w:pPr>
        <w:pStyle w:val="Heading1"/>
      </w:pPr>
      <w:r>
        <w:t>1. Executive Summary</w:t>
      </w:r>
    </w:p>
    <w:p>
      <w:r>
        <w:t>The SAP RCA MCP Server is an enterprise-grade Model Context Protocol (MCP) server that provides SAP observability and root-cause-analysis capabilities to AI agents. It is deployed within the customer's Azure tenant and VNet boundaries, connecting to customer-owned data sources (Azure Log Analytics Workspaces) and invoked by agent orchestrators running inside the same network perimeter.</w:t>
      </w:r>
    </w:p>
    <w:p>
      <w:r>
        <w:t>This document defines the security controls required for enterprise deployment, ensuring:</w:t>
      </w:r>
    </w:p>
    <w:p>
      <w:pPr>
        <w:pStyle w:val="ListBullet"/>
      </w:pPr>
      <w:r>
        <w:t>Zero public internet exposure — all traffic stays within the customer's VNet</w:t>
      </w:r>
    </w:p>
    <w:p>
      <w:pPr>
        <w:pStyle w:val="ListBullet"/>
      </w:pPr>
      <w:r>
        <w:t>Entra ID–based authentication — every request is validated against the customer's identity provider</w:t>
      </w:r>
    </w:p>
    <w:p>
      <w:pPr>
        <w:pStyle w:val="ListBullet"/>
      </w:pPr>
      <w:r>
        <w:t>Managed Identity for backend access — no stored credentials for data-source connectivity</w:t>
      </w:r>
    </w:p>
    <w:p>
      <w:pPr>
        <w:pStyle w:val="ListBullet"/>
      </w:pPr>
      <w:r>
        <w:t>Read-only data access — the server can never modify, delete, or exfiltrate customer data</w:t>
      </w:r>
    </w:p>
    <w:p>
      <w:pPr>
        <w:pStyle w:val="ListBullet"/>
      </w:pPr>
      <w:r>
        <w:t>Full audit trail — every tool invocation is logged for compliance and forensics</w:t>
      </w:r>
    </w:p>
    <w:p>
      <w:pPr>
        <w:pStyle w:val="Heading2"/>
      </w:pPr>
      <w:r>
        <w:t>1.1 Scope</w:t>
      </w:r>
    </w:p>
    <w:tbl>
      <w:tblPr>
        <w:tblStyle w:val="TableGrid"/>
        <w:tblW w:type="auto" w:w="0"/>
        <w:jc w:val="center"/>
        <w:tblLook w:firstColumn="1" w:firstRow="1" w:lastColumn="0" w:lastRow="0" w:noHBand="0" w:noVBand="1" w:val="04A0"/>
      </w:tblPr>
      <w:tblGrid>
        <w:gridCol w:w="4703"/>
        <w:gridCol w:w="4703"/>
      </w:tblGrid>
      <w:tr>
        <w:tc>
          <w:tcPr>
            <w:tcW w:type="dxa" w:w="4535"/>
            <w:shd w:fill="003366"/>
          </w:tcPr>
          <w:p>
            <w:pPr>
              <w:jc w:val="left"/>
            </w:pPr>
            <w:r/>
            <w:r>
              <w:rPr>
                <w:rFonts w:ascii="Calibri" w:hAnsi="Calibri"/>
                <w:b/>
                <w:color w:val="FFFFFF"/>
                <w:sz w:val="20"/>
              </w:rPr>
              <w:t>In Scope</w:t>
            </w:r>
          </w:p>
        </w:tc>
        <w:tc>
          <w:tcPr>
            <w:tcW w:type="dxa" w:w="4535"/>
            <w:shd w:fill="003366"/>
          </w:tcPr>
          <w:p>
            <w:pPr>
              <w:jc w:val="left"/>
            </w:pPr>
            <w:r/>
            <w:r>
              <w:rPr>
                <w:rFonts w:ascii="Calibri" w:hAnsi="Calibri"/>
                <w:b/>
                <w:color w:val="FFFFFF"/>
                <w:sz w:val="20"/>
              </w:rPr>
              <w:t>Out of Scope</w:t>
            </w:r>
          </w:p>
        </w:tc>
      </w:tr>
      <w:tr>
        <w:tc>
          <w:tcPr>
            <w:tcW w:type="dxa" w:w="4535"/>
            <w:shd w:fill="F2F2F2"/>
          </w:tcPr>
          <w:p>
            <w:r/>
            <w:r>
              <w:rPr>
                <w:rFonts w:ascii="Calibri" w:hAnsi="Calibri"/>
                <w:sz w:val="19"/>
              </w:rPr>
              <w:t>MCP Server (Container App)</w:t>
            </w:r>
          </w:p>
        </w:tc>
        <w:tc>
          <w:tcPr>
            <w:tcW w:type="dxa" w:w="4535"/>
            <w:shd w:fill="F2F2F2"/>
          </w:tcPr>
          <w:p>
            <w:r/>
            <w:r>
              <w:rPr>
                <w:rFonts w:ascii="Calibri" w:hAnsi="Calibri"/>
                <w:sz w:val="19"/>
              </w:rPr>
              <w:t>Agent Orchestrator internals</w:t>
            </w:r>
          </w:p>
        </w:tc>
      </w:tr>
      <w:tr>
        <w:tc>
          <w:tcPr>
            <w:tcW w:type="dxa" w:w="4535"/>
            <w:shd w:fill="FFFFFF"/>
          </w:tcPr>
          <w:p>
            <w:r/>
            <w:r>
              <w:rPr>
                <w:rFonts w:ascii="Calibri" w:hAnsi="Calibri"/>
                <w:sz w:val="19"/>
              </w:rPr>
              <w:t>Network perimeter (VNet, Private Endpoints)</w:t>
            </w:r>
          </w:p>
        </w:tc>
        <w:tc>
          <w:tcPr>
            <w:tcW w:type="dxa" w:w="4535"/>
            <w:shd w:fill="FFFFFF"/>
          </w:tcPr>
          <w:p>
            <w:r/>
            <w:r>
              <w:rPr>
                <w:rFonts w:ascii="Calibri" w:hAnsi="Calibri"/>
                <w:sz w:val="19"/>
              </w:rPr>
              <w:t>LLM model security</w:t>
            </w:r>
          </w:p>
        </w:tc>
      </w:tr>
      <w:tr>
        <w:tc>
          <w:tcPr>
            <w:tcW w:type="dxa" w:w="4535"/>
            <w:shd w:fill="F2F2F2"/>
          </w:tcPr>
          <w:p>
            <w:r/>
            <w:r>
              <w:rPr>
                <w:rFonts w:ascii="Calibri" w:hAnsi="Calibri"/>
                <w:sz w:val="19"/>
              </w:rPr>
              <w:t>Authentication &amp; authorization middleware</w:t>
            </w:r>
          </w:p>
        </w:tc>
        <w:tc>
          <w:tcPr>
            <w:tcW w:type="dxa" w:w="4535"/>
            <w:shd w:fill="F2F2F2"/>
          </w:tcPr>
          <w:p>
            <w:r/>
            <w:r>
              <w:rPr>
                <w:rFonts w:ascii="Calibri" w:hAnsi="Calibri"/>
                <w:sz w:val="19"/>
              </w:rPr>
              <w:t>Agent Platform Control Plane (Microsoft Tenant)</w:t>
            </w:r>
          </w:p>
        </w:tc>
      </w:tr>
      <w:tr>
        <w:tc>
          <w:tcPr>
            <w:tcW w:type="dxa" w:w="4535"/>
            <w:shd w:fill="FFFFFF"/>
          </w:tcPr>
          <w:p>
            <w:r/>
            <w:r>
              <w:rPr>
                <w:rFonts w:ascii="Calibri" w:hAnsi="Calibri"/>
                <w:sz w:val="19"/>
              </w:rPr>
              <w:t>Data-source connectivity (LAWS)</w:t>
            </w:r>
          </w:p>
        </w:tc>
        <w:tc>
          <w:tcPr>
            <w:tcW w:type="dxa" w:w="4535"/>
            <w:shd w:fill="FFFFFF"/>
          </w:tcPr>
          <w:p>
            <w:r/>
            <w:r>
              <w:rPr>
                <w:rFonts w:ascii="Calibri" w:hAnsi="Calibri"/>
                <w:sz w:val="19"/>
              </w:rPr>
              <w:t>Customer application layer</w:t>
            </w:r>
          </w:p>
        </w:tc>
      </w:tr>
      <w:tr>
        <w:tc>
          <w:tcPr>
            <w:tcW w:type="dxa" w:w="4535"/>
            <w:shd w:fill="F2F2F2"/>
          </w:tcPr>
          <w:p>
            <w:r/>
            <w:r>
              <w:rPr>
                <w:rFonts w:ascii="Calibri" w:hAnsi="Calibri"/>
                <w:sz w:val="19"/>
              </w:rPr>
              <w:t>Audit logging pipeline</w:t>
            </w:r>
          </w:p>
        </w:tc>
        <w:tc>
          <w:tcPr>
            <w:tcW w:type="dxa" w:w="4535"/>
            <w:shd w:fill="F2F2F2"/>
          </w:tcPr>
          <w:p>
            <w:r/>
            <w:r>
              <w:rPr>
                <w:rFonts w:ascii="Calibri" w:hAnsi="Calibri"/>
                <w:sz w:val="19"/>
              </w:rPr>
              <w:t>SOC/SIEM operations</w:t>
            </w:r>
          </w:p>
        </w:tc>
      </w:tr>
    </w:tbl>
    <w:p/>
    <w:p>
      <w:pPr>
        <w:pStyle w:val="Heading1"/>
      </w:pPr>
      <w:r>
        <w:t>2. Architecture Overview</w:t>
      </w:r>
    </w:p>
    <w:p>
      <w:pPr>
        <w:pStyle w:val="Heading2"/>
      </w:pPr>
      <w:r>
        <w:t>2.1 Deployment Context</w:t>
      </w:r>
    </w:p>
    <w:p>
      <w:r>
        <w:t>The MCP server is deployed as an Azure Container App within the customer's VNet. All communication occurs over private network paths using Private Endpoints. The following diagram shows the deployment topology:</w:t>
      </w:r>
    </w:p>
    <w:p>
      <w:pPr>
        <w:spacing w:before="80" w:after="80"/>
        <w:ind w:left="283"/>
        <w:shd w:fill="F5F5F5" w:val="clear"/>
      </w:pPr>
      <w:r>
        <w:rPr>
          <w:rFonts w:ascii="Consolas" w:hAnsi="Consolas"/>
          <w:color w:val="1E1E1E"/>
          <w:sz w:val="17"/>
        </w:rPr>
        <w:t>┌──────────────────────────── Customer Tenant ─────────────────────────────┐</w:t>
        <w:br/>
        <w:t>│                                                                          │</w:t>
        <w:br/>
        <w:t>│   ┌────────────────────────── Customer VNet ──────────────────────────┐  │</w:t>
        <w:br/>
        <w:t>│   │                                                                   │  │</w:t>
        <w:br/>
        <w:t>│   │   User ──► Agent Client ──► Agent Orchestrator                   │  │</w:t>
        <w:br/>
        <w:t>│   │                                    │                              │  │</w:t>
        <w:br/>
        <w:t>│   │                                    ▼ (Entra ID token)            │  │</w:t>
        <w:br/>
        <w:t>│   │            ┌─────── MCP Servers ────────────────────────┐        │  │</w:t>
        <w:br/>
        <w:t>│   │            │  ┌─────────────────┐  ┌────────────────┐  │        │  │</w:t>
        <w:br/>
        <w:t>│   │            │  │ AMS SAP MCP     │  │ Other MCP      │  │        │  │</w:t>
        <w:br/>
        <w:t>│   │            │  │ [Auth Middleware]│  │ Servers        │  │        │  │</w:t>
        <w:br/>
        <w:t>│   │            │  │ [Query Guard]   │  │                │  │        │  │</w:t>
        <w:br/>
        <w:t>│   │            │  │ [MCP Tools]     │  │                │  │        │  │</w:t>
        <w:br/>
        <w:t>│   │            │  │ [Audit Logger]  │  │                │  │        │  │</w:t>
        <w:br/>
        <w:t>│   │            │  └────────┬────────┘  └────────────────┘  │        │  │</w:t>
        <w:br/>
        <w:t>│   │            └───────────┼───────────────────────────────┘        │  │</w:t>
        <w:br/>
        <w:t>│   │                        │ Private Endpoint                       │  │</w:t>
        <w:br/>
        <w:t>│   │                        ▼                                        │  │</w:t>
        <w:br/>
        <w:t>│   │   ┌─────────────────────────────────────────────────────────┐   │  │</w:t>
        <w:br/>
        <w:t>│   │   │ Data Sources: AMS LAWS │ Key Vault │ Container Registry │   │  │</w:t>
        <w:br/>
        <w:t>│   │   └─────────────────────────────────────────────────────────┘   │  │</w:t>
        <w:br/>
        <w:t>│   └───────────────────────────────────────────────────────────────┘  │</w:t>
        <w:br/>
        <w:t>│                                                                       │</w:t>
        <w:br/>
        <w:t>│   ┌─── Telemetry ────┐    ┌──── Knowledge Base ────┐                 │</w:t>
        <w:br/>
        <w:t>│   │ Audit / Sentinel  │    │ Domain Knowledge DB    │                 │</w:t>
        <w:br/>
        <w:t>│   └──────────────────┘    └────────────────────────┘                 │</w:t>
        <w:br/>
        <w:t>└───────────────────────────────────────────────────────────────────────┘</w:t>
        <w:br/>
        <w:t xml:space="preserve">          ▲ Cross-Tenant (Entra ID multi-tenant app)</w:t>
        <w:br/>
        <w:t>┌─────────┴─────────── Microsoft Tenant ────────────────────────────────┐</w:t>
        <w:br/>
        <w:t>│   Agent Platform Control Plane  │  Managed LLM (Azure OpenAI)         │</w:t>
        <w:br/>
        <w:t>└───────────────────────────────────────────────────────────────────────┘</w:t>
      </w:r>
    </w:p>
    <w:p>
      <w:pPr>
        <w:pStyle w:val="Heading2"/>
      </w:pPr>
      <w:r>
        <w:t>2.2 Data Flow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850"/>
            <w:shd w:fill="003366"/>
          </w:tcPr>
          <w:p>
            <w:pPr>
              <w:jc w:val="left"/>
            </w:pPr>
            <w:r/>
            <w:r>
              <w:rPr>
                <w:rFonts w:ascii="Calibri" w:hAnsi="Calibri"/>
                <w:b/>
                <w:color w:val="FFFFFF"/>
                <w:sz w:val="20"/>
              </w:rPr>
              <w:t>Step</w:t>
            </w:r>
          </w:p>
        </w:tc>
        <w:tc>
          <w:tcPr>
            <w:tcW w:type="dxa" w:w="1701"/>
            <w:shd w:fill="003366"/>
          </w:tcPr>
          <w:p>
            <w:pPr>
              <w:jc w:val="left"/>
            </w:pPr>
            <w:r/>
            <w:r>
              <w:rPr>
                <w:rFonts w:ascii="Calibri" w:hAnsi="Calibri"/>
                <w:b/>
                <w:color w:val="FFFFFF"/>
                <w:sz w:val="20"/>
              </w:rPr>
              <w:t>From</w:t>
            </w:r>
          </w:p>
        </w:tc>
        <w:tc>
          <w:tcPr>
            <w:tcW w:type="dxa" w:w="1984"/>
            <w:shd w:fill="003366"/>
          </w:tcPr>
          <w:p>
            <w:pPr>
              <w:jc w:val="left"/>
            </w:pPr>
            <w:r/>
            <w:r>
              <w:rPr>
                <w:rFonts w:ascii="Calibri" w:hAnsi="Calibri"/>
                <w:b/>
                <w:color w:val="FFFFFF"/>
                <w:sz w:val="20"/>
              </w:rPr>
              <w:t>To</w:t>
            </w:r>
          </w:p>
        </w:tc>
        <w:tc>
          <w:tcPr>
            <w:tcW w:type="dxa" w:w="1701"/>
            <w:shd w:fill="003366"/>
          </w:tcPr>
          <w:p>
            <w:pPr>
              <w:jc w:val="left"/>
            </w:pPr>
            <w:r/>
            <w:r>
              <w:rPr>
                <w:rFonts w:ascii="Calibri" w:hAnsi="Calibri"/>
                <w:b/>
                <w:color w:val="FFFFFF"/>
                <w:sz w:val="20"/>
              </w:rPr>
              <w:t>Protocol</w:t>
            </w:r>
          </w:p>
        </w:tc>
        <w:tc>
          <w:tcPr>
            <w:tcW w:type="dxa" w:w="2835"/>
            <w:shd w:fill="003366"/>
          </w:tcPr>
          <w:p>
            <w:pPr>
              <w:jc w:val="left"/>
            </w:pPr>
            <w:r/>
            <w:r>
              <w:rPr>
                <w:rFonts w:ascii="Calibri" w:hAnsi="Calibri"/>
                <w:b/>
                <w:color w:val="FFFFFF"/>
                <w:sz w:val="20"/>
              </w:rPr>
              <w:t>Auth Mechanism</w:t>
            </w:r>
          </w:p>
        </w:tc>
      </w:tr>
      <w:tr>
        <w:tc>
          <w:tcPr>
            <w:tcW w:type="dxa" w:w="850"/>
            <w:shd w:fill="F2F2F2"/>
          </w:tcPr>
          <w:p>
            <w:r/>
            <w:r>
              <w:rPr>
                <w:rFonts w:ascii="Calibri" w:hAnsi="Calibri"/>
                <w:sz w:val="19"/>
              </w:rPr>
              <w:t>1.a</w:t>
            </w:r>
          </w:p>
        </w:tc>
        <w:tc>
          <w:tcPr>
            <w:tcW w:type="dxa" w:w="1701"/>
            <w:shd w:fill="F2F2F2"/>
          </w:tcPr>
          <w:p>
            <w:r/>
            <w:r>
              <w:rPr>
                <w:rFonts w:ascii="Calibri" w:hAnsi="Calibri"/>
                <w:sz w:val="19"/>
              </w:rPr>
              <w:t>User</w:t>
            </w:r>
          </w:p>
        </w:tc>
        <w:tc>
          <w:tcPr>
            <w:tcW w:type="dxa" w:w="1984"/>
            <w:shd w:fill="F2F2F2"/>
          </w:tcPr>
          <w:p>
            <w:r/>
            <w:r>
              <w:rPr>
                <w:rFonts w:ascii="Calibri" w:hAnsi="Calibri"/>
                <w:sz w:val="19"/>
              </w:rPr>
              <w:t>Agent Client Layer</w:t>
            </w:r>
          </w:p>
        </w:tc>
        <w:tc>
          <w:tcPr>
            <w:tcW w:type="dxa" w:w="1701"/>
            <w:shd w:fill="F2F2F2"/>
          </w:tcPr>
          <w:p>
            <w:r/>
            <w:r>
              <w:rPr>
                <w:rFonts w:ascii="Calibri" w:hAnsi="Calibri"/>
                <w:sz w:val="19"/>
              </w:rPr>
              <w:t>HTTPS</w:t>
            </w:r>
          </w:p>
        </w:tc>
        <w:tc>
          <w:tcPr>
            <w:tcW w:type="dxa" w:w="2835"/>
            <w:shd w:fill="F2F2F2"/>
          </w:tcPr>
          <w:p>
            <w:r/>
            <w:r>
              <w:rPr>
                <w:rFonts w:ascii="Calibri" w:hAnsi="Calibri"/>
                <w:sz w:val="19"/>
              </w:rPr>
              <w:t>User identity (Entra ID SSO)</w:t>
            </w:r>
          </w:p>
        </w:tc>
      </w:tr>
      <w:tr>
        <w:tc>
          <w:tcPr>
            <w:tcW w:type="dxa" w:w="850"/>
            <w:shd w:fill="FFFFFF"/>
          </w:tcPr>
          <w:p>
            <w:r/>
            <w:r>
              <w:rPr>
                <w:rFonts w:ascii="Calibri" w:hAnsi="Calibri"/>
                <w:sz w:val="19"/>
              </w:rPr>
              <w:t>2.a</w:t>
            </w:r>
          </w:p>
        </w:tc>
        <w:tc>
          <w:tcPr>
            <w:tcW w:type="dxa" w:w="1701"/>
            <w:shd w:fill="FFFFFF"/>
          </w:tcPr>
          <w:p>
            <w:r/>
            <w:r>
              <w:rPr>
                <w:rFonts w:ascii="Calibri" w:hAnsi="Calibri"/>
                <w:sz w:val="19"/>
              </w:rPr>
              <w:t>Agent Client</w:t>
            </w:r>
          </w:p>
        </w:tc>
        <w:tc>
          <w:tcPr>
            <w:tcW w:type="dxa" w:w="1984"/>
            <w:shd w:fill="FFFFFF"/>
          </w:tcPr>
          <w:p>
            <w:r/>
            <w:r>
              <w:rPr>
                <w:rFonts w:ascii="Calibri" w:hAnsi="Calibri"/>
                <w:sz w:val="19"/>
              </w:rPr>
              <w:t>Agent Orchestrator</w:t>
            </w:r>
          </w:p>
        </w:tc>
        <w:tc>
          <w:tcPr>
            <w:tcW w:type="dxa" w:w="1701"/>
            <w:shd w:fill="FFFFFF"/>
          </w:tcPr>
          <w:p>
            <w:r/>
            <w:r>
              <w:rPr>
                <w:rFonts w:ascii="Calibri" w:hAnsi="Calibri"/>
                <w:sz w:val="19"/>
              </w:rPr>
              <w:t>HTTPS</w:t>
            </w:r>
          </w:p>
        </w:tc>
        <w:tc>
          <w:tcPr>
            <w:tcW w:type="dxa" w:w="2835"/>
            <w:shd w:fill="FFFFFF"/>
          </w:tcPr>
          <w:p>
            <w:r/>
            <w:r>
              <w:rPr>
                <w:rFonts w:ascii="Calibri" w:hAnsi="Calibri"/>
                <w:sz w:val="19"/>
              </w:rPr>
              <w:t>Entra ID token (delegated)</w:t>
            </w:r>
          </w:p>
        </w:tc>
      </w:tr>
      <w:tr>
        <w:tc>
          <w:tcPr>
            <w:tcW w:type="dxa" w:w="850"/>
            <w:shd w:fill="F2F2F2"/>
          </w:tcPr>
          <w:p>
            <w:r/>
            <w:r>
              <w:rPr>
                <w:rFonts w:ascii="Calibri" w:hAnsi="Calibri"/>
                <w:sz w:val="19"/>
              </w:rPr>
              <w:t>3.a</w:t>
            </w:r>
          </w:p>
        </w:tc>
        <w:tc>
          <w:tcPr>
            <w:tcW w:type="dxa" w:w="1701"/>
            <w:shd w:fill="F2F2F2"/>
          </w:tcPr>
          <w:p>
            <w:r/>
            <w:r>
              <w:rPr>
                <w:rFonts w:ascii="Calibri" w:hAnsi="Calibri"/>
                <w:sz w:val="19"/>
              </w:rPr>
              <w:t>Orchestrator</w:t>
            </w:r>
          </w:p>
        </w:tc>
        <w:tc>
          <w:tcPr>
            <w:tcW w:type="dxa" w:w="1984"/>
            <w:shd w:fill="F2F2F2"/>
          </w:tcPr>
          <w:p>
            <w:r/>
            <w:r>
              <w:rPr>
                <w:rFonts w:ascii="Calibri" w:hAnsi="Calibri"/>
                <w:sz w:val="19"/>
              </w:rPr>
              <w:t>SAP Agent</w:t>
            </w:r>
          </w:p>
        </w:tc>
        <w:tc>
          <w:tcPr>
            <w:tcW w:type="dxa" w:w="1701"/>
            <w:shd w:fill="F2F2F2"/>
          </w:tcPr>
          <w:p>
            <w:r/>
            <w:r>
              <w:rPr>
                <w:rFonts w:ascii="Calibri" w:hAnsi="Calibri"/>
                <w:sz w:val="19"/>
              </w:rPr>
              <w:t>Internal</w:t>
            </w:r>
          </w:p>
        </w:tc>
        <w:tc>
          <w:tcPr>
            <w:tcW w:type="dxa" w:w="2835"/>
            <w:shd w:fill="F2F2F2"/>
          </w:tcPr>
          <w:p>
            <w:r/>
            <w:r>
              <w:rPr>
                <w:rFonts w:ascii="Calibri" w:hAnsi="Calibri"/>
                <w:sz w:val="19"/>
              </w:rPr>
              <w:t>Agent runtime session</w:t>
            </w:r>
          </w:p>
        </w:tc>
      </w:tr>
      <w:tr>
        <w:tc>
          <w:tcPr>
            <w:tcW w:type="dxa" w:w="850"/>
            <w:shd w:fill="FFFFFF"/>
          </w:tcPr>
          <w:p>
            <w:r/>
            <w:r>
              <w:rPr>
                <w:rFonts w:ascii="Calibri" w:hAnsi="Calibri"/>
                <w:sz w:val="19"/>
              </w:rPr>
              <w:t>4.a</w:t>
            </w:r>
          </w:p>
        </w:tc>
        <w:tc>
          <w:tcPr>
            <w:tcW w:type="dxa" w:w="1701"/>
            <w:shd w:fill="FFFFFF"/>
          </w:tcPr>
          <w:p>
            <w:r/>
            <w:r>
              <w:rPr>
                <w:rFonts w:ascii="Calibri" w:hAnsi="Calibri"/>
                <w:sz w:val="19"/>
              </w:rPr>
              <w:t>SAP Agent</w:t>
            </w:r>
          </w:p>
        </w:tc>
        <w:tc>
          <w:tcPr>
            <w:tcW w:type="dxa" w:w="1984"/>
            <w:shd w:fill="FFFFFF"/>
          </w:tcPr>
          <w:p>
            <w:r/>
            <w:r>
              <w:rPr>
                <w:rFonts w:ascii="Calibri" w:hAnsi="Calibri"/>
                <w:sz w:val="19"/>
              </w:rPr>
              <w:t>AMS SAP MCP Server</w:t>
            </w:r>
          </w:p>
        </w:tc>
        <w:tc>
          <w:tcPr>
            <w:tcW w:type="dxa" w:w="1701"/>
            <w:shd w:fill="FFFFFF"/>
          </w:tcPr>
          <w:p>
            <w:r/>
            <w:r>
              <w:rPr>
                <w:rFonts w:ascii="Calibri" w:hAnsi="Calibri"/>
                <w:sz w:val="19"/>
              </w:rPr>
              <w:t>HTTPS (internal)</w:t>
            </w:r>
          </w:p>
        </w:tc>
        <w:tc>
          <w:tcPr>
            <w:tcW w:type="dxa" w:w="2835"/>
            <w:shd w:fill="FFFFFF"/>
          </w:tcPr>
          <w:p>
            <w:r/>
            <w:r>
              <w:rPr>
                <w:rFonts w:ascii="Calibri" w:hAnsi="Calibri"/>
                <w:sz w:val="19"/>
              </w:rPr>
              <w:t>Entra ID app token (client_credentials)</w:t>
            </w:r>
          </w:p>
        </w:tc>
      </w:tr>
      <w:tr>
        <w:tc>
          <w:tcPr>
            <w:tcW w:type="dxa" w:w="850"/>
            <w:shd w:fill="F2F2F2"/>
          </w:tcPr>
          <w:p>
            <w:r/>
            <w:r>
              <w:rPr>
                <w:rFonts w:ascii="Calibri" w:hAnsi="Calibri"/>
                <w:sz w:val="19"/>
              </w:rPr>
              <w:t>5</w:t>
            </w:r>
          </w:p>
        </w:tc>
        <w:tc>
          <w:tcPr>
            <w:tcW w:type="dxa" w:w="1701"/>
            <w:shd w:fill="F2F2F2"/>
          </w:tcPr>
          <w:p>
            <w:r/>
            <w:r>
              <w:rPr>
                <w:rFonts w:ascii="Calibri" w:hAnsi="Calibri"/>
                <w:sz w:val="19"/>
              </w:rPr>
              <w:t>MCP Server</w:t>
            </w:r>
          </w:p>
        </w:tc>
        <w:tc>
          <w:tcPr>
            <w:tcW w:type="dxa" w:w="1984"/>
            <w:shd w:fill="F2F2F2"/>
          </w:tcPr>
          <w:p>
            <w:r/>
            <w:r>
              <w:rPr>
                <w:rFonts w:ascii="Calibri" w:hAnsi="Calibri"/>
                <w:sz w:val="19"/>
              </w:rPr>
              <w:t>AMS LAWS</w:t>
            </w:r>
          </w:p>
        </w:tc>
        <w:tc>
          <w:tcPr>
            <w:tcW w:type="dxa" w:w="1701"/>
            <w:shd w:fill="F2F2F2"/>
          </w:tcPr>
          <w:p>
            <w:r/>
            <w:r>
              <w:rPr>
                <w:rFonts w:ascii="Calibri" w:hAnsi="Calibri"/>
                <w:sz w:val="19"/>
              </w:rPr>
              <w:t>HTTPS (PE)</w:t>
            </w:r>
          </w:p>
        </w:tc>
        <w:tc>
          <w:tcPr>
            <w:tcW w:type="dxa" w:w="2835"/>
            <w:shd w:fill="F2F2F2"/>
          </w:tcPr>
          <w:p>
            <w:r/>
            <w:r>
              <w:rPr>
                <w:rFonts w:ascii="Calibri" w:hAnsi="Calibri"/>
                <w:sz w:val="19"/>
              </w:rPr>
              <w:t>Managed Identity</w:t>
            </w:r>
          </w:p>
        </w:tc>
      </w:tr>
      <w:tr>
        <w:tc>
          <w:tcPr>
            <w:tcW w:type="dxa" w:w="850"/>
            <w:shd w:fill="FFFFFF"/>
          </w:tcPr>
          <w:p>
            <w:r/>
            <w:r>
              <w:rPr>
                <w:rFonts w:ascii="Calibri" w:hAnsi="Calibri"/>
                <w:sz w:val="19"/>
              </w:rPr>
              <w:t>5</w:t>
            </w:r>
          </w:p>
        </w:tc>
        <w:tc>
          <w:tcPr>
            <w:tcW w:type="dxa" w:w="1701"/>
            <w:shd w:fill="FFFFFF"/>
          </w:tcPr>
          <w:p>
            <w:r/>
            <w:r>
              <w:rPr>
                <w:rFonts w:ascii="Calibri" w:hAnsi="Calibri"/>
                <w:sz w:val="19"/>
              </w:rPr>
              <w:t>MCP Server</w:t>
            </w:r>
          </w:p>
        </w:tc>
        <w:tc>
          <w:tcPr>
            <w:tcW w:type="dxa" w:w="1984"/>
            <w:shd w:fill="FFFFFF"/>
          </w:tcPr>
          <w:p>
            <w:r/>
            <w:r>
              <w:rPr>
                <w:rFonts w:ascii="Calibri" w:hAnsi="Calibri"/>
                <w:sz w:val="19"/>
              </w:rPr>
              <w:t>Key Vault</w:t>
            </w:r>
          </w:p>
        </w:tc>
        <w:tc>
          <w:tcPr>
            <w:tcW w:type="dxa" w:w="1701"/>
            <w:shd w:fill="FFFFFF"/>
          </w:tcPr>
          <w:p>
            <w:r/>
            <w:r>
              <w:rPr>
                <w:rFonts w:ascii="Calibri" w:hAnsi="Calibri"/>
                <w:sz w:val="19"/>
              </w:rPr>
              <w:t>HTTPS (PE)</w:t>
            </w:r>
          </w:p>
        </w:tc>
        <w:tc>
          <w:tcPr>
            <w:tcW w:type="dxa" w:w="2835"/>
            <w:shd w:fill="FFFFFF"/>
          </w:tcPr>
          <w:p>
            <w:r/>
            <w:r>
              <w:rPr>
                <w:rFonts w:ascii="Calibri" w:hAnsi="Calibri"/>
                <w:sz w:val="19"/>
              </w:rPr>
              <w:t>Managed Identity</w:t>
            </w:r>
          </w:p>
        </w:tc>
      </w:tr>
    </w:tbl>
    <w:p/>
    <w:p>
      <w:pPr>
        <w:pStyle w:val="Heading1"/>
      </w:pPr>
      <w:r>
        <w:t>3. Threat Model</w:t>
      </w:r>
    </w:p>
    <w:p>
      <w:pPr>
        <w:pStyle w:val="Heading2"/>
      </w:pPr>
      <w:r>
        <w:t>3.1 STRIDE Analysis</w:t>
      </w:r>
    </w:p>
    <w:p>
      <w:r>
        <w:t>The following STRIDE analysis identifies the key threats to the MCP server and the corresponding mitigations: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003366"/>
          </w:tcPr>
          <w:p>
            <w:pPr>
              <w:jc w:val="left"/>
            </w:pPr>
            <w:r/>
            <w:r>
              <w:rPr>
                <w:rFonts w:ascii="Calibri" w:hAnsi="Calibri"/>
                <w:b/>
                <w:color w:val="FFFFFF"/>
                <w:sz w:val="20"/>
              </w:rPr>
              <w:t>Threat</w:t>
            </w:r>
          </w:p>
        </w:tc>
        <w:tc>
          <w:tcPr>
            <w:tcW w:type="dxa" w:w="1417"/>
            <w:shd w:fill="003366"/>
          </w:tcPr>
          <w:p>
            <w:pPr>
              <w:jc w:val="left"/>
            </w:pPr>
            <w:r/>
            <w:r>
              <w:rPr>
                <w:rFonts w:ascii="Calibri" w:hAnsi="Calibri"/>
                <w:b/>
                <w:color w:val="FFFFFF"/>
                <w:sz w:val="20"/>
              </w:rPr>
              <w:t>STRIDE Category</w:t>
            </w:r>
          </w:p>
        </w:tc>
        <w:tc>
          <w:tcPr>
            <w:tcW w:type="dxa" w:w="850"/>
            <w:shd w:fill="003366"/>
          </w:tcPr>
          <w:p>
            <w:pPr>
              <w:jc w:val="left"/>
            </w:pPr>
            <w:r/>
            <w:r>
              <w:rPr>
                <w:rFonts w:ascii="Calibri" w:hAnsi="Calibri"/>
                <w:b/>
                <w:color w:val="FFFFFF"/>
                <w:sz w:val="20"/>
              </w:rPr>
              <w:t>Risk</w:t>
            </w:r>
          </w:p>
        </w:tc>
        <w:tc>
          <w:tcPr>
            <w:tcW w:type="dxa" w:w="4252"/>
            <w:shd w:fill="003366"/>
          </w:tcPr>
          <w:p>
            <w:pPr>
              <w:jc w:val="left"/>
            </w:pPr>
            <w:r/>
            <w:r>
              <w:rPr>
                <w:rFonts w:ascii="Calibri" w:hAnsi="Calibri"/>
                <w:b/>
                <w:color w:val="FFFFFF"/>
                <w:sz w:val="20"/>
              </w:rPr>
              <w:t>Mitigation</w:t>
            </w:r>
          </w:p>
        </w:tc>
      </w:tr>
      <w:tr>
        <w:tc>
          <w:tcPr>
            <w:tcW w:type="dxa" w:w="2551"/>
            <w:shd w:fill="F2F2F2"/>
          </w:tcPr>
          <w:p>
            <w:r/>
            <w:r>
              <w:rPr>
                <w:rFonts w:ascii="Calibri" w:hAnsi="Calibri"/>
                <w:sz w:val="19"/>
              </w:rPr>
              <w:t>Unauthorized agent invokes MCP tools</w:t>
            </w:r>
          </w:p>
        </w:tc>
        <w:tc>
          <w:tcPr>
            <w:tcW w:type="dxa" w:w="1417"/>
            <w:shd w:fill="F2F2F2"/>
          </w:tcPr>
          <w:p>
            <w:r/>
            <w:r>
              <w:rPr>
                <w:rFonts w:ascii="Calibri" w:hAnsi="Calibri"/>
                <w:sz w:val="19"/>
              </w:rPr>
              <w:t>Spoofing</w:t>
            </w:r>
          </w:p>
        </w:tc>
        <w:tc>
          <w:tcPr>
            <w:tcW w:type="dxa" w:w="850"/>
            <w:shd w:fill="F2F2F2"/>
          </w:tcPr>
          <w:p>
            <w:r/>
            <w:r>
              <w:rPr>
                <w:rFonts w:ascii="Calibri" w:hAnsi="Calibri"/>
                <w:sz w:val="19"/>
              </w:rPr>
              <w:t>High</w:t>
            </w:r>
          </w:p>
        </w:tc>
        <w:tc>
          <w:tcPr>
            <w:tcW w:type="dxa" w:w="4252"/>
            <w:shd w:fill="F2F2F2"/>
          </w:tcPr>
          <w:p>
            <w:r/>
            <w:r>
              <w:rPr>
                <w:rFonts w:ascii="Calibri" w:hAnsi="Calibri"/>
                <w:sz w:val="19"/>
              </w:rPr>
              <w:t>Entra ID token validation; allow-listed client app IDs only</w:t>
            </w:r>
          </w:p>
        </w:tc>
      </w:tr>
      <w:tr>
        <w:tc>
          <w:tcPr>
            <w:tcW w:type="dxa" w:w="2551"/>
            <w:shd w:fill="FFFFFF"/>
          </w:tcPr>
          <w:p>
            <w:r/>
            <w:r>
              <w:rPr>
                <w:rFonts w:ascii="Calibri" w:hAnsi="Calibri"/>
                <w:sz w:val="19"/>
              </w:rPr>
              <w:t>Attacker crafts malicious KQL to delete data</w:t>
            </w:r>
          </w:p>
        </w:tc>
        <w:tc>
          <w:tcPr>
            <w:tcW w:type="dxa" w:w="1417"/>
            <w:shd w:fill="FFFFFF"/>
          </w:tcPr>
          <w:p>
            <w:r/>
            <w:r>
              <w:rPr>
                <w:rFonts w:ascii="Calibri" w:hAnsi="Calibri"/>
                <w:sz w:val="19"/>
              </w:rPr>
              <w:t>Tampering</w:t>
            </w:r>
          </w:p>
        </w:tc>
        <w:tc>
          <w:tcPr>
            <w:tcW w:type="dxa" w:w="850"/>
            <w:shd w:fill="FFFFFF"/>
          </w:tcPr>
          <w:p>
            <w:r/>
            <w:r>
              <w:rPr>
                <w:rFonts w:ascii="Calibri" w:hAnsi="Calibri"/>
                <w:sz w:val="19"/>
              </w:rPr>
              <w:t>Critical</w:t>
            </w:r>
          </w:p>
        </w:tc>
        <w:tc>
          <w:tcPr>
            <w:tcW w:type="dxa" w:w="4252"/>
            <w:shd w:fill="FFFFFF"/>
          </w:tcPr>
          <w:p>
            <w:r/>
            <w:r>
              <w:rPr>
                <w:rFonts w:ascii="Calibri" w:hAnsi="Calibri"/>
                <w:sz w:val="19"/>
              </w:rPr>
              <w:t>Query guard blocks all write/delete/purge operations</w:t>
            </w:r>
          </w:p>
        </w:tc>
      </w:tr>
      <w:tr>
        <w:tc>
          <w:tcPr>
            <w:tcW w:type="dxa" w:w="2551"/>
            <w:shd w:fill="F2F2F2"/>
          </w:tcPr>
          <w:p>
            <w:r/>
            <w:r>
              <w:rPr>
                <w:rFonts w:ascii="Calibri" w:hAnsi="Calibri"/>
                <w:sz w:val="19"/>
              </w:rPr>
              <w:t>Agent sends KQL to exfiltrate data via externaldata()</w:t>
            </w:r>
          </w:p>
        </w:tc>
        <w:tc>
          <w:tcPr>
            <w:tcW w:type="dxa" w:w="1417"/>
            <w:shd w:fill="F2F2F2"/>
          </w:tcPr>
          <w:p>
            <w:r/>
            <w:r>
              <w:rPr>
                <w:rFonts w:ascii="Calibri" w:hAnsi="Calibri"/>
                <w:sz w:val="19"/>
              </w:rPr>
              <w:t>Information Disclosure</w:t>
            </w:r>
          </w:p>
        </w:tc>
        <w:tc>
          <w:tcPr>
            <w:tcW w:type="dxa" w:w="850"/>
            <w:shd w:fill="F2F2F2"/>
          </w:tcPr>
          <w:p>
            <w:r/>
            <w:r>
              <w:rPr>
                <w:rFonts w:ascii="Calibri" w:hAnsi="Calibri"/>
                <w:sz w:val="19"/>
              </w:rPr>
              <w:t>High</w:t>
            </w:r>
          </w:p>
        </w:tc>
        <w:tc>
          <w:tcPr>
            <w:tcW w:type="dxa" w:w="4252"/>
            <w:shd w:fill="F2F2F2"/>
          </w:tcPr>
          <w:p>
            <w:r/>
            <w:r>
              <w:rPr>
                <w:rFonts w:ascii="Calibri" w:hAnsi="Calibri"/>
                <w:sz w:val="19"/>
              </w:rPr>
              <w:t>Block externaldata operator; VNet-only egress</w:t>
            </w:r>
          </w:p>
        </w:tc>
      </w:tr>
      <w:tr>
        <w:tc>
          <w:tcPr>
            <w:tcW w:type="dxa" w:w="2551"/>
            <w:shd w:fill="FFFFFF"/>
          </w:tcPr>
          <w:p>
            <w:r/>
            <w:r>
              <w:rPr>
                <w:rFonts w:ascii="Calibri" w:hAnsi="Calibri"/>
                <w:sz w:val="19"/>
              </w:rPr>
              <w:t>MCP server overwhelmed by excessive queries</w:t>
            </w:r>
          </w:p>
        </w:tc>
        <w:tc>
          <w:tcPr>
            <w:tcW w:type="dxa" w:w="1417"/>
            <w:shd w:fill="FFFFFF"/>
          </w:tcPr>
          <w:p>
            <w:r/>
            <w:r>
              <w:rPr>
                <w:rFonts w:ascii="Calibri" w:hAnsi="Calibri"/>
                <w:sz w:val="19"/>
              </w:rPr>
              <w:t>Denial of Service</w:t>
            </w:r>
          </w:p>
        </w:tc>
        <w:tc>
          <w:tcPr>
            <w:tcW w:type="dxa" w:w="850"/>
            <w:shd w:fill="FFFFFF"/>
          </w:tcPr>
          <w:p>
            <w:r/>
            <w:r>
              <w:rPr>
                <w:rFonts w:ascii="Calibri" w:hAnsi="Calibri"/>
                <w:sz w:val="19"/>
              </w:rPr>
              <w:t>Medium</w:t>
            </w:r>
          </w:p>
        </w:tc>
        <w:tc>
          <w:tcPr>
            <w:tcW w:type="dxa" w:w="4252"/>
            <w:shd w:fill="FFFFFF"/>
          </w:tcPr>
          <w:p>
            <w:r/>
            <w:r>
              <w:rPr>
                <w:rFonts w:ascii="Calibri" w:hAnsi="Calibri"/>
                <w:sz w:val="19"/>
              </w:rPr>
              <w:t>Rate limiting per caller identity; row caps; timeout enforcement</w:t>
            </w:r>
          </w:p>
        </w:tc>
      </w:tr>
      <w:tr>
        <w:tc>
          <w:tcPr>
            <w:tcW w:type="dxa" w:w="2551"/>
            <w:shd w:fill="F2F2F2"/>
          </w:tcPr>
          <w:p>
            <w:r/>
            <w:r>
              <w:rPr>
                <w:rFonts w:ascii="Calibri" w:hAnsi="Calibri"/>
                <w:sz w:val="19"/>
              </w:rPr>
              <w:t>Tool invocations not logged</w:t>
            </w:r>
          </w:p>
        </w:tc>
        <w:tc>
          <w:tcPr>
            <w:tcW w:type="dxa" w:w="1417"/>
            <w:shd w:fill="F2F2F2"/>
          </w:tcPr>
          <w:p>
            <w:r/>
            <w:r>
              <w:rPr>
                <w:rFonts w:ascii="Calibri" w:hAnsi="Calibri"/>
                <w:sz w:val="19"/>
              </w:rPr>
              <w:t>Repudiation</w:t>
            </w:r>
          </w:p>
        </w:tc>
        <w:tc>
          <w:tcPr>
            <w:tcW w:type="dxa" w:w="850"/>
            <w:shd w:fill="F2F2F2"/>
          </w:tcPr>
          <w:p>
            <w:r/>
            <w:r>
              <w:rPr>
                <w:rFonts w:ascii="Calibri" w:hAnsi="Calibri"/>
                <w:sz w:val="19"/>
              </w:rPr>
              <w:t>Medium</w:t>
            </w:r>
          </w:p>
        </w:tc>
        <w:tc>
          <w:tcPr>
            <w:tcW w:type="dxa" w:w="4252"/>
            <w:shd w:fill="F2F2F2"/>
          </w:tcPr>
          <w:p>
            <w:r/>
            <w:r>
              <w:rPr>
                <w:rFonts w:ascii="Calibri" w:hAnsi="Calibri"/>
                <w:sz w:val="19"/>
              </w:rPr>
              <w:t>Structured audit logging to immutable storage</w:t>
            </w:r>
          </w:p>
        </w:tc>
      </w:tr>
      <w:tr>
        <w:tc>
          <w:tcPr>
            <w:tcW w:type="dxa" w:w="2551"/>
            <w:shd w:fill="FFFFFF"/>
          </w:tcPr>
          <w:p>
            <w:r/>
            <w:r>
              <w:rPr>
                <w:rFonts w:ascii="Calibri" w:hAnsi="Calibri"/>
                <w:sz w:val="19"/>
              </w:rPr>
              <w:t>Man-in-the-middle intercepts agent-to-MCP traffic</w:t>
            </w:r>
          </w:p>
        </w:tc>
        <w:tc>
          <w:tcPr>
            <w:tcW w:type="dxa" w:w="1417"/>
            <w:shd w:fill="FFFFFF"/>
          </w:tcPr>
          <w:p>
            <w:r/>
            <w:r>
              <w:rPr>
                <w:rFonts w:ascii="Calibri" w:hAnsi="Calibri"/>
                <w:sz w:val="19"/>
              </w:rPr>
              <w:t>Information Disclosure</w:t>
            </w:r>
          </w:p>
        </w:tc>
        <w:tc>
          <w:tcPr>
            <w:tcW w:type="dxa" w:w="850"/>
            <w:shd w:fill="FFFFFF"/>
          </w:tcPr>
          <w:p>
            <w:r/>
            <w:r>
              <w:rPr>
                <w:rFonts w:ascii="Calibri" w:hAnsi="Calibri"/>
                <w:sz w:val="19"/>
              </w:rPr>
              <w:t>Medium</w:t>
            </w:r>
          </w:p>
        </w:tc>
        <w:tc>
          <w:tcPr>
            <w:tcW w:type="dxa" w:w="4252"/>
            <w:shd w:fill="FFFFFF"/>
          </w:tcPr>
          <w:p>
            <w:r/>
            <w:r>
              <w:rPr>
                <w:rFonts w:ascii="Calibri" w:hAnsi="Calibri"/>
                <w:sz w:val="19"/>
              </w:rPr>
              <w:t>TLS 1.2+ enforced; VNet-internal traffic; optional mTLS</w:t>
            </w:r>
          </w:p>
        </w:tc>
      </w:tr>
      <w:tr>
        <w:tc>
          <w:tcPr>
            <w:tcW w:type="dxa" w:w="2551"/>
            <w:shd w:fill="F2F2F2"/>
          </w:tcPr>
          <w:p>
            <w:r/>
            <w:r>
              <w:rPr>
                <w:rFonts w:ascii="Calibri" w:hAnsi="Calibri"/>
                <w:sz w:val="19"/>
              </w:rPr>
              <w:t>Container image contains vulnerable packages</w:t>
            </w:r>
          </w:p>
        </w:tc>
        <w:tc>
          <w:tcPr>
            <w:tcW w:type="dxa" w:w="1417"/>
            <w:shd w:fill="F2F2F2"/>
          </w:tcPr>
          <w:p>
            <w:r/>
            <w:r>
              <w:rPr>
                <w:rFonts w:ascii="Calibri" w:hAnsi="Calibri"/>
                <w:sz w:val="19"/>
              </w:rPr>
              <w:t>Elevation of Privilege</w:t>
            </w:r>
          </w:p>
        </w:tc>
        <w:tc>
          <w:tcPr>
            <w:tcW w:type="dxa" w:w="850"/>
            <w:shd w:fill="F2F2F2"/>
          </w:tcPr>
          <w:p>
            <w:r/>
            <w:r>
              <w:rPr>
                <w:rFonts w:ascii="Calibri" w:hAnsi="Calibri"/>
                <w:sz w:val="19"/>
              </w:rPr>
              <w:t>Medium</w:t>
            </w:r>
          </w:p>
        </w:tc>
        <w:tc>
          <w:tcPr>
            <w:tcW w:type="dxa" w:w="4252"/>
            <w:shd w:fill="F2F2F2"/>
          </w:tcPr>
          <w:p>
            <w:r/>
            <w:r>
              <w:rPr>
                <w:rFonts w:ascii="Calibri" w:hAnsi="Calibri"/>
                <w:sz w:val="19"/>
              </w:rPr>
              <w:t>Defender for Containers; base image scanning; non-root runtime</w:t>
            </w:r>
          </w:p>
        </w:tc>
      </w:tr>
    </w:tbl>
    <w:p/>
    <w:p>
      <w:pPr>
        <w:pStyle w:val="Heading2"/>
      </w:pPr>
      <w:r>
        <w:t>3.2 Trust Boundaries</w:t>
      </w:r>
    </w:p>
    <w:p>
      <w:r>
        <w:t>Validation occurs at every boundary crossing:</w:t>
      </w:r>
    </w:p>
    <w:p>
      <w:pPr>
        <w:pStyle w:val="ListBullet"/>
      </w:pPr>
      <w:r>
        <w:rPr>
          <w:rFonts w:ascii="Calibri" w:hAnsi="Calibri"/>
          <w:b/>
          <w:sz w:val="21"/>
        </w:rPr>
        <w:t xml:space="preserve">Network: </w:t>
      </w:r>
      <w:r>
        <w:t>Boundary 1 (Customer VNet) → NSG rules, Private Endpoints</w:t>
      </w:r>
    </w:p>
    <w:p>
      <w:pPr>
        <w:pStyle w:val="ListBullet"/>
      </w:pPr>
      <w:r>
        <w:rPr>
          <w:rFonts w:ascii="Calibri" w:hAnsi="Calibri"/>
          <w:b/>
          <w:sz w:val="21"/>
        </w:rPr>
        <w:t xml:space="preserve">Identity: </w:t>
      </w:r>
      <w:r>
        <w:t>Boundary 2 (Container Apps Environment) → Entra ID token validation in auth middleware</w:t>
      </w:r>
    </w:p>
    <w:p>
      <w:pPr>
        <w:pStyle w:val="ListBullet"/>
      </w:pPr>
      <w:r>
        <w:rPr>
          <w:rFonts w:ascii="Calibri" w:hAnsi="Calibri"/>
          <w:b/>
          <w:sz w:val="21"/>
        </w:rPr>
        <w:t xml:space="preserve">Application: </w:t>
      </w:r>
      <w:r>
        <w:t>Boundary 3 (MCP Server Container) → KQL query safety validation, rate limiting, audit logging</w:t>
      </w:r>
    </w:p>
    <w:p>
      <w:pPr>
        <w:spacing w:before="80" w:after="80"/>
        <w:ind w:left="283"/>
        <w:shd w:fill="F5F5F5" w:val="clear"/>
      </w:pPr>
      <w:r>
        <w:rPr>
          <w:rFonts w:ascii="Consolas" w:hAnsi="Consolas"/>
          <w:color w:val="1E1E1E"/>
          <w:sz w:val="17"/>
        </w:rPr>
        <w:t>Trust Boundaries:</w:t>
        <w:br/>
        <w:br/>
        <w:t xml:space="preserve"> ┌──────────────────────────────────────────────────────────┐</w:t>
        <w:br/>
        <w:t xml:space="preserve"> │  Boundary 1: Customer VNet                               │</w:t>
        <w:br/>
        <w:t xml:space="preserve"> │   ┌──────────────────────────────────────────────────┐   │</w:t>
        <w:br/>
        <w:t xml:space="preserve"> │   │  Boundary 2: Container Apps Environment           │   │</w:t>
        <w:br/>
        <w:t xml:space="preserve"> │   │   ┌──────────────────────────────────────────┐   │   │</w:t>
        <w:br/>
        <w:t xml:space="preserve"> │   │   │  Boundary 3: MCP Server Container         │   │   │</w:t>
        <w:br/>
        <w:t xml:space="preserve"> │   │   │   ┌──────────────────────────────────┐   │   │   │</w:t>
        <w:br/>
        <w:t xml:space="preserve"> │   │   │   │  Auth Middleware (validates tokens) │   │   │   │</w:t>
        <w:br/>
        <w:t xml:space="preserve"> │   │   │   ├──────────────────────────────────┤   │   │   │</w:t>
        <w:br/>
        <w:t xml:space="preserve"> │   │   │   │  Query Guard (validates KQL)      │   │   │   │</w:t>
        <w:br/>
        <w:t xml:space="preserve"> │   │   │   ├──────────────────────────────────┤   │   │   │</w:t>
        <w:br/>
        <w:t xml:space="preserve"> │   │   │   │  MCP Tools (business logic)       │   │   │   │</w:t>
        <w:br/>
        <w:t xml:space="preserve"> │   │   │   └──────────────────────────────────┘   │   │   │</w:t>
        <w:br/>
        <w:t xml:space="preserve"> │   │   └──────────────────────────────────────────┘   │   │</w:t>
        <w:br/>
        <w:t xml:space="preserve"> │   └──────────────────────────────────────────────────┘   │</w:t>
        <w:br/>
        <w:t xml:space="preserve"> └──────────────────────────────────────────────────────────┘</w:t>
      </w:r>
    </w:p>
    <w:p>
      <w:pPr>
        <w:pStyle w:val="Heading1"/>
      </w:pPr>
      <w:r>
        <w:t>4. Network Security</w:t>
      </w:r>
    </w:p>
    <w:p>
      <w:pPr>
        <w:pStyle w:val="Heading2"/>
      </w:pPr>
      <w:r>
        <w:t>4.1 VNet Integration (Mandatory)</w:t>
      </w:r>
    </w:p>
    <w:p>
      <w:r>
        <w:t>The Container Apps Environment must be deployed with VNet injection and internal-only ingress. No public IP address is assigned. All backend services are accessed exclusively via Private Endpoints.</w:t>
      </w:r>
    </w:p>
    <w:p>
      <w:pPr>
        <w:spacing w:before="80" w:after="80"/>
        <w:ind w:left="283"/>
        <w:shd w:fill="F5F5F5" w:val="clear"/>
      </w:pPr>
      <w:r>
        <w:rPr>
          <w:rFonts w:ascii="Consolas" w:hAnsi="Consolas"/>
          <w:color w:val="1E1E1E"/>
          <w:sz w:val="17"/>
        </w:rPr>
        <w:t>Customer VNet (e.g. 10.0.0.0/16)</w:t>
        <w:br/>
        <w:t xml:space="preserve"> ├── subnet-aca-infra     (10.0.1.0/23)  — Container Apps Environment (delegated)</w:t>
        <w:br/>
        <w:t xml:space="preserve"> ├── subnet-private-eps   (10.0.3.0/24)  — Private Endpoints (LAWS, Key Vault, ACR)</w:t>
        <w:br/>
        <w:t xml:space="preserve"> └── subnet-agents        (10.0.4.0/24)  — Agent Orchestrator / compute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Setting</w:t>
            </w:r>
          </w:p>
        </w:tc>
        <w:tc>
          <w:tcPr>
            <w:tcW w:type="dxa" w:w="2268"/>
            <w:shd w:fill="003366"/>
          </w:tcPr>
          <w:p>
            <w:pPr>
              <w:jc w:val="left"/>
            </w:pPr>
            <w:r/>
            <w:r>
              <w:rPr>
                <w:rFonts w:ascii="Calibri" w:hAnsi="Calibri"/>
                <w:b/>
                <w:color w:val="FFFFFF"/>
                <w:sz w:val="20"/>
              </w:rPr>
              <w:t>Value</w:t>
            </w:r>
          </w:p>
        </w:tc>
        <w:tc>
          <w:tcPr>
            <w:tcW w:type="dxa" w:w="4535"/>
            <w:shd w:fill="003366"/>
          </w:tcPr>
          <w:p>
            <w:pPr>
              <w:jc w:val="left"/>
            </w:pPr>
            <w:r/>
            <w:r>
              <w:rPr>
                <w:rFonts w:ascii="Calibri" w:hAnsi="Calibri"/>
                <w:b/>
                <w:color w:val="FFFFFF"/>
                <w:sz w:val="20"/>
              </w:rPr>
              <w:t>Rationale</w:t>
            </w:r>
          </w:p>
        </w:tc>
      </w:tr>
      <w:tr>
        <w:tc>
          <w:tcPr>
            <w:tcW w:type="dxa" w:w="2268"/>
            <w:shd w:fill="F2F2F2"/>
          </w:tcPr>
          <w:p>
            <w:r/>
            <w:r>
              <w:rPr>
                <w:rFonts w:ascii="Calibri" w:hAnsi="Calibri"/>
                <w:sz w:val="19"/>
              </w:rPr>
              <w:t>Container Apps ingress</w:t>
            </w:r>
          </w:p>
        </w:tc>
        <w:tc>
          <w:tcPr>
            <w:tcW w:type="dxa" w:w="2268"/>
            <w:shd w:fill="F2F2F2"/>
          </w:tcPr>
          <w:p>
            <w:r/>
            <w:r>
              <w:rPr>
                <w:rFonts w:ascii="Calibri" w:hAnsi="Calibri"/>
                <w:sz w:val="19"/>
              </w:rPr>
              <w:t>internal</w:t>
            </w:r>
          </w:p>
        </w:tc>
        <w:tc>
          <w:tcPr>
            <w:tcW w:type="dxa" w:w="4535"/>
            <w:shd w:fill="F2F2F2"/>
          </w:tcPr>
          <w:p>
            <w:r/>
            <w:r>
              <w:rPr>
                <w:rFonts w:ascii="Calibri" w:hAnsi="Calibri"/>
                <w:sz w:val="19"/>
              </w:rPr>
              <w:t>No public internet access</w:t>
            </w:r>
          </w:p>
        </w:tc>
      </w:tr>
      <w:tr>
        <w:tc>
          <w:tcPr>
            <w:tcW w:type="dxa" w:w="2268"/>
            <w:shd w:fill="FFFFFF"/>
          </w:tcPr>
          <w:p>
            <w:r/>
            <w:r>
              <w:rPr>
                <w:rFonts w:ascii="Calibri" w:hAnsi="Calibri"/>
                <w:sz w:val="19"/>
              </w:rPr>
              <w:t>VNet injection</w:t>
            </w:r>
          </w:p>
        </w:tc>
        <w:tc>
          <w:tcPr>
            <w:tcW w:type="dxa" w:w="2268"/>
            <w:shd w:fill="FFFFFF"/>
          </w:tcPr>
          <w:p>
            <w:r/>
            <w:r>
              <w:rPr>
                <w:rFonts w:ascii="Calibri" w:hAnsi="Calibri"/>
                <w:sz w:val="19"/>
              </w:rPr>
              <w:t>Required</w:t>
            </w:r>
          </w:p>
        </w:tc>
        <w:tc>
          <w:tcPr>
            <w:tcW w:type="dxa" w:w="4535"/>
            <w:shd w:fill="FFFFFF"/>
          </w:tcPr>
          <w:p>
            <w:r/>
            <w:r>
              <w:rPr>
                <w:rFonts w:ascii="Calibri" w:hAnsi="Calibri"/>
                <w:sz w:val="19"/>
              </w:rPr>
              <w:t>All traffic stays within VNet</w:t>
            </w:r>
          </w:p>
        </w:tc>
      </w:tr>
      <w:tr>
        <w:tc>
          <w:tcPr>
            <w:tcW w:type="dxa" w:w="2268"/>
            <w:shd w:fill="F2F2F2"/>
          </w:tcPr>
          <w:p>
            <w:r/>
            <w:r>
              <w:rPr>
                <w:rFonts w:ascii="Calibri" w:hAnsi="Calibri"/>
                <w:sz w:val="19"/>
              </w:rPr>
              <w:t>ACA infrastructure subnet</w:t>
            </w:r>
          </w:p>
        </w:tc>
        <w:tc>
          <w:tcPr>
            <w:tcW w:type="dxa" w:w="2268"/>
            <w:shd w:fill="F2F2F2"/>
          </w:tcPr>
          <w:p>
            <w:r/>
            <w:r>
              <w:rPr>
                <w:rFonts w:ascii="Calibri" w:hAnsi="Calibri"/>
                <w:sz w:val="19"/>
              </w:rPr>
              <w:t>/23 minimum</w:t>
            </w:r>
          </w:p>
        </w:tc>
        <w:tc>
          <w:tcPr>
            <w:tcW w:type="dxa" w:w="4535"/>
            <w:shd w:fill="F2F2F2"/>
          </w:tcPr>
          <w:p>
            <w:r/>
            <w:r>
              <w:rPr>
                <w:rFonts w:ascii="Calibri" w:hAnsi="Calibri"/>
                <w:sz w:val="19"/>
              </w:rPr>
              <w:t>Azure requirement for ACA</w:t>
            </w:r>
          </w:p>
        </w:tc>
      </w:tr>
      <w:tr>
        <w:tc>
          <w:tcPr>
            <w:tcW w:type="dxa" w:w="2268"/>
            <w:shd w:fill="FFFFFF"/>
          </w:tcPr>
          <w:p>
            <w:r/>
            <w:r>
              <w:rPr>
                <w:rFonts w:ascii="Calibri" w:hAnsi="Calibri"/>
                <w:sz w:val="19"/>
              </w:rPr>
              <w:t>Private Endpoints</w:t>
            </w:r>
          </w:p>
        </w:tc>
        <w:tc>
          <w:tcPr>
            <w:tcW w:type="dxa" w:w="2268"/>
            <w:shd w:fill="FFFFFF"/>
          </w:tcPr>
          <w:p>
            <w:r/>
            <w:r>
              <w:rPr>
                <w:rFonts w:ascii="Calibri" w:hAnsi="Calibri"/>
                <w:sz w:val="19"/>
              </w:rPr>
              <w:t>LAWS, Key Vault, ACR</w:t>
            </w:r>
          </w:p>
        </w:tc>
        <w:tc>
          <w:tcPr>
            <w:tcW w:type="dxa" w:w="4535"/>
            <w:shd w:fill="FFFFFF"/>
          </w:tcPr>
          <w:p>
            <w:r/>
            <w:r>
              <w:rPr>
                <w:rFonts w:ascii="Calibri" w:hAnsi="Calibri"/>
                <w:sz w:val="19"/>
              </w:rPr>
              <w:t>All backend access over private network</w:t>
            </w:r>
          </w:p>
        </w:tc>
      </w:tr>
    </w:tbl>
    <w:p/>
    <w:p>
      <w:pPr>
        <w:pStyle w:val="Heading2"/>
      </w:pPr>
      <w:r>
        <w:t>4.2 Network Security Groups (NSGs)</w:t>
      </w:r>
    </w:p>
    <w:p>
      <w:r>
        <w:t>The following NSG rules must be applied to control traffic flow:</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fill="003366"/>
          </w:tcPr>
          <w:p>
            <w:pPr>
              <w:jc w:val="left"/>
            </w:pPr>
            <w:r/>
            <w:r>
              <w:rPr>
                <w:rFonts w:ascii="Calibri" w:hAnsi="Calibri"/>
                <w:b/>
                <w:color w:val="FFFFFF"/>
                <w:sz w:val="20"/>
              </w:rPr>
              <w:t>Rule</w:t>
            </w:r>
          </w:p>
        </w:tc>
        <w:tc>
          <w:tcPr>
            <w:tcW w:type="dxa" w:w="1020"/>
            <w:shd w:fill="003366"/>
          </w:tcPr>
          <w:p>
            <w:pPr>
              <w:jc w:val="left"/>
            </w:pPr>
            <w:r/>
            <w:r>
              <w:rPr>
                <w:rFonts w:ascii="Calibri" w:hAnsi="Calibri"/>
                <w:b/>
                <w:color w:val="FFFFFF"/>
                <w:sz w:val="20"/>
              </w:rPr>
              <w:t>Direction</w:t>
            </w:r>
          </w:p>
        </w:tc>
        <w:tc>
          <w:tcPr>
            <w:tcW w:type="dxa" w:w="1701"/>
            <w:shd w:fill="003366"/>
          </w:tcPr>
          <w:p>
            <w:pPr>
              <w:jc w:val="left"/>
            </w:pPr>
            <w:r/>
            <w:r>
              <w:rPr>
                <w:rFonts w:ascii="Calibri" w:hAnsi="Calibri"/>
                <w:b/>
                <w:color w:val="FFFFFF"/>
                <w:sz w:val="20"/>
              </w:rPr>
              <w:t>Source</w:t>
            </w:r>
          </w:p>
        </w:tc>
        <w:tc>
          <w:tcPr>
            <w:tcW w:type="dxa" w:w="1701"/>
            <w:shd w:fill="003366"/>
          </w:tcPr>
          <w:p>
            <w:pPr>
              <w:jc w:val="left"/>
            </w:pPr>
            <w:r/>
            <w:r>
              <w:rPr>
                <w:rFonts w:ascii="Calibri" w:hAnsi="Calibri"/>
                <w:b/>
                <w:color w:val="FFFFFF"/>
                <w:sz w:val="20"/>
              </w:rPr>
              <w:t>Destination</w:t>
            </w:r>
          </w:p>
        </w:tc>
        <w:tc>
          <w:tcPr>
            <w:tcW w:type="dxa" w:w="567"/>
            <w:shd w:fill="003366"/>
          </w:tcPr>
          <w:p>
            <w:pPr>
              <w:jc w:val="left"/>
            </w:pPr>
            <w:r/>
            <w:r>
              <w:rPr>
                <w:rFonts w:ascii="Calibri" w:hAnsi="Calibri"/>
                <w:b/>
                <w:color w:val="FFFFFF"/>
                <w:sz w:val="20"/>
              </w:rPr>
              <w:t>Port</w:t>
            </w:r>
          </w:p>
        </w:tc>
        <w:tc>
          <w:tcPr>
            <w:tcW w:type="dxa" w:w="680"/>
            <w:shd w:fill="003366"/>
          </w:tcPr>
          <w:p>
            <w:pPr>
              <w:jc w:val="left"/>
            </w:pPr>
            <w:r/>
            <w:r>
              <w:rPr>
                <w:rFonts w:ascii="Calibri" w:hAnsi="Calibri"/>
                <w:b/>
                <w:color w:val="FFFFFF"/>
                <w:sz w:val="20"/>
              </w:rPr>
              <w:t>Action</w:t>
            </w:r>
          </w:p>
        </w:tc>
      </w:tr>
      <w:tr>
        <w:tc>
          <w:tcPr>
            <w:tcW w:type="dxa" w:w="1984"/>
            <w:shd w:fill="F2F2F2"/>
          </w:tcPr>
          <w:p>
            <w:r/>
            <w:r>
              <w:rPr>
                <w:rFonts w:ascii="Calibri" w:hAnsi="Calibri"/>
                <w:sz w:val="19"/>
              </w:rPr>
              <w:t>Allow Agent → MCP</w:t>
            </w:r>
          </w:p>
        </w:tc>
        <w:tc>
          <w:tcPr>
            <w:tcW w:type="dxa" w:w="1020"/>
            <w:shd w:fill="F2F2F2"/>
          </w:tcPr>
          <w:p>
            <w:r/>
            <w:r>
              <w:rPr>
                <w:rFonts w:ascii="Calibri" w:hAnsi="Calibri"/>
                <w:sz w:val="19"/>
              </w:rPr>
              <w:t>Inbound</w:t>
            </w:r>
          </w:p>
        </w:tc>
        <w:tc>
          <w:tcPr>
            <w:tcW w:type="dxa" w:w="1701"/>
            <w:shd w:fill="F2F2F2"/>
          </w:tcPr>
          <w:p>
            <w:r/>
            <w:r>
              <w:rPr>
                <w:rFonts w:ascii="Calibri" w:hAnsi="Calibri"/>
                <w:sz w:val="19"/>
              </w:rPr>
              <w:t>subnet-agents</w:t>
            </w:r>
          </w:p>
        </w:tc>
        <w:tc>
          <w:tcPr>
            <w:tcW w:type="dxa" w:w="1701"/>
            <w:shd w:fill="F2F2F2"/>
          </w:tcPr>
          <w:p>
            <w:r/>
            <w:r>
              <w:rPr>
                <w:rFonts w:ascii="Calibri" w:hAnsi="Calibri"/>
                <w:sz w:val="19"/>
              </w:rPr>
              <w:t>subnet-aca-infra</w:t>
            </w:r>
          </w:p>
        </w:tc>
        <w:tc>
          <w:tcPr>
            <w:tcW w:type="dxa" w:w="567"/>
            <w:shd w:fill="F2F2F2"/>
          </w:tcPr>
          <w:p>
            <w:r/>
            <w:r>
              <w:rPr>
                <w:rFonts w:ascii="Calibri" w:hAnsi="Calibri"/>
                <w:sz w:val="19"/>
              </w:rPr>
              <w:t>443</w:t>
            </w:r>
          </w:p>
        </w:tc>
        <w:tc>
          <w:tcPr>
            <w:tcW w:type="dxa" w:w="680"/>
            <w:shd w:fill="F2F2F2"/>
          </w:tcPr>
          <w:p>
            <w:r/>
            <w:r>
              <w:rPr>
                <w:rFonts w:ascii="Calibri" w:hAnsi="Calibri"/>
                <w:sz w:val="19"/>
              </w:rPr>
              <w:t>Allow</w:t>
            </w:r>
          </w:p>
        </w:tc>
      </w:tr>
      <w:tr>
        <w:tc>
          <w:tcPr>
            <w:tcW w:type="dxa" w:w="1984"/>
            <w:shd w:fill="FFFFFF"/>
          </w:tcPr>
          <w:p>
            <w:r/>
            <w:r>
              <w:rPr>
                <w:rFonts w:ascii="Calibri" w:hAnsi="Calibri"/>
                <w:sz w:val="19"/>
              </w:rPr>
              <w:t>Allow MCP → LAWS PE</w:t>
            </w:r>
          </w:p>
        </w:tc>
        <w:tc>
          <w:tcPr>
            <w:tcW w:type="dxa" w:w="1020"/>
            <w:shd w:fill="FFFFFF"/>
          </w:tcPr>
          <w:p>
            <w:r/>
            <w:r>
              <w:rPr>
                <w:rFonts w:ascii="Calibri" w:hAnsi="Calibri"/>
                <w:sz w:val="19"/>
              </w:rPr>
              <w:t>Outbound</w:t>
            </w:r>
          </w:p>
        </w:tc>
        <w:tc>
          <w:tcPr>
            <w:tcW w:type="dxa" w:w="1701"/>
            <w:shd w:fill="FFFFFF"/>
          </w:tcPr>
          <w:p>
            <w:r/>
            <w:r>
              <w:rPr>
                <w:rFonts w:ascii="Calibri" w:hAnsi="Calibri"/>
                <w:sz w:val="19"/>
              </w:rPr>
              <w:t>subnet-aca-infra</w:t>
            </w:r>
          </w:p>
        </w:tc>
        <w:tc>
          <w:tcPr>
            <w:tcW w:type="dxa" w:w="1701"/>
            <w:shd w:fill="FFFFFF"/>
          </w:tcPr>
          <w:p>
            <w:r/>
            <w:r>
              <w:rPr>
                <w:rFonts w:ascii="Calibri" w:hAnsi="Calibri"/>
                <w:sz w:val="19"/>
              </w:rPr>
              <w:t>subnet-private-eps</w:t>
            </w:r>
          </w:p>
        </w:tc>
        <w:tc>
          <w:tcPr>
            <w:tcW w:type="dxa" w:w="567"/>
            <w:shd w:fill="FFFFFF"/>
          </w:tcPr>
          <w:p>
            <w:r/>
            <w:r>
              <w:rPr>
                <w:rFonts w:ascii="Calibri" w:hAnsi="Calibri"/>
                <w:sz w:val="19"/>
              </w:rPr>
              <w:t>443</w:t>
            </w:r>
          </w:p>
        </w:tc>
        <w:tc>
          <w:tcPr>
            <w:tcW w:type="dxa" w:w="680"/>
            <w:shd w:fill="FFFFFF"/>
          </w:tcPr>
          <w:p>
            <w:r/>
            <w:r>
              <w:rPr>
                <w:rFonts w:ascii="Calibri" w:hAnsi="Calibri"/>
                <w:sz w:val="19"/>
              </w:rPr>
              <w:t>Allow</w:t>
            </w:r>
          </w:p>
        </w:tc>
      </w:tr>
      <w:tr>
        <w:tc>
          <w:tcPr>
            <w:tcW w:type="dxa" w:w="1984"/>
            <w:shd w:fill="F2F2F2"/>
          </w:tcPr>
          <w:p>
            <w:r/>
            <w:r>
              <w:rPr>
                <w:rFonts w:ascii="Calibri" w:hAnsi="Calibri"/>
                <w:sz w:val="19"/>
              </w:rPr>
              <w:t>Allow MCP → KV PE</w:t>
            </w:r>
          </w:p>
        </w:tc>
        <w:tc>
          <w:tcPr>
            <w:tcW w:type="dxa" w:w="1020"/>
            <w:shd w:fill="F2F2F2"/>
          </w:tcPr>
          <w:p>
            <w:r/>
            <w:r>
              <w:rPr>
                <w:rFonts w:ascii="Calibri" w:hAnsi="Calibri"/>
                <w:sz w:val="19"/>
              </w:rPr>
              <w:t>Outbound</w:t>
            </w:r>
          </w:p>
        </w:tc>
        <w:tc>
          <w:tcPr>
            <w:tcW w:type="dxa" w:w="1701"/>
            <w:shd w:fill="F2F2F2"/>
          </w:tcPr>
          <w:p>
            <w:r/>
            <w:r>
              <w:rPr>
                <w:rFonts w:ascii="Calibri" w:hAnsi="Calibri"/>
                <w:sz w:val="19"/>
              </w:rPr>
              <w:t>subnet-aca-infra</w:t>
            </w:r>
          </w:p>
        </w:tc>
        <w:tc>
          <w:tcPr>
            <w:tcW w:type="dxa" w:w="1701"/>
            <w:shd w:fill="F2F2F2"/>
          </w:tcPr>
          <w:p>
            <w:r/>
            <w:r>
              <w:rPr>
                <w:rFonts w:ascii="Calibri" w:hAnsi="Calibri"/>
                <w:sz w:val="19"/>
              </w:rPr>
              <w:t>subnet-private-eps</w:t>
            </w:r>
          </w:p>
        </w:tc>
        <w:tc>
          <w:tcPr>
            <w:tcW w:type="dxa" w:w="567"/>
            <w:shd w:fill="F2F2F2"/>
          </w:tcPr>
          <w:p>
            <w:r/>
            <w:r>
              <w:rPr>
                <w:rFonts w:ascii="Calibri" w:hAnsi="Calibri"/>
                <w:sz w:val="19"/>
              </w:rPr>
              <w:t>443</w:t>
            </w:r>
          </w:p>
        </w:tc>
        <w:tc>
          <w:tcPr>
            <w:tcW w:type="dxa" w:w="680"/>
            <w:shd w:fill="F2F2F2"/>
          </w:tcPr>
          <w:p>
            <w:r/>
            <w:r>
              <w:rPr>
                <w:rFonts w:ascii="Calibri" w:hAnsi="Calibri"/>
                <w:sz w:val="19"/>
              </w:rPr>
              <w:t>Allow</w:t>
            </w:r>
          </w:p>
        </w:tc>
      </w:tr>
      <w:tr>
        <w:tc>
          <w:tcPr>
            <w:tcW w:type="dxa" w:w="1984"/>
            <w:shd w:fill="FFFFFF"/>
          </w:tcPr>
          <w:p>
            <w:r/>
            <w:r>
              <w:rPr>
                <w:rFonts w:ascii="Calibri" w:hAnsi="Calibri"/>
                <w:sz w:val="19"/>
              </w:rPr>
              <w:t>Allow MCP → Entra ID</w:t>
            </w:r>
          </w:p>
        </w:tc>
        <w:tc>
          <w:tcPr>
            <w:tcW w:type="dxa" w:w="1020"/>
            <w:shd w:fill="FFFFFF"/>
          </w:tcPr>
          <w:p>
            <w:r/>
            <w:r>
              <w:rPr>
                <w:rFonts w:ascii="Calibri" w:hAnsi="Calibri"/>
                <w:sz w:val="19"/>
              </w:rPr>
              <w:t>Outbound</w:t>
            </w:r>
          </w:p>
        </w:tc>
        <w:tc>
          <w:tcPr>
            <w:tcW w:type="dxa" w:w="1701"/>
            <w:shd w:fill="FFFFFF"/>
          </w:tcPr>
          <w:p>
            <w:r/>
            <w:r>
              <w:rPr>
                <w:rFonts w:ascii="Calibri" w:hAnsi="Calibri"/>
                <w:sz w:val="19"/>
              </w:rPr>
              <w:t>subnet-aca-infra</w:t>
            </w:r>
          </w:p>
        </w:tc>
        <w:tc>
          <w:tcPr>
            <w:tcW w:type="dxa" w:w="1701"/>
            <w:shd w:fill="FFFFFF"/>
          </w:tcPr>
          <w:p>
            <w:r/>
            <w:r>
              <w:rPr>
                <w:rFonts w:ascii="Calibri" w:hAnsi="Calibri"/>
                <w:sz w:val="19"/>
              </w:rPr>
              <w:t>AzureActiveDirectory</w:t>
            </w:r>
          </w:p>
        </w:tc>
        <w:tc>
          <w:tcPr>
            <w:tcW w:type="dxa" w:w="567"/>
            <w:shd w:fill="FFFFFF"/>
          </w:tcPr>
          <w:p>
            <w:r/>
            <w:r>
              <w:rPr>
                <w:rFonts w:ascii="Calibri" w:hAnsi="Calibri"/>
                <w:sz w:val="19"/>
              </w:rPr>
              <w:t>443</w:t>
            </w:r>
          </w:p>
        </w:tc>
        <w:tc>
          <w:tcPr>
            <w:tcW w:type="dxa" w:w="680"/>
            <w:shd w:fill="FFFFFF"/>
          </w:tcPr>
          <w:p>
            <w:r/>
            <w:r>
              <w:rPr>
                <w:rFonts w:ascii="Calibri" w:hAnsi="Calibri"/>
                <w:sz w:val="19"/>
              </w:rPr>
              <w:t>Allow</w:t>
            </w:r>
          </w:p>
        </w:tc>
      </w:tr>
      <w:tr>
        <w:tc>
          <w:tcPr>
            <w:tcW w:type="dxa" w:w="1984"/>
            <w:shd w:fill="F2F2F2"/>
          </w:tcPr>
          <w:p>
            <w:r/>
            <w:r>
              <w:rPr>
                <w:rFonts w:ascii="Calibri" w:hAnsi="Calibri"/>
                <w:sz w:val="19"/>
              </w:rPr>
              <w:t>Deny all other inbound</w:t>
            </w:r>
          </w:p>
        </w:tc>
        <w:tc>
          <w:tcPr>
            <w:tcW w:type="dxa" w:w="1020"/>
            <w:shd w:fill="F2F2F2"/>
          </w:tcPr>
          <w:p>
            <w:r/>
            <w:r>
              <w:rPr>
                <w:rFonts w:ascii="Calibri" w:hAnsi="Calibri"/>
                <w:sz w:val="19"/>
              </w:rPr>
              <w:t>Inbound</w:t>
            </w:r>
          </w:p>
        </w:tc>
        <w:tc>
          <w:tcPr>
            <w:tcW w:type="dxa" w:w="1701"/>
            <w:shd w:fill="F2F2F2"/>
          </w:tcPr>
          <w:p>
            <w:r/>
            <w:r>
              <w:rPr>
                <w:rFonts w:ascii="Calibri" w:hAnsi="Calibri"/>
                <w:sz w:val="19"/>
              </w:rPr>
              <w:t>*</w:t>
            </w:r>
          </w:p>
        </w:tc>
        <w:tc>
          <w:tcPr>
            <w:tcW w:type="dxa" w:w="1701"/>
            <w:shd w:fill="F2F2F2"/>
          </w:tcPr>
          <w:p>
            <w:r/>
            <w:r>
              <w:rPr>
                <w:rFonts w:ascii="Calibri" w:hAnsi="Calibri"/>
                <w:sz w:val="19"/>
              </w:rPr>
              <w:t>subnet-aca-infra</w:t>
            </w:r>
          </w:p>
        </w:tc>
        <w:tc>
          <w:tcPr>
            <w:tcW w:type="dxa" w:w="567"/>
            <w:shd w:fill="F2F2F2"/>
          </w:tcPr>
          <w:p>
            <w:r/>
            <w:r>
              <w:rPr>
                <w:rFonts w:ascii="Calibri" w:hAnsi="Calibri"/>
                <w:sz w:val="19"/>
              </w:rPr>
              <w:t>*</w:t>
            </w:r>
          </w:p>
        </w:tc>
        <w:tc>
          <w:tcPr>
            <w:tcW w:type="dxa" w:w="680"/>
            <w:shd w:fill="F2F2F2"/>
          </w:tcPr>
          <w:p>
            <w:r/>
            <w:r>
              <w:rPr>
                <w:rFonts w:ascii="Calibri" w:hAnsi="Calibri"/>
                <w:sz w:val="19"/>
              </w:rPr>
              <w:t>DENY</w:t>
            </w:r>
          </w:p>
        </w:tc>
      </w:tr>
      <w:tr>
        <w:tc>
          <w:tcPr>
            <w:tcW w:type="dxa" w:w="1984"/>
            <w:shd w:fill="FFFFFF"/>
          </w:tcPr>
          <w:p>
            <w:r/>
            <w:r>
              <w:rPr>
                <w:rFonts w:ascii="Calibri" w:hAnsi="Calibri"/>
                <w:sz w:val="19"/>
              </w:rPr>
              <w:t>Deny all other outbound</w:t>
            </w:r>
          </w:p>
        </w:tc>
        <w:tc>
          <w:tcPr>
            <w:tcW w:type="dxa" w:w="1020"/>
            <w:shd w:fill="FFFFFF"/>
          </w:tcPr>
          <w:p>
            <w:r/>
            <w:r>
              <w:rPr>
                <w:rFonts w:ascii="Calibri" w:hAnsi="Calibri"/>
                <w:sz w:val="19"/>
              </w:rPr>
              <w:t>Outbound</w:t>
            </w:r>
          </w:p>
        </w:tc>
        <w:tc>
          <w:tcPr>
            <w:tcW w:type="dxa" w:w="1701"/>
            <w:shd w:fill="FFFFFF"/>
          </w:tcPr>
          <w:p>
            <w:r/>
            <w:r>
              <w:rPr>
                <w:rFonts w:ascii="Calibri" w:hAnsi="Calibri"/>
                <w:sz w:val="19"/>
              </w:rPr>
              <w:t>subnet-aca-infra</w:t>
            </w:r>
          </w:p>
        </w:tc>
        <w:tc>
          <w:tcPr>
            <w:tcW w:type="dxa" w:w="1701"/>
            <w:shd w:fill="FFFFFF"/>
          </w:tcPr>
          <w:p>
            <w:r/>
            <w:r>
              <w:rPr>
                <w:rFonts w:ascii="Calibri" w:hAnsi="Calibri"/>
                <w:sz w:val="19"/>
              </w:rPr>
              <w:t>Internet</w:t>
            </w:r>
          </w:p>
        </w:tc>
        <w:tc>
          <w:tcPr>
            <w:tcW w:type="dxa" w:w="567"/>
            <w:shd w:fill="FFFFFF"/>
          </w:tcPr>
          <w:p>
            <w:r/>
            <w:r>
              <w:rPr>
                <w:rFonts w:ascii="Calibri" w:hAnsi="Calibri"/>
                <w:sz w:val="19"/>
              </w:rPr>
              <w:t>*</w:t>
            </w:r>
          </w:p>
        </w:tc>
        <w:tc>
          <w:tcPr>
            <w:tcW w:type="dxa" w:w="680"/>
            <w:shd w:fill="FFFFFF"/>
          </w:tcPr>
          <w:p>
            <w:r/>
            <w:r>
              <w:rPr>
                <w:rFonts w:ascii="Calibri" w:hAnsi="Calibri"/>
                <w:sz w:val="19"/>
              </w:rPr>
              <w:t>DENY</w:t>
            </w:r>
          </w:p>
        </w:tc>
      </w:tr>
    </w:tbl>
    <w:p/>
    <w:p>
      <w:pPr>
        <w:pStyle w:val="Heading2"/>
      </w:pPr>
      <w:r>
        <w:t>4.3 DNS Configuration</w:t>
      </w:r>
    </w:p>
    <w:tbl>
      <w:tblPr>
        <w:tblStyle w:val="TableGrid"/>
        <w:tblW w:type="auto" w:w="0"/>
        <w:jc w:val="center"/>
        <w:tblLook w:firstColumn="1" w:firstRow="1" w:lastColumn="0" w:lastRow="0" w:noHBand="0" w:noVBand="1" w:val="04A0"/>
      </w:tblPr>
      <w:tblGrid>
        <w:gridCol w:w="4703"/>
        <w:gridCol w:w="4703"/>
      </w:tblGrid>
      <w:tr>
        <w:tc>
          <w:tcPr>
            <w:tcW w:type="dxa" w:w="4535"/>
            <w:shd w:fill="003366"/>
          </w:tcPr>
          <w:p>
            <w:pPr>
              <w:jc w:val="left"/>
            </w:pPr>
            <w:r/>
            <w:r>
              <w:rPr>
                <w:rFonts w:ascii="Calibri" w:hAnsi="Calibri"/>
                <w:b/>
                <w:color w:val="FFFFFF"/>
                <w:sz w:val="20"/>
              </w:rPr>
              <w:t>Private DNS Zone</w:t>
            </w:r>
          </w:p>
        </w:tc>
        <w:tc>
          <w:tcPr>
            <w:tcW w:type="dxa" w:w="4535"/>
            <w:shd w:fill="003366"/>
          </w:tcPr>
          <w:p>
            <w:pPr>
              <w:jc w:val="left"/>
            </w:pPr>
            <w:r/>
            <w:r>
              <w:rPr>
                <w:rFonts w:ascii="Calibri" w:hAnsi="Calibri"/>
                <w:b/>
                <w:color w:val="FFFFFF"/>
                <w:sz w:val="20"/>
              </w:rPr>
              <w:t>Purpose</w:t>
            </w:r>
          </w:p>
        </w:tc>
      </w:tr>
      <w:tr>
        <w:tc>
          <w:tcPr>
            <w:tcW w:type="dxa" w:w="4535"/>
            <w:shd w:fill="F2F2F2"/>
          </w:tcPr>
          <w:p>
            <w:r/>
            <w:r>
              <w:rPr>
                <w:rFonts w:ascii="Calibri" w:hAnsi="Calibri"/>
                <w:sz w:val="19"/>
              </w:rPr>
              <w:t>privatelink.oms.opinsights.azure.com</w:t>
            </w:r>
          </w:p>
        </w:tc>
        <w:tc>
          <w:tcPr>
            <w:tcW w:type="dxa" w:w="4535"/>
            <w:shd w:fill="F2F2F2"/>
          </w:tcPr>
          <w:p>
            <w:r/>
            <w:r>
              <w:rPr>
                <w:rFonts w:ascii="Calibri" w:hAnsi="Calibri"/>
                <w:sz w:val="19"/>
              </w:rPr>
              <w:t>Log Analytics Private Link</w:t>
            </w:r>
          </w:p>
        </w:tc>
      </w:tr>
      <w:tr>
        <w:tc>
          <w:tcPr>
            <w:tcW w:type="dxa" w:w="4535"/>
            <w:shd w:fill="FFFFFF"/>
          </w:tcPr>
          <w:p>
            <w:r/>
            <w:r>
              <w:rPr>
                <w:rFonts w:ascii="Calibri" w:hAnsi="Calibri"/>
                <w:sz w:val="19"/>
              </w:rPr>
              <w:t>privatelink.vaultcore.azure.net</w:t>
            </w:r>
          </w:p>
        </w:tc>
        <w:tc>
          <w:tcPr>
            <w:tcW w:type="dxa" w:w="4535"/>
            <w:shd w:fill="FFFFFF"/>
          </w:tcPr>
          <w:p>
            <w:r/>
            <w:r>
              <w:rPr>
                <w:rFonts w:ascii="Calibri" w:hAnsi="Calibri"/>
                <w:sz w:val="19"/>
              </w:rPr>
              <w:t>Key Vault Private Link</w:t>
            </w:r>
          </w:p>
        </w:tc>
      </w:tr>
      <w:tr>
        <w:tc>
          <w:tcPr>
            <w:tcW w:type="dxa" w:w="4535"/>
            <w:shd w:fill="F2F2F2"/>
          </w:tcPr>
          <w:p>
            <w:r/>
            <w:r>
              <w:rPr>
                <w:rFonts w:ascii="Calibri" w:hAnsi="Calibri"/>
                <w:sz w:val="19"/>
              </w:rPr>
              <w:t>privatelink.azurecr.io</w:t>
            </w:r>
          </w:p>
        </w:tc>
        <w:tc>
          <w:tcPr>
            <w:tcW w:type="dxa" w:w="4535"/>
            <w:shd w:fill="F2F2F2"/>
          </w:tcPr>
          <w:p>
            <w:r/>
            <w:r>
              <w:rPr>
                <w:rFonts w:ascii="Calibri" w:hAnsi="Calibri"/>
                <w:sz w:val="19"/>
              </w:rPr>
              <w:t>Container Registry Private Link</w:t>
            </w:r>
          </w:p>
        </w:tc>
      </w:tr>
      <w:tr>
        <w:tc>
          <w:tcPr>
            <w:tcW w:type="dxa" w:w="4535"/>
            <w:shd w:fill="FFFFFF"/>
          </w:tcPr>
          <w:p>
            <w:r/>
            <w:r>
              <w:rPr>
                <w:rFonts w:ascii="Calibri" w:hAnsi="Calibri"/>
                <w:sz w:val="19"/>
              </w:rPr>
              <w:t>Custom Private DNS Zone</w:t>
            </w:r>
          </w:p>
        </w:tc>
        <w:tc>
          <w:tcPr>
            <w:tcW w:type="dxa" w:w="4535"/>
            <w:shd w:fill="FFFFFF"/>
          </w:tcPr>
          <w:p>
            <w:r/>
            <w:r>
              <w:rPr>
                <w:rFonts w:ascii="Calibri" w:hAnsi="Calibri"/>
                <w:sz w:val="19"/>
              </w:rPr>
              <w:t>Internal ACA endpoint resolution</w:t>
            </w:r>
          </w:p>
        </w:tc>
      </w:tr>
    </w:tbl>
    <w:p/>
    <w:p>
      <w:pPr>
        <w:pStyle w:val="Heading2"/>
      </w:pPr>
      <w:r>
        <w:t>4.4 Egress Lockdown</w:t>
      </w:r>
    </w:p>
    <w:p>
      <w:r>
        <w:t>All outbound traffic from the MCP server is restricted to:</w:t>
      </w:r>
    </w:p>
    <w:p>
      <w:pPr>
        <w:pStyle w:val="ListBullet"/>
      </w:pPr>
      <w:r>
        <w:t>Private Endpoints (LAWS, Key Vault, ACR) — via VNet routing</w:t>
      </w:r>
    </w:p>
    <w:p>
      <w:pPr>
        <w:pStyle w:val="ListBullet"/>
      </w:pPr>
      <w:r>
        <w:t>Entra ID endpoints (login.microsoftonline.com) — via Service Tag</w:t>
      </w:r>
    </w:p>
    <w:p>
      <w:pPr>
        <w:pStyle w:val="ListBullet"/>
      </w:pPr>
      <w:r>
        <w:rPr>
          <w:rFonts w:ascii="Calibri" w:hAnsi="Calibri"/>
          <w:b/>
          <w:sz w:val="21"/>
        </w:rPr>
        <w:t xml:space="preserve">Critical: </w:t>
      </w:r>
      <w:r>
        <w:t>No general internet egress — prevents data exfiltration</w:t>
      </w:r>
    </w:p>
    <w:p>
      <w:pPr>
        <w:pStyle w:val="Heading1"/>
      </w:pPr>
      <w:r>
        <w:t>5. Identity &amp; Authentication</w:t>
      </w:r>
    </w:p>
    <w:p>
      <w:pPr>
        <w:pStyle w:val="Heading2"/>
      </w:pPr>
      <w:r>
        <w:t>5.1 Authentication Layers</w:t>
      </w:r>
    </w:p>
    <w:p>
      <w:r>
        <w:t>The MCP server uses a multi-layer authentication model. Inbound requests are authenticated via Entra ID bearer tokens. Outbound connections to backend services use Managed Identity — no credentials are stored.</w:t>
      </w:r>
    </w:p>
    <w:p>
      <w:pPr>
        <w:spacing w:before="80" w:after="80"/>
        <w:ind w:left="283"/>
        <w:shd w:fill="F5F5F5" w:val="clear"/>
      </w:pPr>
      <w:r>
        <w:rPr>
          <w:rFonts w:ascii="Consolas" w:hAnsi="Consolas"/>
          <w:color w:val="1E1E1E"/>
          <w:sz w:val="17"/>
        </w:rPr>
        <w:t>Entra ID (Customer Tenant)</w:t>
        <w:br/>
        <w:t xml:space="preserve">                     App Registration: "AMS-SAP-MCP-Server"</w:t>
        <w:br/>
        <w:t xml:space="preserve">                     ┌─────────────────────────────────┐</w:t>
        <w:br/>
        <w:t xml:space="preserve">                     │  App Roles:                      │</w:t>
        <w:br/>
        <w:t xml:space="preserve">                     │    MCP.Tools.Invoke              │</w:t>
        <w:br/>
        <w:t xml:space="preserve">                     │    MCP.Schema.Read               │</w:t>
        <w:br/>
        <w:t xml:space="preserve">                     │    MCP.Admin                     │</w:t>
        <w:br/>
        <w:t xml:space="preserve">                     └──────────┬──────────┬────────────┘</w:t>
        <w:br/>
        <w:t xml:space="preserve">                                │          │</w:t>
        <w:br/>
        <w:t xml:space="preserve">                 ┌──────────────┘          └──────────────┐</w:t>
        <w:br/>
        <w:t xml:space="preserve">                 ▼                                         ▼</w:t>
        <w:br/>
        <w:t xml:space="preserve">      Agent Orchestrator (SP)              SRE Automation Scripts (SP)</w:t>
        <w:br/>
        <w:t xml:space="preserve">      client_credentials grant             client_credentials grant</w:t>
        <w:br/>
        <w:t xml:space="preserve">      → Bearer token                       → Bearer token</w:t>
      </w:r>
    </w:p>
    <w:p>
      <w:pPr>
        <w:pStyle w:val="Heading2"/>
      </w:pPr>
      <w:r>
        <w:t>5.2 Token Validation (Server-Side Middleware)</w:t>
      </w:r>
    </w:p>
    <w:p>
      <w:r>
        <w:t>Every request to the MCP server must include a valid Entra ID bearer token. The middleware validates the following claims: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03366"/>
          </w:tcPr>
          <w:p>
            <w:pPr>
              <w:jc w:val="left"/>
            </w:pPr>
            <w:r/>
            <w:r>
              <w:rPr>
                <w:rFonts w:ascii="Calibri" w:hAnsi="Calibri"/>
                <w:b/>
                <w:color w:val="FFFFFF"/>
                <w:sz w:val="20"/>
              </w:rPr>
              <w:t>Check</w:t>
            </w:r>
          </w:p>
        </w:tc>
        <w:tc>
          <w:tcPr>
            <w:tcW w:type="dxa" w:w="4535"/>
            <w:shd w:fill="003366"/>
          </w:tcPr>
          <w:p>
            <w:pPr>
              <w:jc w:val="left"/>
            </w:pPr>
            <w:r/>
            <w:r>
              <w:rPr>
                <w:rFonts w:ascii="Calibri" w:hAnsi="Calibri"/>
                <w:b/>
                <w:color w:val="FFFFFF"/>
                <w:sz w:val="20"/>
              </w:rPr>
              <w:t>Description</w:t>
            </w:r>
          </w:p>
        </w:tc>
        <w:tc>
          <w:tcPr>
            <w:tcW w:type="dxa" w:w="1701"/>
            <w:shd w:fill="003366"/>
          </w:tcPr>
          <w:p>
            <w:pPr>
              <w:jc w:val="left"/>
            </w:pPr>
            <w:r/>
            <w:r>
              <w:rPr>
                <w:rFonts w:ascii="Calibri" w:hAnsi="Calibri"/>
                <w:b/>
                <w:color w:val="FFFFFF"/>
                <w:sz w:val="20"/>
              </w:rPr>
              <w:t>Failure Action</w:t>
            </w:r>
          </w:p>
        </w:tc>
      </w:tr>
      <w:tr>
        <w:tc>
          <w:tcPr>
            <w:tcW w:type="dxa" w:w="1701"/>
            <w:shd w:fill="F2F2F2"/>
          </w:tcPr>
          <w:p>
            <w:r/>
            <w:r>
              <w:rPr>
                <w:rFonts w:ascii="Calibri" w:hAnsi="Calibri"/>
                <w:sz w:val="19"/>
              </w:rPr>
              <w:t>Token presence</w:t>
            </w:r>
          </w:p>
        </w:tc>
        <w:tc>
          <w:tcPr>
            <w:tcW w:type="dxa" w:w="4535"/>
            <w:shd w:fill="F2F2F2"/>
          </w:tcPr>
          <w:p>
            <w:r/>
            <w:r>
              <w:rPr>
                <w:rFonts w:ascii="Calibri" w:hAnsi="Calibri"/>
                <w:sz w:val="19"/>
              </w:rPr>
              <w:t>Authorization: Bearer &lt;token&gt; header required</w:t>
            </w:r>
          </w:p>
        </w:tc>
        <w:tc>
          <w:tcPr>
            <w:tcW w:type="dxa" w:w="1701"/>
            <w:shd w:fill="F2F2F2"/>
          </w:tcPr>
          <w:p>
            <w:r/>
            <w:r>
              <w:rPr>
                <w:rFonts w:ascii="Calibri" w:hAnsi="Calibri"/>
                <w:sz w:val="19"/>
              </w:rPr>
              <w:t>401 Unauthorized</w:t>
            </w:r>
          </w:p>
        </w:tc>
      </w:tr>
      <w:tr>
        <w:tc>
          <w:tcPr>
            <w:tcW w:type="dxa" w:w="1701"/>
            <w:shd w:fill="FFFFFF"/>
          </w:tcPr>
          <w:p>
            <w:r/>
            <w:r>
              <w:rPr>
                <w:rFonts w:ascii="Calibri" w:hAnsi="Calibri"/>
                <w:sz w:val="19"/>
              </w:rPr>
              <w:t>Signature</w:t>
            </w:r>
          </w:p>
        </w:tc>
        <w:tc>
          <w:tcPr>
            <w:tcW w:type="dxa" w:w="4535"/>
            <w:shd w:fill="FFFFFF"/>
          </w:tcPr>
          <w:p>
            <w:r/>
            <w:r>
              <w:rPr>
                <w:rFonts w:ascii="Calibri" w:hAnsi="Calibri"/>
                <w:sz w:val="19"/>
              </w:rPr>
              <w:t>Validated against Entra ID JWKS endpoint</w:t>
            </w:r>
          </w:p>
        </w:tc>
        <w:tc>
          <w:tcPr>
            <w:tcW w:type="dxa" w:w="1701"/>
            <w:shd w:fill="FFFFFF"/>
          </w:tcPr>
          <w:p>
            <w:r/>
            <w:r>
              <w:rPr>
                <w:rFonts w:ascii="Calibri" w:hAnsi="Calibri"/>
                <w:sz w:val="19"/>
              </w:rPr>
              <w:t>403 Forbidden</w:t>
            </w:r>
          </w:p>
        </w:tc>
      </w:tr>
      <w:tr>
        <w:tc>
          <w:tcPr>
            <w:tcW w:type="dxa" w:w="1701"/>
            <w:shd w:fill="F2F2F2"/>
          </w:tcPr>
          <w:p>
            <w:r/>
            <w:r>
              <w:rPr>
                <w:rFonts w:ascii="Calibri" w:hAnsi="Calibri"/>
                <w:sz w:val="19"/>
              </w:rPr>
              <w:t>Issuer (iss)</w:t>
            </w:r>
          </w:p>
        </w:tc>
        <w:tc>
          <w:tcPr>
            <w:tcW w:type="dxa" w:w="4535"/>
            <w:shd w:fill="F2F2F2"/>
          </w:tcPr>
          <w:p>
            <w:r/>
            <w:r>
              <w:rPr>
                <w:rFonts w:ascii="Calibri" w:hAnsi="Calibri"/>
                <w:sz w:val="19"/>
              </w:rPr>
              <w:t>Must match customer tenant: https://login.microsoftonline.com/{tenant-id}/v2.0</w:t>
            </w:r>
          </w:p>
        </w:tc>
        <w:tc>
          <w:tcPr>
            <w:tcW w:type="dxa" w:w="1701"/>
            <w:shd w:fill="F2F2F2"/>
          </w:tcPr>
          <w:p>
            <w:r/>
            <w:r>
              <w:rPr>
                <w:rFonts w:ascii="Calibri" w:hAnsi="Calibri"/>
                <w:sz w:val="19"/>
              </w:rPr>
              <w:t>403 Forbidden</w:t>
            </w:r>
          </w:p>
        </w:tc>
      </w:tr>
      <w:tr>
        <w:tc>
          <w:tcPr>
            <w:tcW w:type="dxa" w:w="1701"/>
            <w:shd w:fill="FFFFFF"/>
          </w:tcPr>
          <w:p>
            <w:r/>
            <w:r>
              <w:rPr>
                <w:rFonts w:ascii="Calibri" w:hAnsi="Calibri"/>
                <w:sz w:val="19"/>
              </w:rPr>
              <w:t>Audience (aud)</w:t>
            </w:r>
          </w:p>
        </w:tc>
        <w:tc>
          <w:tcPr>
            <w:tcW w:type="dxa" w:w="4535"/>
            <w:shd w:fill="FFFFFF"/>
          </w:tcPr>
          <w:p>
            <w:r/>
            <w:r>
              <w:rPr>
                <w:rFonts w:ascii="Calibri" w:hAnsi="Calibri"/>
                <w:sz w:val="19"/>
              </w:rPr>
              <w:t>Must match MCP server's app registration client ID</w:t>
            </w:r>
          </w:p>
        </w:tc>
        <w:tc>
          <w:tcPr>
            <w:tcW w:type="dxa" w:w="1701"/>
            <w:shd w:fill="FFFFFF"/>
          </w:tcPr>
          <w:p>
            <w:r/>
            <w:r>
              <w:rPr>
                <w:rFonts w:ascii="Calibri" w:hAnsi="Calibri"/>
                <w:sz w:val="19"/>
              </w:rPr>
              <w:t>403 Forbidden</w:t>
            </w:r>
          </w:p>
        </w:tc>
      </w:tr>
      <w:tr>
        <w:tc>
          <w:tcPr>
            <w:tcW w:type="dxa" w:w="1701"/>
            <w:shd w:fill="F2F2F2"/>
          </w:tcPr>
          <w:p>
            <w:r/>
            <w:r>
              <w:rPr>
                <w:rFonts w:ascii="Calibri" w:hAnsi="Calibri"/>
                <w:sz w:val="19"/>
              </w:rPr>
              <w:t>Expiry (exp)</w:t>
            </w:r>
          </w:p>
        </w:tc>
        <w:tc>
          <w:tcPr>
            <w:tcW w:type="dxa" w:w="4535"/>
            <w:shd w:fill="F2F2F2"/>
          </w:tcPr>
          <w:p>
            <w:r/>
            <w:r>
              <w:rPr>
                <w:rFonts w:ascii="Calibri" w:hAnsi="Calibri"/>
                <w:sz w:val="19"/>
              </w:rPr>
              <w:t>Token must not be expired</w:t>
            </w:r>
          </w:p>
        </w:tc>
        <w:tc>
          <w:tcPr>
            <w:tcW w:type="dxa" w:w="1701"/>
            <w:shd w:fill="F2F2F2"/>
          </w:tcPr>
          <w:p>
            <w:r/>
            <w:r>
              <w:rPr>
                <w:rFonts w:ascii="Calibri" w:hAnsi="Calibri"/>
                <w:sz w:val="19"/>
              </w:rPr>
              <w:t>401 Unauthorized</w:t>
            </w:r>
          </w:p>
        </w:tc>
      </w:tr>
      <w:tr>
        <w:tc>
          <w:tcPr>
            <w:tcW w:type="dxa" w:w="1701"/>
            <w:shd w:fill="FFFFFF"/>
          </w:tcPr>
          <w:p>
            <w:r/>
            <w:r>
              <w:rPr>
                <w:rFonts w:ascii="Calibri" w:hAnsi="Calibri"/>
                <w:sz w:val="19"/>
              </w:rPr>
              <w:t>App ID (azp/appid)</w:t>
            </w:r>
          </w:p>
        </w:tc>
        <w:tc>
          <w:tcPr>
            <w:tcW w:type="dxa" w:w="4535"/>
            <w:shd w:fill="FFFFFF"/>
          </w:tcPr>
          <w:p>
            <w:r/>
            <w:r>
              <w:rPr>
                <w:rFonts w:ascii="Calibri" w:hAnsi="Calibri"/>
                <w:sz w:val="19"/>
              </w:rPr>
              <w:t>Must be in the server's allow list of approved client app IDs</w:t>
            </w:r>
          </w:p>
        </w:tc>
        <w:tc>
          <w:tcPr>
            <w:tcW w:type="dxa" w:w="1701"/>
            <w:shd w:fill="FFFFFF"/>
          </w:tcPr>
          <w:p>
            <w:r/>
            <w:r>
              <w:rPr>
                <w:rFonts w:ascii="Calibri" w:hAnsi="Calibri"/>
                <w:sz w:val="19"/>
              </w:rPr>
              <w:t>403 Forbidden</w:t>
            </w:r>
          </w:p>
        </w:tc>
      </w:tr>
      <w:tr>
        <w:tc>
          <w:tcPr>
            <w:tcW w:type="dxa" w:w="1701"/>
            <w:shd w:fill="F2F2F2"/>
          </w:tcPr>
          <w:p>
            <w:r/>
            <w:r>
              <w:rPr>
                <w:rFonts w:ascii="Calibri" w:hAnsi="Calibri"/>
                <w:sz w:val="19"/>
              </w:rPr>
              <w:t>App Role</w:t>
            </w:r>
          </w:p>
        </w:tc>
        <w:tc>
          <w:tcPr>
            <w:tcW w:type="dxa" w:w="4535"/>
            <w:shd w:fill="F2F2F2"/>
          </w:tcPr>
          <w:p>
            <w:r/>
            <w:r>
              <w:rPr>
                <w:rFonts w:ascii="Calibri" w:hAnsi="Calibri"/>
                <w:sz w:val="19"/>
              </w:rPr>
              <w:t>Caller must have MCP.Tools.Invoke role assigned</w:t>
            </w:r>
          </w:p>
        </w:tc>
        <w:tc>
          <w:tcPr>
            <w:tcW w:type="dxa" w:w="1701"/>
            <w:shd w:fill="F2F2F2"/>
          </w:tcPr>
          <w:p>
            <w:r/>
            <w:r>
              <w:rPr>
                <w:rFonts w:ascii="Calibri" w:hAnsi="Calibri"/>
                <w:sz w:val="19"/>
              </w:rPr>
              <w:t>403 Forbidden</w:t>
            </w:r>
          </w:p>
        </w:tc>
      </w:tr>
    </w:tbl>
    <w:p/>
    <w:p>
      <w:pPr>
        <w:pStyle w:val="Heading2"/>
      </w:pPr>
      <w:r>
        <w:t>5.3 Managed Identity (Outbound)</w:t>
      </w:r>
    </w:p>
    <w:p>
      <w:r>
        <w:t>The MCP server uses a system-assigned Managed Identity to authenticate to all backend services. No credentials are stored anywhere.</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tcPr>
          <w:p>
            <w:pPr>
              <w:jc w:val="left"/>
            </w:pPr>
            <w:r/>
            <w:r>
              <w:rPr>
                <w:rFonts w:ascii="Calibri" w:hAnsi="Calibri"/>
                <w:b/>
                <w:color w:val="FFFFFF"/>
                <w:sz w:val="20"/>
              </w:rPr>
              <w:t>Target Service</w:t>
            </w:r>
          </w:p>
        </w:tc>
        <w:tc>
          <w:tcPr>
            <w:tcW w:type="dxa" w:w="2835"/>
            <w:shd w:fill="003366"/>
          </w:tcPr>
          <w:p>
            <w:pPr>
              <w:jc w:val="left"/>
            </w:pPr>
            <w:r/>
            <w:r>
              <w:rPr>
                <w:rFonts w:ascii="Calibri" w:hAnsi="Calibri"/>
                <w:b/>
                <w:color w:val="FFFFFF"/>
                <w:sz w:val="20"/>
              </w:rPr>
              <w:t>Role Assignment</w:t>
            </w:r>
          </w:p>
        </w:tc>
        <w:tc>
          <w:tcPr>
            <w:tcW w:type="dxa" w:w="2835"/>
            <w:shd w:fill="003366"/>
          </w:tcPr>
          <w:p>
            <w:pPr>
              <w:jc w:val="left"/>
            </w:pPr>
            <w:r/>
            <w:r>
              <w:rPr>
                <w:rFonts w:ascii="Calibri" w:hAnsi="Calibri"/>
                <w:b/>
                <w:color w:val="FFFFFF"/>
                <w:sz w:val="20"/>
              </w:rPr>
              <w:t>Scope</w:t>
            </w:r>
          </w:p>
        </w:tc>
      </w:tr>
      <w:tr>
        <w:tc>
          <w:tcPr>
            <w:tcW w:type="dxa" w:w="2835"/>
            <w:shd w:fill="F2F2F2"/>
          </w:tcPr>
          <w:p>
            <w:r/>
            <w:r>
              <w:rPr>
                <w:rFonts w:ascii="Calibri" w:hAnsi="Calibri"/>
                <w:sz w:val="19"/>
              </w:rPr>
              <w:t>Log Analytics Workspace</w:t>
            </w:r>
          </w:p>
        </w:tc>
        <w:tc>
          <w:tcPr>
            <w:tcW w:type="dxa" w:w="2835"/>
            <w:shd w:fill="F2F2F2"/>
          </w:tcPr>
          <w:p>
            <w:r/>
            <w:r>
              <w:rPr>
                <w:rFonts w:ascii="Calibri" w:hAnsi="Calibri"/>
                <w:sz w:val="19"/>
              </w:rPr>
              <w:t>Log Analytics Reader</w:t>
            </w:r>
          </w:p>
        </w:tc>
        <w:tc>
          <w:tcPr>
            <w:tcW w:type="dxa" w:w="2835"/>
            <w:shd w:fill="F2F2F2"/>
          </w:tcPr>
          <w:p>
            <w:r/>
            <w:r>
              <w:rPr>
                <w:rFonts w:ascii="Calibri" w:hAnsi="Calibri"/>
                <w:sz w:val="19"/>
              </w:rPr>
              <w:t>LAWS resource</w:t>
            </w:r>
          </w:p>
        </w:tc>
      </w:tr>
      <w:tr>
        <w:tc>
          <w:tcPr>
            <w:tcW w:type="dxa" w:w="2835"/>
            <w:shd w:fill="FFFFFF"/>
          </w:tcPr>
          <w:p>
            <w:r/>
            <w:r>
              <w:rPr>
                <w:rFonts w:ascii="Calibri" w:hAnsi="Calibri"/>
                <w:sz w:val="19"/>
              </w:rPr>
              <w:t>Azure Key Vault</w:t>
            </w:r>
          </w:p>
        </w:tc>
        <w:tc>
          <w:tcPr>
            <w:tcW w:type="dxa" w:w="2835"/>
            <w:shd w:fill="FFFFFF"/>
          </w:tcPr>
          <w:p>
            <w:r/>
            <w:r>
              <w:rPr>
                <w:rFonts w:ascii="Calibri" w:hAnsi="Calibri"/>
                <w:sz w:val="19"/>
              </w:rPr>
              <w:t>Key Vault Secrets User</w:t>
            </w:r>
          </w:p>
        </w:tc>
        <w:tc>
          <w:tcPr>
            <w:tcW w:type="dxa" w:w="2835"/>
            <w:shd w:fill="FFFFFF"/>
          </w:tcPr>
          <w:p>
            <w:r/>
            <w:r>
              <w:rPr>
                <w:rFonts w:ascii="Calibri" w:hAnsi="Calibri"/>
                <w:sz w:val="19"/>
              </w:rPr>
              <w:t>Key Vault resource</w:t>
            </w:r>
          </w:p>
        </w:tc>
      </w:tr>
      <w:tr>
        <w:tc>
          <w:tcPr>
            <w:tcW w:type="dxa" w:w="2835"/>
            <w:shd w:fill="F2F2F2"/>
          </w:tcPr>
          <w:p>
            <w:r/>
            <w:r>
              <w:rPr>
                <w:rFonts w:ascii="Calibri" w:hAnsi="Calibri"/>
                <w:sz w:val="19"/>
              </w:rPr>
              <w:t>Azure Container Registry</w:t>
            </w:r>
          </w:p>
        </w:tc>
        <w:tc>
          <w:tcPr>
            <w:tcW w:type="dxa" w:w="2835"/>
            <w:shd w:fill="F2F2F2"/>
          </w:tcPr>
          <w:p>
            <w:r/>
            <w:r>
              <w:rPr>
                <w:rFonts w:ascii="Calibri" w:hAnsi="Calibri"/>
                <w:sz w:val="19"/>
              </w:rPr>
              <w:t>AcrPull</w:t>
            </w:r>
          </w:p>
        </w:tc>
        <w:tc>
          <w:tcPr>
            <w:tcW w:type="dxa" w:w="2835"/>
            <w:shd w:fill="F2F2F2"/>
          </w:tcPr>
          <w:p>
            <w:r/>
            <w:r>
              <w:rPr>
                <w:rFonts w:ascii="Calibri" w:hAnsi="Calibri"/>
                <w:sz w:val="19"/>
              </w:rPr>
              <w:t>ACR resource</w:t>
            </w:r>
          </w:p>
        </w:tc>
      </w:tr>
    </w:tbl>
    <w:p/>
    <w:p>
      <w:pPr>
        <w:pStyle w:val="Heading2"/>
      </w:pPr>
      <w:r>
        <w:t>5.4 Health Endpoint Exception</w:t>
      </w:r>
    </w:p>
    <w:p>
      <w:r>
        <w:t>The /health and /ready endpoints are excluded from authentication to support Azure Container Apps liveness/readiness probes and load balancer health checks. These endpoints return only a status code and a static JSON body — no data is exposed.</w:t>
      </w:r>
    </w:p>
    <w:p>
      <w:pPr>
        <w:pStyle w:val="Heading1"/>
      </w:pPr>
      <w:r>
        <w:t>6. Authorization &amp; Access Control</w:t>
      </w:r>
    </w:p>
    <w:p>
      <w:pPr>
        <w:pStyle w:val="Heading2"/>
      </w:pPr>
      <w:r>
        <w:t>6.1 RBAC Model</w:t>
      </w:r>
    </w:p>
    <w:p>
      <w:r>
        <w:t>The MCP server's Entra ID app registration defines granular app roles that control what each caller can do:</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tcPr>
          <w:p>
            <w:pPr>
              <w:jc w:val="left"/>
            </w:pPr>
            <w:r/>
            <w:r>
              <w:rPr>
                <w:rFonts w:ascii="Calibri" w:hAnsi="Calibri"/>
                <w:b/>
                <w:color w:val="FFFFFF"/>
                <w:sz w:val="20"/>
              </w:rPr>
              <w:t>App Role</w:t>
            </w:r>
          </w:p>
        </w:tc>
        <w:tc>
          <w:tcPr>
            <w:tcW w:type="dxa" w:w="3969"/>
            <w:shd w:fill="003366"/>
          </w:tcPr>
          <w:p>
            <w:pPr>
              <w:jc w:val="left"/>
            </w:pPr>
            <w:r/>
            <w:r>
              <w:rPr>
                <w:rFonts w:ascii="Calibri" w:hAnsi="Calibri"/>
                <w:b/>
                <w:color w:val="FFFFFF"/>
                <w:sz w:val="20"/>
              </w:rPr>
              <w:t>Permissions</w:t>
            </w:r>
          </w:p>
        </w:tc>
        <w:tc>
          <w:tcPr>
            <w:tcW w:type="dxa" w:w="2835"/>
            <w:shd w:fill="003366"/>
          </w:tcPr>
          <w:p>
            <w:pPr>
              <w:jc w:val="left"/>
            </w:pPr>
            <w:r/>
            <w:r>
              <w:rPr>
                <w:rFonts w:ascii="Calibri" w:hAnsi="Calibri"/>
                <w:b/>
                <w:color w:val="FFFFFF"/>
                <w:sz w:val="20"/>
              </w:rPr>
              <w:t>Intended For</w:t>
            </w:r>
          </w:p>
        </w:tc>
      </w:tr>
      <w:tr>
        <w:tc>
          <w:tcPr>
            <w:tcW w:type="dxa" w:w="1984"/>
            <w:shd w:fill="F2F2F2"/>
          </w:tcPr>
          <w:p>
            <w:r/>
            <w:r>
              <w:rPr>
                <w:rFonts w:ascii="Calibri" w:hAnsi="Calibri"/>
                <w:sz w:val="19"/>
              </w:rPr>
              <w:t>MCP.Tools.Invoke</w:t>
            </w:r>
          </w:p>
        </w:tc>
        <w:tc>
          <w:tcPr>
            <w:tcW w:type="dxa" w:w="3969"/>
            <w:shd w:fill="F2F2F2"/>
          </w:tcPr>
          <w:p>
            <w:r/>
            <w:r>
              <w:rPr>
                <w:rFonts w:ascii="Calibri" w:hAnsi="Calibri"/>
                <w:sz w:val="19"/>
              </w:rPr>
              <w:t>Can invoke execute_query, deeper_rca_analysis, run_full_rca</w:t>
            </w:r>
          </w:p>
        </w:tc>
        <w:tc>
          <w:tcPr>
            <w:tcW w:type="dxa" w:w="2835"/>
            <w:shd w:fill="F2F2F2"/>
          </w:tcPr>
          <w:p>
            <w:r/>
            <w:r>
              <w:rPr>
                <w:rFonts w:ascii="Calibri" w:hAnsi="Calibri"/>
                <w:sz w:val="19"/>
              </w:rPr>
              <w:t>Agent Orchestrator, SRE Automation</w:t>
            </w:r>
          </w:p>
        </w:tc>
      </w:tr>
      <w:tr>
        <w:tc>
          <w:tcPr>
            <w:tcW w:type="dxa" w:w="1984"/>
            <w:shd w:fill="FFFFFF"/>
          </w:tcPr>
          <w:p>
            <w:r/>
            <w:r>
              <w:rPr>
                <w:rFonts w:ascii="Calibri" w:hAnsi="Calibri"/>
                <w:sz w:val="19"/>
              </w:rPr>
              <w:t>MCP.Schema.Read</w:t>
            </w:r>
          </w:p>
        </w:tc>
        <w:tc>
          <w:tcPr>
            <w:tcW w:type="dxa" w:w="3969"/>
            <w:shd w:fill="FFFFFF"/>
          </w:tcPr>
          <w:p>
            <w:r/>
            <w:r>
              <w:rPr>
                <w:rFonts w:ascii="Calibri" w:hAnsi="Calibri"/>
                <w:sz w:val="19"/>
              </w:rPr>
              <w:t>Can invoke get_schema only</w:t>
            </w:r>
          </w:p>
        </w:tc>
        <w:tc>
          <w:tcPr>
            <w:tcW w:type="dxa" w:w="2835"/>
            <w:shd w:fill="FFFFFF"/>
          </w:tcPr>
          <w:p>
            <w:r/>
            <w:r>
              <w:rPr>
                <w:rFonts w:ascii="Calibri" w:hAnsi="Calibri"/>
                <w:sz w:val="19"/>
              </w:rPr>
              <w:t>Monitoring dashboards</w:t>
            </w:r>
          </w:p>
        </w:tc>
      </w:tr>
      <w:tr>
        <w:tc>
          <w:tcPr>
            <w:tcW w:type="dxa" w:w="1984"/>
            <w:shd w:fill="F2F2F2"/>
          </w:tcPr>
          <w:p>
            <w:r/>
            <w:r>
              <w:rPr>
                <w:rFonts w:ascii="Calibri" w:hAnsi="Calibri"/>
                <w:sz w:val="19"/>
              </w:rPr>
              <w:t>MCP.Admin</w:t>
            </w:r>
          </w:p>
        </w:tc>
        <w:tc>
          <w:tcPr>
            <w:tcW w:type="dxa" w:w="3969"/>
            <w:shd w:fill="F2F2F2"/>
          </w:tcPr>
          <w:p>
            <w:r/>
            <w:r>
              <w:rPr>
                <w:rFonts w:ascii="Calibri" w:hAnsi="Calibri"/>
                <w:sz w:val="19"/>
              </w:rPr>
              <w:t>Full access + configuration endpoints</w:t>
            </w:r>
          </w:p>
        </w:tc>
        <w:tc>
          <w:tcPr>
            <w:tcW w:type="dxa" w:w="2835"/>
            <w:shd w:fill="F2F2F2"/>
          </w:tcPr>
          <w:p>
            <w:r/>
            <w:r>
              <w:rPr>
                <w:rFonts w:ascii="Calibri" w:hAnsi="Calibri"/>
                <w:sz w:val="19"/>
              </w:rPr>
              <w:t>Platform administrators</w:t>
            </w:r>
          </w:p>
        </w:tc>
      </w:tr>
    </w:tbl>
    <w:p/>
    <w:p>
      <w:pPr>
        <w:pStyle w:val="Heading2"/>
      </w:pPr>
      <w:r>
        <w:t>6.2 Role Assignments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003366"/>
          </w:tcPr>
          <w:p>
            <w:pPr>
              <w:jc w:val="left"/>
            </w:pPr>
            <w:r/>
            <w:r>
              <w:rPr>
                <w:rFonts w:ascii="Calibri" w:hAnsi="Calibri"/>
                <w:b/>
                <w:color w:val="FFFFFF"/>
                <w:sz w:val="20"/>
              </w:rPr>
              <w:t>Principal</w:t>
            </w:r>
          </w:p>
        </w:tc>
        <w:tc>
          <w:tcPr>
            <w:tcW w:type="dxa" w:w="1417"/>
            <w:shd w:fill="003366"/>
          </w:tcPr>
          <w:p>
            <w:pPr>
              <w:jc w:val="left"/>
            </w:pPr>
            <w:r/>
            <w:r>
              <w:rPr>
                <w:rFonts w:ascii="Calibri" w:hAnsi="Calibri"/>
                <w:b/>
                <w:color w:val="FFFFFF"/>
                <w:sz w:val="20"/>
              </w:rPr>
              <w:t>Type</w:t>
            </w:r>
          </w:p>
        </w:tc>
        <w:tc>
          <w:tcPr>
            <w:tcW w:type="dxa" w:w="1701"/>
            <w:shd w:fill="003366"/>
          </w:tcPr>
          <w:p>
            <w:pPr>
              <w:jc w:val="left"/>
            </w:pPr>
            <w:r/>
            <w:r>
              <w:rPr>
                <w:rFonts w:ascii="Calibri" w:hAnsi="Calibri"/>
                <w:b/>
                <w:color w:val="FFFFFF"/>
                <w:sz w:val="20"/>
              </w:rPr>
              <w:t>Assigned Role</w:t>
            </w:r>
          </w:p>
        </w:tc>
        <w:tc>
          <w:tcPr>
            <w:tcW w:type="dxa" w:w="2835"/>
            <w:shd w:fill="003366"/>
          </w:tcPr>
          <w:p>
            <w:pPr>
              <w:jc w:val="left"/>
            </w:pPr>
            <w:r/>
            <w:r>
              <w:rPr>
                <w:rFonts w:ascii="Calibri" w:hAnsi="Calibri"/>
                <w:b/>
                <w:color w:val="FFFFFF"/>
                <w:sz w:val="20"/>
              </w:rPr>
              <w:t>Justification</w:t>
            </w:r>
          </w:p>
        </w:tc>
      </w:tr>
      <w:tr>
        <w:tc>
          <w:tcPr>
            <w:tcW w:type="dxa" w:w="2268"/>
            <w:shd w:fill="F2F2F2"/>
          </w:tcPr>
          <w:p>
            <w:r/>
            <w:r>
              <w:rPr>
                <w:rFonts w:ascii="Calibri" w:hAnsi="Calibri"/>
                <w:sz w:val="19"/>
              </w:rPr>
              <w:t>Agent Orchestrator SP</w:t>
            </w:r>
          </w:p>
        </w:tc>
        <w:tc>
          <w:tcPr>
            <w:tcW w:type="dxa" w:w="1417"/>
            <w:shd w:fill="F2F2F2"/>
          </w:tcPr>
          <w:p>
            <w:r/>
            <w:r>
              <w:rPr>
                <w:rFonts w:ascii="Calibri" w:hAnsi="Calibri"/>
                <w:sz w:val="19"/>
              </w:rPr>
              <w:t>Application</w:t>
            </w:r>
          </w:p>
        </w:tc>
        <w:tc>
          <w:tcPr>
            <w:tcW w:type="dxa" w:w="1701"/>
            <w:shd w:fill="F2F2F2"/>
          </w:tcPr>
          <w:p>
            <w:r/>
            <w:r>
              <w:rPr>
                <w:rFonts w:ascii="Calibri" w:hAnsi="Calibri"/>
                <w:sz w:val="19"/>
              </w:rPr>
              <w:t>MCP.Tools.Invoke</w:t>
            </w:r>
          </w:p>
        </w:tc>
        <w:tc>
          <w:tcPr>
            <w:tcW w:type="dxa" w:w="2835"/>
            <w:shd w:fill="F2F2F2"/>
          </w:tcPr>
          <w:p>
            <w:r/>
            <w:r>
              <w:rPr>
                <w:rFonts w:ascii="Calibri" w:hAnsi="Calibri"/>
                <w:sz w:val="19"/>
              </w:rPr>
              <w:t>Needs to run queries and RCA</w:t>
            </w:r>
          </w:p>
        </w:tc>
      </w:tr>
      <w:tr>
        <w:tc>
          <w:tcPr>
            <w:tcW w:type="dxa" w:w="2268"/>
            <w:shd w:fill="FFFFFF"/>
          </w:tcPr>
          <w:p>
            <w:r/>
            <w:r>
              <w:rPr>
                <w:rFonts w:ascii="Calibri" w:hAnsi="Calibri"/>
                <w:sz w:val="19"/>
              </w:rPr>
              <w:t>SRE Automation SP</w:t>
            </w:r>
          </w:p>
        </w:tc>
        <w:tc>
          <w:tcPr>
            <w:tcW w:type="dxa" w:w="1417"/>
            <w:shd w:fill="FFFFFF"/>
          </w:tcPr>
          <w:p>
            <w:r/>
            <w:r>
              <w:rPr>
                <w:rFonts w:ascii="Calibri" w:hAnsi="Calibri"/>
                <w:sz w:val="19"/>
              </w:rPr>
              <w:t>Application</w:t>
            </w:r>
          </w:p>
        </w:tc>
        <w:tc>
          <w:tcPr>
            <w:tcW w:type="dxa" w:w="1701"/>
            <w:shd w:fill="FFFFFF"/>
          </w:tcPr>
          <w:p>
            <w:r/>
            <w:r>
              <w:rPr>
                <w:rFonts w:ascii="Calibri" w:hAnsi="Calibri"/>
                <w:sz w:val="19"/>
              </w:rPr>
              <w:t>MCP.Tools.Invoke</w:t>
            </w:r>
          </w:p>
        </w:tc>
        <w:tc>
          <w:tcPr>
            <w:tcW w:type="dxa" w:w="2835"/>
            <w:shd w:fill="FFFFFF"/>
          </w:tcPr>
          <w:p>
            <w:r/>
            <w:r>
              <w:rPr>
                <w:rFonts w:ascii="Calibri" w:hAnsi="Calibri"/>
                <w:sz w:val="19"/>
              </w:rPr>
              <w:t>Automated incident response</w:t>
            </w:r>
          </w:p>
        </w:tc>
      </w:tr>
      <w:tr>
        <w:tc>
          <w:tcPr>
            <w:tcW w:type="dxa" w:w="2268"/>
            <w:shd w:fill="F2F2F2"/>
          </w:tcPr>
          <w:p>
            <w:r/>
            <w:r>
              <w:rPr>
                <w:rFonts w:ascii="Calibri" w:hAnsi="Calibri"/>
                <w:sz w:val="19"/>
              </w:rPr>
              <w:t>Monitoring Dashboard SP</w:t>
            </w:r>
          </w:p>
        </w:tc>
        <w:tc>
          <w:tcPr>
            <w:tcW w:type="dxa" w:w="1417"/>
            <w:shd w:fill="F2F2F2"/>
          </w:tcPr>
          <w:p>
            <w:r/>
            <w:r>
              <w:rPr>
                <w:rFonts w:ascii="Calibri" w:hAnsi="Calibri"/>
                <w:sz w:val="19"/>
              </w:rPr>
              <w:t>Application</w:t>
            </w:r>
          </w:p>
        </w:tc>
        <w:tc>
          <w:tcPr>
            <w:tcW w:type="dxa" w:w="1701"/>
            <w:shd w:fill="F2F2F2"/>
          </w:tcPr>
          <w:p>
            <w:r/>
            <w:r>
              <w:rPr>
                <w:rFonts w:ascii="Calibri" w:hAnsi="Calibri"/>
                <w:sz w:val="19"/>
              </w:rPr>
              <w:t>MCP.Schema.Read</w:t>
            </w:r>
          </w:p>
        </w:tc>
        <w:tc>
          <w:tcPr>
            <w:tcW w:type="dxa" w:w="2835"/>
            <w:shd w:fill="F2F2F2"/>
          </w:tcPr>
          <w:p>
            <w:r/>
            <w:r>
              <w:rPr>
                <w:rFonts w:ascii="Calibri" w:hAnsi="Calibri"/>
                <w:sz w:val="19"/>
              </w:rPr>
              <w:t>Only needs schema metadata</w:t>
            </w:r>
          </w:p>
        </w:tc>
      </w:tr>
      <w:tr>
        <w:tc>
          <w:tcPr>
            <w:tcW w:type="dxa" w:w="2268"/>
            <w:shd w:fill="FFFFFF"/>
          </w:tcPr>
          <w:p>
            <w:r/>
            <w:r>
              <w:rPr>
                <w:rFonts w:ascii="Calibri" w:hAnsi="Calibri"/>
                <w:sz w:val="19"/>
              </w:rPr>
              <w:t>Platform Admin Group</w:t>
            </w:r>
          </w:p>
        </w:tc>
        <w:tc>
          <w:tcPr>
            <w:tcW w:type="dxa" w:w="1417"/>
            <w:shd w:fill="FFFFFF"/>
          </w:tcPr>
          <w:p>
            <w:r/>
            <w:r>
              <w:rPr>
                <w:rFonts w:ascii="Calibri" w:hAnsi="Calibri"/>
                <w:sz w:val="19"/>
              </w:rPr>
              <w:t>User/Group</w:t>
            </w:r>
          </w:p>
        </w:tc>
        <w:tc>
          <w:tcPr>
            <w:tcW w:type="dxa" w:w="1701"/>
            <w:shd w:fill="FFFFFF"/>
          </w:tcPr>
          <w:p>
            <w:r/>
            <w:r>
              <w:rPr>
                <w:rFonts w:ascii="Calibri" w:hAnsi="Calibri"/>
                <w:sz w:val="19"/>
              </w:rPr>
              <w:t>MCP.Admin</w:t>
            </w:r>
          </w:p>
        </w:tc>
        <w:tc>
          <w:tcPr>
            <w:tcW w:type="dxa" w:w="2835"/>
            <w:shd w:fill="FFFFFF"/>
          </w:tcPr>
          <w:p>
            <w:r/>
            <w:r>
              <w:rPr>
                <w:rFonts w:ascii="Calibri" w:hAnsi="Calibri"/>
                <w:sz w:val="19"/>
              </w:rPr>
              <w:t>Configuration and management</w:t>
            </w:r>
          </w:p>
        </w:tc>
      </w:tr>
    </w:tbl>
    <w:p/>
    <w:p>
      <w:pPr>
        <w:pStyle w:val="Heading2"/>
      </w:pPr>
      <w:r>
        <w:t>6.3 Principle of Least Privilege</w:t>
      </w:r>
    </w:p>
    <w:p>
      <w:pPr>
        <w:pStyle w:val="ListBullet"/>
      </w:pPr>
      <w:r>
        <w:t>The MCP server's Managed Identity has read-only access to Log Analytics — it cannot write, delete, or purge data</w:t>
      </w:r>
    </w:p>
    <w:p>
      <w:pPr>
        <w:pStyle w:val="ListBullet"/>
      </w:pPr>
      <w:r>
        <w:t>Each caller is restricted to the minimum role needed</w:t>
      </w:r>
    </w:p>
    <w:p>
      <w:pPr>
        <w:pStyle w:val="ListBullet"/>
      </w:pPr>
      <w:r>
        <w:t>No wildcard permissions — all roles are explicitly scoped to specific resources</w:t>
      </w:r>
    </w:p>
    <w:p>
      <w:pPr>
        <w:pStyle w:val="Heading1"/>
      </w:pPr>
      <w:r>
        <w:t>7. Secrets Management</w:t>
      </w:r>
    </w:p>
    <w:p>
      <w:pPr>
        <w:pStyle w:val="Heading2"/>
      </w:pPr>
      <w:r>
        <w:t>7.1 Secret Storage Strategy</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Secret</w:t>
            </w:r>
          </w:p>
        </w:tc>
        <w:tc>
          <w:tcPr>
            <w:tcW w:type="dxa" w:w="2835"/>
            <w:shd w:fill="003366"/>
          </w:tcPr>
          <w:p>
            <w:pPr>
              <w:jc w:val="left"/>
            </w:pPr>
            <w:r/>
            <w:r>
              <w:rPr>
                <w:rFonts w:ascii="Calibri" w:hAnsi="Calibri"/>
                <w:b/>
                <w:color w:val="FFFFFF"/>
                <w:sz w:val="20"/>
              </w:rPr>
              <w:t>Storage Location</w:t>
            </w:r>
          </w:p>
        </w:tc>
        <w:tc>
          <w:tcPr>
            <w:tcW w:type="dxa" w:w="3402"/>
            <w:shd w:fill="003366"/>
          </w:tcPr>
          <w:p>
            <w:pPr>
              <w:jc w:val="left"/>
            </w:pPr>
            <w:r/>
            <w:r>
              <w:rPr>
                <w:rFonts w:ascii="Calibri" w:hAnsi="Calibri"/>
                <w:b/>
                <w:color w:val="FFFFFF"/>
                <w:sz w:val="20"/>
              </w:rPr>
              <w:t>Access Method</w:t>
            </w:r>
          </w:p>
        </w:tc>
      </w:tr>
      <w:tr>
        <w:tc>
          <w:tcPr>
            <w:tcW w:type="dxa" w:w="2268"/>
            <w:shd w:fill="F2F2F2"/>
          </w:tcPr>
          <w:p>
            <w:r/>
            <w:r>
              <w:rPr>
                <w:rFonts w:ascii="Calibri" w:hAnsi="Calibri"/>
                <w:sz w:val="19"/>
              </w:rPr>
              <w:t>LAWS Workspace ID</w:t>
            </w:r>
          </w:p>
        </w:tc>
        <w:tc>
          <w:tcPr>
            <w:tcW w:type="dxa" w:w="2835"/>
            <w:shd w:fill="F2F2F2"/>
          </w:tcPr>
          <w:p>
            <w:r/>
            <w:r>
              <w:rPr>
                <w:rFonts w:ascii="Calibri" w:hAnsi="Calibri"/>
                <w:sz w:val="19"/>
              </w:rPr>
              <w:t>Azure Key Vault</w:t>
            </w:r>
          </w:p>
        </w:tc>
        <w:tc>
          <w:tcPr>
            <w:tcW w:type="dxa" w:w="3402"/>
            <w:shd w:fill="F2F2F2"/>
          </w:tcPr>
          <w:p>
            <w:r/>
            <w:r>
              <w:rPr>
                <w:rFonts w:ascii="Calibri" w:hAnsi="Calibri"/>
                <w:sz w:val="19"/>
              </w:rPr>
              <w:t>Managed Identity → Key Vault Secrets User</w:t>
            </w:r>
          </w:p>
        </w:tc>
      </w:tr>
      <w:tr>
        <w:tc>
          <w:tcPr>
            <w:tcW w:type="dxa" w:w="2268"/>
            <w:shd w:fill="FFFFFF"/>
          </w:tcPr>
          <w:p>
            <w:r/>
            <w:r>
              <w:rPr>
                <w:rFonts w:ascii="Calibri" w:hAnsi="Calibri"/>
                <w:sz w:val="19"/>
              </w:rPr>
              <w:t>Tenant ID</w:t>
            </w:r>
          </w:p>
        </w:tc>
        <w:tc>
          <w:tcPr>
            <w:tcW w:type="dxa" w:w="2835"/>
            <w:shd w:fill="FFFFFF"/>
          </w:tcPr>
          <w:p>
            <w:r/>
            <w:r>
              <w:rPr>
                <w:rFonts w:ascii="Calibri" w:hAnsi="Calibri"/>
                <w:sz w:val="19"/>
              </w:rPr>
              <w:t>Azure Key Vault</w:t>
            </w:r>
          </w:p>
        </w:tc>
        <w:tc>
          <w:tcPr>
            <w:tcW w:type="dxa" w:w="3402"/>
            <w:shd w:fill="FFFFFF"/>
          </w:tcPr>
          <w:p>
            <w:r/>
            <w:r>
              <w:rPr>
                <w:rFonts w:ascii="Calibri" w:hAnsi="Calibri"/>
                <w:sz w:val="19"/>
              </w:rPr>
              <w:t>Managed Identity → Key Vault Secrets User</w:t>
            </w:r>
          </w:p>
        </w:tc>
      </w:tr>
      <w:tr>
        <w:tc>
          <w:tcPr>
            <w:tcW w:type="dxa" w:w="2268"/>
            <w:shd w:fill="F2F2F2"/>
          </w:tcPr>
          <w:p>
            <w:r/>
            <w:r>
              <w:rPr>
                <w:rFonts w:ascii="Calibri" w:hAnsi="Calibri"/>
                <w:sz w:val="19"/>
              </w:rPr>
              <w:t>MCP App Client ID</w:t>
            </w:r>
          </w:p>
        </w:tc>
        <w:tc>
          <w:tcPr>
            <w:tcW w:type="dxa" w:w="2835"/>
            <w:shd w:fill="F2F2F2"/>
          </w:tcPr>
          <w:p>
            <w:r/>
            <w:r>
              <w:rPr>
                <w:rFonts w:ascii="Calibri" w:hAnsi="Calibri"/>
                <w:sz w:val="19"/>
              </w:rPr>
              <w:t>Container App env var (non-secret)</w:t>
            </w:r>
          </w:p>
        </w:tc>
        <w:tc>
          <w:tcPr>
            <w:tcW w:type="dxa" w:w="3402"/>
            <w:shd w:fill="F2F2F2"/>
          </w:tcPr>
          <w:p>
            <w:r/>
            <w:r>
              <w:rPr>
                <w:rFonts w:ascii="Calibri" w:hAnsi="Calibri"/>
                <w:sz w:val="19"/>
              </w:rPr>
              <w:t>Direct</w:t>
            </w:r>
          </w:p>
        </w:tc>
      </w:tr>
      <w:tr>
        <w:tc>
          <w:tcPr>
            <w:tcW w:type="dxa" w:w="2268"/>
            <w:shd w:fill="FFFFFF"/>
          </w:tcPr>
          <w:p>
            <w:r/>
            <w:r>
              <w:rPr>
                <w:rFonts w:ascii="Calibri" w:hAnsi="Calibri"/>
                <w:sz w:val="19"/>
              </w:rPr>
              <w:t>Allowed Client IDs list</w:t>
            </w:r>
          </w:p>
        </w:tc>
        <w:tc>
          <w:tcPr>
            <w:tcW w:type="dxa" w:w="2835"/>
            <w:shd w:fill="FFFFFF"/>
          </w:tcPr>
          <w:p>
            <w:r/>
            <w:r>
              <w:rPr>
                <w:rFonts w:ascii="Calibri" w:hAnsi="Calibri"/>
                <w:sz w:val="19"/>
              </w:rPr>
              <w:t>Container App env var (non-secret)</w:t>
            </w:r>
          </w:p>
        </w:tc>
        <w:tc>
          <w:tcPr>
            <w:tcW w:type="dxa" w:w="3402"/>
            <w:shd w:fill="FFFFFF"/>
          </w:tcPr>
          <w:p>
            <w:r/>
            <w:r>
              <w:rPr>
                <w:rFonts w:ascii="Calibri" w:hAnsi="Calibri"/>
                <w:sz w:val="19"/>
              </w:rPr>
              <w:t>Direct</w:t>
            </w:r>
          </w:p>
        </w:tc>
      </w:tr>
      <w:tr>
        <w:tc>
          <w:tcPr>
            <w:tcW w:type="dxa" w:w="2268"/>
            <w:shd w:fill="F2F2F2"/>
          </w:tcPr>
          <w:p>
            <w:r/>
            <w:r>
              <w:rPr>
                <w:rFonts w:ascii="Calibri" w:hAnsi="Calibri"/>
                <w:sz w:val="19"/>
              </w:rPr>
              <w:t>Service Principal credentials</w:t>
            </w:r>
          </w:p>
        </w:tc>
        <w:tc>
          <w:tcPr>
            <w:tcW w:type="dxa" w:w="2835"/>
            <w:shd w:fill="F2F2F2"/>
          </w:tcPr>
          <w:p>
            <w:r/>
            <w:r>
              <w:rPr>
                <w:rFonts w:ascii="Calibri" w:hAnsi="Calibri"/>
                <w:sz w:val="19"/>
              </w:rPr>
              <w:t>NOT USED</w:t>
            </w:r>
          </w:p>
        </w:tc>
        <w:tc>
          <w:tcPr>
            <w:tcW w:type="dxa" w:w="3402"/>
            <w:shd w:fill="F2F2F2"/>
          </w:tcPr>
          <w:p>
            <w:r/>
            <w:r>
              <w:rPr>
                <w:rFonts w:ascii="Calibri" w:hAnsi="Calibri"/>
                <w:sz w:val="19"/>
              </w:rPr>
              <w:t>Managed Identity replaces SP auth</w:t>
            </w:r>
          </w:p>
        </w:tc>
      </w:tr>
    </w:tbl>
    <w:p/>
    <w:p>
      <w:pPr>
        <w:pStyle w:val="Heading2"/>
      </w:pPr>
      <w:r>
        <w:t>7.2 Key Vault Configuration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Setting</w:t>
            </w:r>
          </w:p>
        </w:tc>
        <w:tc>
          <w:tcPr>
            <w:tcW w:type="dxa" w:w="2268"/>
            <w:shd w:fill="003366"/>
          </w:tcPr>
          <w:p>
            <w:pPr>
              <w:jc w:val="left"/>
            </w:pPr>
            <w:r/>
            <w:r>
              <w:rPr>
                <w:rFonts w:ascii="Calibri" w:hAnsi="Calibri"/>
                <w:b/>
                <w:color w:val="FFFFFF"/>
                <w:sz w:val="20"/>
              </w:rPr>
              <w:t>Value</w:t>
            </w:r>
          </w:p>
        </w:tc>
        <w:tc>
          <w:tcPr>
            <w:tcW w:type="dxa" w:w="3969"/>
            <w:shd w:fill="003366"/>
          </w:tcPr>
          <w:p>
            <w:pPr>
              <w:jc w:val="left"/>
            </w:pPr>
            <w:r/>
            <w:r>
              <w:rPr>
                <w:rFonts w:ascii="Calibri" w:hAnsi="Calibri"/>
                <w:b/>
                <w:color w:val="FFFFFF"/>
                <w:sz w:val="20"/>
              </w:rPr>
              <w:t>Rationale</w:t>
            </w:r>
          </w:p>
        </w:tc>
      </w:tr>
      <w:tr>
        <w:tc>
          <w:tcPr>
            <w:tcW w:type="dxa" w:w="2268"/>
            <w:shd w:fill="F2F2F2"/>
          </w:tcPr>
          <w:p>
            <w:r/>
            <w:r>
              <w:rPr>
                <w:rFonts w:ascii="Calibri" w:hAnsi="Calibri"/>
                <w:sz w:val="19"/>
              </w:rPr>
              <w:t>RBAC authorization</w:t>
            </w:r>
          </w:p>
        </w:tc>
        <w:tc>
          <w:tcPr>
            <w:tcW w:type="dxa" w:w="2268"/>
            <w:shd w:fill="F2F2F2"/>
          </w:tcPr>
          <w:p>
            <w:r/>
            <w:r>
              <w:rPr>
                <w:rFonts w:ascii="Calibri" w:hAnsi="Calibri"/>
                <w:sz w:val="19"/>
              </w:rPr>
              <w:t>Enabled</w:t>
            </w:r>
          </w:p>
        </w:tc>
        <w:tc>
          <w:tcPr>
            <w:tcW w:type="dxa" w:w="3969"/>
            <w:shd w:fill="F2F2F2"/>
          </w:tcPr>
          <w:p>
            <w:r/>
            <w:r>
              <w:rPr>
                <w:rFonts w:ascii="Calibri" w:hAnsi="Calibri"/>
                <w:sz w:val="19"/>
              </w:rPr>
              <w:t>No access policies — Entra ID RBAC only</w:t>
            </w:r>
          </w:p>
        </w:tc>
      </w:tr>
      <w:tr>
        <w:tc>
          <w:tcPr>
            <w:tcW w:type="dxa" w:w="2268"/>
            <w:shd w:fill="FFFFFF"/>
          </w:tcPr>
          <w:p>
            <w:r/>
            <w:r>
              <w:rPr>
                <w:rFonts w:ascii="Calibri" w:hAnsi="Calibri"/>
                <w:sz w:val="19"/>
              </w:rPr>
              <w:t>Public network access</w:t>
            </w:r>
          </w:p>
        </w:tc>
        <w:tc>
          <w:tcPr>
            <w:tcW w:type="dxa" w:w="2268"/>
            <w:shd w:fill="FFFFFF"/>
          </w:tcPr>
          <w:p>
            <w:r/>
            <w:r>
              <w:rPr>
                <w:rFonts w:ascii="Calibri" w:hAnsi="Calibri"/>
                <w:sz w:val="19"/>
              </w:rPr>
              <w:t>Disabled</w:t>
            </w:r>
          </w:p>
        </w:tc>
        <w:tc>
          <w:tcPr>
            <w:tcW w:type="dxa" w:w="3969"/>
            <w:shd w:fill="FFFFFF"/>
          </w:tcPr>
          <w:p>
            <w:r/>
            <w:r>
              <w:rPr>
                <w:rFonts w:ascii="Calibri" w:hAnsi="Calibri"/>
                <w:sz w:val="19"/>
              </w:rPr>
              <w:t>Private Endpoint only</w:t>
            </w:r>
          </w:p>
        </w:tc>
      </w:tr>
      <w:tr>
        <w:tc>
          <w:tcPr>
            <w:tcW w:type="dxa" w:w="2268"/>
            <w:shd w:fill="F2F2F2"/>
          </w:tcPr>
          <w:p>
            <w:r/>
            <w:r>
              <w:rPr>
                <w:rFonts w:ascii="Calibri" w:hAnsi="Calibri"/>
                <w:sz w:val="19"/>
              </w:rPr>
              <w:t>Soft delete</w:t>
            </w:r>
          </w:p>
        </w:tc>
        <w:tc>
          <w:tcPr>
            <w:tcW w:type="dxa" w:w="2268"/>
            <w:shd w:fill="F2F2F2"/>
          </w:tcPr>
          <w:p>
            <w:r/>
            <w:r>
              <w:rPr>
                <w:rFonts w:ascii="Calibri" w:hAnsi="Calibri"/>
                <w:sz w:val="19"/>
              </w:rPr>
              <w:t>Enabled (90 days)</w:t>
            </w:r>
          </w:p>
        </w:tc>
        <w:tc>
          <w:tcPr>
            <w:tcW w:type="dxa" w:w="3969"/>
            <w:shd w:fill="F2F2F2"/>
          </w:tcPr>
          <w:p>
            <w:r/>
            <w:r>
              <w:rPr>
                <w:rFonts w:ascii="Calibri" w:hAnsi="Calibri"/>
                <w:sz w:val="19"/>
              </w:rPr>
              <w:t>Accidental deletion recovery</w:t>
            </w:r>
          </w:p>
        </w:tc>
      </w:tr>
      <w:tr>
        <w:tc>
          <w:tcPr>
            <w:tcW w:type="dxa" w:w="2268"/>
            <w:shd w:fill="FFFFFF"/>
          </w:tcPr>
          <w:p>
            <w:r/>
            <w:r>
              <w:rPr>
                <w:rFonts w:ascii="Calibri" w:hAnsi="Calibri"/>
                <w:sz w:val="19"/>
              </w:rPr>
              <w:t>Purge protection</w:t>
            </w:r>
          </w:p>
        </w:tc>
        <w:tc>
          <w:tcPr>
            <w:tcW w:type="dxa" w:w="2268"/>
            <w:shd w:fill="FFFFFF"/>
          </w:tcPr>
          <w:p>
            <w:r/>
            <w:r>
              <w:rPr>
                <w:rFonts w:ascii="Calibri" w:hAnsi="Calibri"/>
                <w:sz w:val="19"/>
              </w:rPr>
              <w:t>Enabled</w:t>
            </w:r>
          </w:p>
        </w:tc>
        <w:tc>
          <w:tcPr>
            <w:tcW w:type="dxa" w:w="3969"/>
            <w:shd w:fill="FFFFFF"/>
          </w:tcPr>
          <w:p>
            <w:r/>
            <w:r>
              <w:rPr>
                <w:rFonts w:ascii="Calibri" w:hAnsi="Calibri"/>
                <w:sz w:val="19"/>
              </w:rPr>
              <w:t>Prevent permanent secret loss</w:t>
            </w:r>
          </w:p>
        </w:tc>
      </w:tr>
      <w:tr>
        <w:tc>
          <w:tcPr>
            <w:tcW w:type="dxa" w:w="2268"/>
            <w:shd w:fill="F2F2F2"/>
          </w:tcPr>
          <w:p>
            <w:r/>
            <w:r>
              <w:rPr>
                <w:rFonts w:ascii="Calibri" w:hAnsi="Calibri"/>
                <w:sz w:val="19"/>
              </w:rPr>
              <w:t>Diagnostic logging</w:t>
            </w:r>
          </w:p>
        </w:tc>
        <w:tc>
          <w:tcPr>
            <w:tcW w:type="dxa" w:w="2268"/>
            <w:shd w:fill="F2F2F2"/>
          </w:tcPr>
          <w:p>
            <w:r/>
            <w:r>
              <w:rPr>
                <w:rFonts w:ascii="Calibri" w:hAnsi="Calibri"/>
                <w:sz w:val="19"/>
              </w:rPr>
              <w:t>Enabled → LAWS</w:t>
            </w:r>
          </w:p>
        </w:tc>
        <w:tc>
          <w:tcPr>
            <w:tcW w:type="dxa" w:w="3969"/>
            <w:shd w:fill="F2F2F2"/>
          </w:tcPr>
          <w:p>
            <w:r/>
            <w:r>
              <w:rPr>
                <w:rFonts w:ascii="Calibri" w:hAnsi="Calibri"/>
                <w:sz w:val="19"/>
              </w:rPr>
              <w:t>Audit all secret access</w:t>
            </w:r>
          </w:p>
        </w:tc>
      </w:tr>
    </w:tbl>
    <w:p/>
    <w:p>
      <w:pPr>
        <w:pStyle w:val="Heading2"/>
      </w:pPr>
      <w:r>
        <w:t>7.3 Secret Rotation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Secret</w:t>
            </w:r>
          </w:p>
        </w:tc>
        <w:tc>
          <w:tcPr>
            <w:tcW w:type="dxa" w:w="2268"/>
            <w:shd w:fill="003366"/>
          </w:tcPr>
          <w:p>
            <w:pPr>
              <w:jc w:val="left"/>
            </w:pPr>
            <w:r/>
            <w:r>
              <w:rPr>
                <w:rFonts w:ascii="Calibri" w:hAnsi="Calibri"/>
                <w:b/>
                <w:color w:val="FFFFFF"/>
                <w:sz w:val="20"/>
              </w:rPr>
              <w:t>Rotation Frequency</w:t>
            </w:r>
          </w:p>
        </w:tc>
        <w:tc>
          <w:tcPr>
            <w:tcW w:type="dxa" w:w="3969"/>
            <w:shd w:fill="003366"/>
          </w:tcPr>
          <w:p>
            <w:pPr>
              <w:jc w:val="left"/>
            </w:pPr>
            <w:r/>
            <w:r>
              <w:rPr>
                <w:rFonts w:ascii="Calibri" w:hAnsi="Calibri"/>
                <w:b/>
                <w:color w:val="FFFFFF"/>
                <w:sz w:val="20"/>
              </w:rPr>
              <w:t>Mechanism</w:t>
            </w:r>
          </w:p>
        </w:tc>
      </w:tr>
      <w:tr>
        <w:tc>
          <w:tcPr>
            <w:tcW w:type="dxa" w:w="2268"/>
            <w:shd w:fill="F2F2F2"/>
          </w:tcPr>
          <w:p>
            <w:r/>
            <w:r>
              <w:rPr>
                <w:rFonts w:ascii="Calibri" w:hAnsi="Calibri"/>
                <w:sz w:val="19"/>
              </w:rPr>
              <w:t>Managed Identity</w:t>
            </w:r>
          </w:p>
        </w:tc>
        <w:tc>
          <w:tcPr>
            <w:tcW w:type="dxa" w:w="2268"/>
            <w:shd w:fill="F2F2F2"/>
          </w:tcPr>
          <w:p>
            <w:r/>
            <w:r>
              <w:rPr>
                <w:rFonts w:ascii="Calibri" w:hAnsi="Calibri"/>
                <w:sz w:val="19"/>
              </w:rPr>
              <w:t>Automatic</w:t>
            </w:r>
          </w:p>
        </w:tc>
        <w:tc>
          <w:tcPr>
            <w:tcW w:type="dxa" w:w="3969"/>
            <w:shd w:fill="F2F2F2"/>
          </w:tcPr>
          <w:p>
            <w:r/>
            <w:r>
              <w:rPr>
                <w:rFonts w:ascii="Calibri" w:hAnsi="Calibri"/>
                <w:sz w:val="19"/>
              </w:rPr>
              <w:t>Azure-managed, no human intervention</w:t>
            </w:r>
          </w:p>
        </w:tc>
      </w:tr>
      <w:tr>
        <w:tc>
          <w:tcPr>
            <w:tcW w:type="dxa" w:w="2268"/>
            <w:shd w:fill="FFFFFF"/>
          </w:tcPr>
          <w:p>
            <w:r/>
            <w:r>
              <w:rPr>
                <w:rFonts w:ascii="Calibri" w:hAnsi="Calibri"/>
                <w:sz w:val="19"/>
              </w:rPr>
              <w:t>Key Vault secrets</w:t>
            </w:r>
          </w:p>
        </w:tc>
        <w:tc>
          <w:tcPr>
            <w:tcW w:type="dxa" w:w="2268"/>
            <w:shd w:fill="FFFFFF"/>
          </w:tcPr>
          <w:p>
            <w:r/>
            <w:r>
              <w:rPr>
                <w:rFonts w:ascii="Calibri" w:hAnsi="Calibri"/>
                <w:sz w:val="19"/>
              </w:rPr>
              <w:t>90 days</w:t>
            </w:r>
          </w:p>
        </w:tc>
        <w:tc>
          <w:tcPr>
            <w:tcW w:type="dxa" w:w="3969"/>
            <w:shd w:fill="FFFFFF"/>
          </w:tcPr>
          <w:p>
            <w:r/>
            <w:r>
              <w:rPr>
                <w:rFonts w:ascii="Calibri" w:hAnsi="Calibri"/>
                <w:sz w:val="19"/>
              </w:rPr>
              <w:t>Azure Key Vault auto-rotation policy</w:t>
            </w:r>
          </w:p>
        </w:tc>
      </w:tr>
      <w:tr>
        <w:tc>
          <w:tcPr>
            <w:tcW w:type="dxa" w:w="2268"/>
            <w:shd w:fill="F2F2F2"/>
          </w:tcPr>
          <w:p>
            <w:r/>
            <w:r>
              <w:rPr>
                <w:rFonts w:ascii="Calibri" w:hAnsi="Calibri"/>
                <w:sz w:val="19"/>
              </w:rPr>
              <w:t>App Registration certs</w:t>
            </w:r>
          </w:p>
        </w:tc>
        <w:tc>
          <w:tcPr>
            <w:tcW w:type="dxa" w:w="2268"/>
            <w:shd w:fill="F2F2F2"/>
          </w:tcPr>
          <w:p>
            <w:r/>
            <w:r>
              <w:rPr>
                <w:rFonts w:ascii="Calibri" w:hAnsi="Calibri"/>
                <w:sz w:val="19"/>
              </w:rPr>
              <w:t>12 months</w:t>
            </w:r>
          </w:p>
        </w:tc>
        <w:tc>
          <w:tcPr>
            <w:tcW w:type="dxa" w:w="3969"/>
            <w:shd w:fill="F2F2F2"/>
          </w:tcPr>
          <w:p>
            <w:r/>
            <w:r>
              <w:rPr>
                <w:rFonts w:ascii="Calibri" w:hAnsi="Calibri"/>
                <w:sz w:val="19"/>
              </w:rPr>
              <w:t>Entra ID certificate rotation</w:t>
            </w:r>
          </w:p>
        </w:tc>
      </w:tr>
    </w:tbl>
    <w:p/>
    <w:p>
      <w:pPr>
        <w:pStyle w:val="Heading1"/>
      </w:pPr>
      <w:r>
        <w:t>8. Data Protection</w:t>
      </w:r>
    </w:p>
    <w:p>
      <w:pPr>
        <w:pStyle w:val="Heading2"/>
      </w:pPr>
      <w:r>
        <w:t>8.1 Encryption</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tcPr>
          <w:p>
            <w:pPr>
              <w:jc w:val="left"/>
            </w:pPr>
            <w:r/>
            <w:r>
              <w:rPr>
                <w:rFonts w:ascii="Calibri" w:hAnsi="Calibri"/>
                <w:b/>
                <w:color w:val="FFFFFF"/>
                <w:sz w:val="20"/>
              </w:rPr>
              <w:t>Layer</w:t>
            </w:r>
          </w:p>
        </w:tc>
        <w:tc>
          <w:tcPr>
            <w:tcW w:type="dxa" w:w="2835"/>
            <w:shd w:fill="003366"/>
          </w:tcPr>
          <w:p>
            <w:pPr>
              <w:jc w:val="left"/>
            </w:pPr>
            <w:r/>
            <w:r>
              <w:rPr>
                <w:rFonts w:ascii="Calibri" w:hAnsi="Calibri"/>
                <w:b/>
                <w:color w:val="FFFFFF"/>
                <w:sz w:val="20"/>
              </w:rPr>
              <w:t>Mechanism</w:t>
            </w:r>
          </w:p>
        </w:tc>
        <w:tc>
          <w:tcPr>
            <w:tcW w:type="dxa" w:w="2835"/>
            <w:shd w:fill="003366"/>
          </w:tcPr>
          <w:p>
            <w:pPr>
              <w:jc w:val="left"/>
            </w:pPr>
            <w:r/>
            <w:r>
              <w:rPr>
                <w:rFonts w:ascii="Calibri" w:hAnsi="Calibri"/>
                <w:b/>
                <w:color w:val="FFFFFF"/>
                <w:sz w:val="20"/>
              </w:rPr>
              <w:t>Standard</w:t>
            </w:r>
          </w:p>
        </w:tc>
      </w:tr>
      <w:tr>
        <w:tc>
          <w:tcPr>
            <w:tcW w:type="dxa" w:w="2835"/>
            <w:shd w:fill="F2F2F2"/>
          </w:tcPr>
          <w:p>
            <w:r/>
            <w:r>
              <w:rPr>
                <w:rFonts w:ascii="Calibri" w:hAnsi="Calibri"/>
                <w:sz w:val="19"/>
              </w:rPr>
              <w:t>In transit (Agent → MCP)</w:t>
            </w:r>
          </w:p>
        </w:tc>
        <w:tc>
          <w:tcPr>
            <w:tcW w:type="dxa" w:w="2835"/>
            <w:shd w:fill="F2F2F2"/>
          </w:tcPr>
          <w:p>
            <w:r/>
            <w:r>
              <w:rPr>
                <w:rFonts w:ascii="Calibri" w:hAnsi="Calibri"/>
                <w:sz w:val="19"/>
              </w:rPr>
              <w:t>TLS 1.2+</w:t>
            </w:r>
          </w:p>
        </w:tc>
        <w:tc>
          <w:tcPr>
            <w:tcW w:type="dxa" w:w="2835"/>
            <w:shd w:fill="F2F2F2"/>
          </w:tcPr>
          <w:p>
            <w:r/>
            <w:r>
              <w:rPr>
                <w:rFonts w:ascii="Calibri" w:hAnsi="Calibri"/>
                <w:sz w:val="19"/>
              </w:rPr>
              <w:t>Enforced by Container Apps</w:t>
            </w:r>
          </w:p>
        </w:tc>
      </w:tr>
      <w:tr>
        <w:tc>
          <w:tcPr>
            <w:tcW w:type="dxa" w:w="2835"/>
            <w:shd w:fill="FFFFFF"/>
          </w:tcPr>
          <w:p>
            <w:r/>
            <w:r>
              <w:rPr>
                <w:rFonts w:ascii="Calibri" w:hAnsi="Calibri"/>
                <w:sz w:val="19"/>
              </w:rPr>
              <w:t>In transit (MCP → LAWS)</w:t>
            </w:r>
          </w:p>
        </w:tc>
        <w:tc>
          <w:tcPr>
            <w:tcW w:type="dxa" w:w="2835"/>
            <w:shd w:fill="FFFFFF"/>
          </w:tcPr>
          <w:p>
            <w:r/>
            <w:r>
              <w:rPr>
                <w:rFonts w:ascii="Calibri" w:hAnsi="Calibri"/>
                <w:sz w:val="19"/>
              </w:rPr>
              <w:t>TLS 1.2+</w:t>
            </w:r>
          </w:p>
        </w:tc>
        <w:tc>
          <w:tcPr>
            <w:tcW w:type="dxa" w:w="2835"/>
            <w:shd w:fill="FFFFFF"/>
          </w:tcPr>
          <w:p>
            <w:r/>
            <w:r>
              <w:rPr>
                <w:rFonts w:ascii="Calibri" w:hAnsi="Calibri"/>
                <w:sz w:val="19"/>
              </w:rPr>
              <w:t>Enforced by Private Endpoint</w:t>
            </w:r>
          </w:p>
        </w:tc>
      </w:tr>
      <w:tr>
        <w:tc>
          <w:tcPr>
            <w:tcW w:type="dxa" w:w="2835"/>
            <w:shd w:fill="F2F2F2"/>
          </w:tcPr>
          <w:p>
            <w:r/>
            <w:r>
              <w:rPr>
                <w:rFonts w:ascii="Calibri" w:hAnsi="Calibri"/>
                <w:sz w:val="19"/>
              </w:rPr>
              <w:t>At rest (LAWS data)</w:t>
            </w:r>
          </w:p>
        </w:tc>
        <w:tc>
          <w:tcPr>
            <w:tcW w:type="dxa" w:w="2835"/>
            <w:shd w:fill="F2F2F2"/>
          </w:tcPr>
          <w:p>
            <w:r/>
            <w:r>
              <w:rPr>
                <w:rFonts w:ascii="Calibri" w:hAnsi="Calibri"/>
                <w:sz w:val="19"/>
              </w:rPr>
              <w:t>Azure-managed keys or CMK</w:t>
            </w:r>
          </w:p>
        </w:tc>
        <w:tc>
          <w:tcPr>
            <w:tcW w:type="dxa" w:w="2835"/>
            <w:shd w:fill="F2F2F2"/>
          </w:tcPr>
          <w:p>
            <w:r/>
            <w:r>
              <w:rPr>
                <w:rFonts w:ascii="Calibri" w:hAnsi="Calibri"/>
                <w:sz w:val="19"/>
              </w:rPr>
              <w:t>AES-256</w:t>
            </w:r>
          </w:p>
        </w:tc>
      </w:tr>
      <w:tr>
        <w:tc>
          <w:tcPr>
            <w:tcW w:type="dxa" w:w="2835"/>
            <w:shd w:fill="FFFFFF"/>
          </w:tcPr>
          <w:p>
            <w:r/>
            <w:r>
              <w:rPr>
                <w:rFonts w:ascii="Calibri" w:hAnsi="Calibri"/>
                <w:sz w:val="19"/>
              </w:rPr>
              <w:t>At rest (Key Vault)</w:t>
            </w:r>
          </w:p>
        </w:tc>
        <w:tc>
          <w:tcPr>
            <w:tcW w:type="dxa" w:w="2835"/>
            <w:shd w:fill="FFFFFF"/>
          </w:tcPr>
          <w:p>
            <w:r/>
            <w:r>
              <w:rPr>
                <w:rFonts w:ascii="Calibri" w:hAnsi="Calibri"/>
                <w:sz w:val="19"/>
              </w:rPr>
              <w:t>HSM-backed encryption</w:t>
            </w:r>
          </w:p>
        </w:tc>
        <w:tc>
          <w:tcPr>
            <w:tcW w:type="dxa" w:w="2835"/>
            <w:shd w:fill="FFFFFF"/>
          </w:tcPr>
          <w:p>
            <w:r/>
            <w:r>
              <w:rPr>
                <w:rFonts w:ascii="Calibri" w:hAnsi="Calibri"/>
                <w:sz w:val="19"/>
              </w:rPr>
              <w:t>FIPS 140-2 Level 2</w:t>
            </w:r>
          </w:p>
        </w:tc>
      </w:tr>
      <w:tr>
        <w:tc>
          <w:tcPr>
            <w:tcW w:type="dxa" w:w="2835"/>
            <w:shd w:fill="F2F2F2"/>
          </w:tcPr>
          <w:p>
            <w:r/>
            <w:r>
              <w:rPr>
                <w:rFonts w:ascii="Calibri" w:hAnsi="Calibri"/>
                <w:sz w:val="19"/>
              </w:rPr>
              <w:t>At rest (Audit logs)</w:t>
            </w:r>
          </w:p>
        </w:tc>
        <w:tc>
          <w:tcPr>
            <w:tcW w:type="dxa" w:w="2835"/>
            <w:shd w:fill="F2F2F2"/>
          </w:tcPr>
          <w:p>
            <w:r/>
            <w:r>
              <w:rPr>
                <w:rFonts w:ascii="Calibri" w:hAnsi="Calibri"/>
                <w:sz w:val="19"/>
              </w:rPr>
              <w:t>Azure-managed keys or CMK</w:t>
            </w:r>
          </w:p>
        </w:tc>
        <w:tc>
          <w:tcPr>
            <w:tcW w:type="dxa" w:w="2835"/>
            <w:shd w:fill="F2F2F2"/>
          </w:tcPr>
          <w:p>
            <w:r/>
            <w:r>
              <w:rPr>
                <w:rFonts w:ascii="Calibri" w:hAnsi="Calibri"/>
                <w:sz w:val="19"/>
              </w:rPr>
              <w:t>AES-256</w:t>
            </w:r>
          </w:p>
        </w:tc>
      </w:tr>
    </w:tbl>
    <w:p/>
    <w:p>
      <w:pPr>
        <w:pStyle w:val="Heading2"/>
      </w:pPr>
      <w:r>
        <w:t>8.2 Data Residency</w:t>
      </w:r>
    </w:p>
    <w:p>
      <w:pPr>
        <w:pStyle w:val="ListBullet"/>
      </w:pPr>
      <w:r>
        <w:t>All data stays within the customer's Azure tenant</w:t>
      </w:r>
    </w:p>
    <w:p>
      <w:pPr>
        <w:pStyle w:val="ListBullet"/>
      </w:pPr>
      <w:r>
        <w:t>The MCP server does not store any query results — data flows through and is returned to the caller</w:t>
      </w:r>
    </w:p>
    <w:p>
      <w:pPr>
        <w:pStyle w:val="ListBullet"/>
      </w:pPr>
      <w:r>
        <w:t>Audit logs are written to the customer's own Log Analytics workspace or storage account</w:t>
      </w:r>
    </w:p>
    <w:p>
      <w:pPr>
        <w:pStyle w:val="ListBullet"/>
      </w:pPr>
      <w:r>
        <w:t>No data is transmitted to Microsoft's tenant — the LLM receives only structured findings, not raw LAWS data</w:t>
      </w:r>
    </w:p>
    <w:p>
      <w:pPr>
        <w:pStyle w:val="Heading2"/>
      </w:pPr>
      <w:r>
        <w:t>8.3 Data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003366"/>
          </w:tcPr>
          <w:p>
            <w:pPr>
              <w:jc w:val="left"/>
            </w:pPr>
            <w:r/>
            <w:r>
              <w:rPr>
                <w:rFonts w:ascii="Calibri" w:hAnsi="Calibri"/>
                <w:b/>
                <w:color w:val="FFFFFF"/>
                <w:sz w:val="20"/>
              </w:rPr>
              <w:t>Data Type</w:t>
            </w:r>
          </w:p>
        </w:tc>
        <w:tc>
          <w:tcPr>
            <w:tcW w:type="dxa" w:w="1701"/>
            <w:shd w:fill="003366"/>
          </w:tcPr>
          <w:p>
            <w:pPr>
              <w:jc w:val="left"/>
            </w:pPr>
            <w:r/>
            <w:r>
              <w:rPr>
                <w:rFonts w:ascii="Calibri" w:hAnsi="Calibri"/>
                <w:b/>
                <w:color w:val="FFFFFF"/>
                <w:sz w:val="20"/>
              </w:rPr>
              <w:t>Classification</w:t>
            </w:r>
          </w:p>
        </w:tc>
        <w:tc>
          <w:tcPr>
            <w:tcW w:type="dxa" w:w="3969"/>
            <w:shd w:fill="003366"/>
          </w:tcPr>
          <w:p>
            <w:pPr>
              <w:jc w:val="left"/>
            </w:pPr>
            <w:r/>
            <w:r>
              <w:rPr>
                <w:rFonts w:ascii="Calibri" w:hAnsi="Calibri"/>
                <w:b/>
                <w:color w:val="FFFFFF"/>
                <w:sz w:val="20"/>
              </w:rPr>
              <w:t>Handling</w:t>
            </w:r>
          </w:p>
        </w:tc>
      </w:tr>
      <w:tr>
        <w:tc>
          <w:tcPr>
            <w:tcW w:type="dxa" w:w="2551"/>
            <w:shd w:fill="F2F2F2"/>
          </w:tcPr>
          <w:p>
            <w:r/>
            <w:r>
              <w:rPr>
                <w:rFonts w:ascii="Calibri" w:hAnsi="Calibri"/>
                <w:sz w:val="19"/>
              </w:rPr>
              <w:t>KQL queries</w:t>
            </w:r>
          </w:p>
        </w:tc>
        <w:tc>
          <w:tcPr>
            <w:tcW w:type="dxa" w:w="1701"/>
            <w:shd w:fill="F2F2F2"/>
          </w:tcPr>
          <w:p>
            <w:r/>
            <w:r>
              <w:rPr>
                <w:rFonts w:ascii="Calibri" w:hAnsi="Calibri"/>
                <w:sz w:val="19"/>
              </w:rPr>
              <w:t>Internal</w:t>
            </w:r>
          </w:p>
        </w:tc>
        <w:tc>
          <w:tcPr>
            <w:tcW w:type="dxa" w:w="3969"/>
            <w:shd w:fill="F2F2F2"/>
          </w:tcPr>
          <w:p>
            <w:r/>
            <w:r>
              <w:rPr>
                <w:rFonts w:ascii="Calibri" w:hAnsi="Calibri"/>
                <w:sz w:val="19"/>
              </w:rPr>
              <w:t>Logged (hash only in audit)</w:t>
            </w:r>
          </w:p>
        </w:tc>
      </w:tr>
      <w:tr>
        <w:tc>
          <w:tcPr>
            <w:tcW w:type="dxa" w:w="2551"/>
            <w:shd w:fill="FFFFFF"/>
          </w:tcPr>
          <w:p>
            <w:r/>
            <w:r>
              <w:rPr>
                <w:rFonts w:ascii="Calibri" w:hAnsi="Calibri"/>
                <w:sz w:val="19"/>
              </w:rPr>
              <w:t>Query results (SAP metrics)</w:t>
            </w:r>
          </w:p>
        </w:tc>
        <w:tc>
          <w:tcPr>
            <w:tcW w:type="dxa" w:w="1701"/>
            <w:shd w:fill="FFFFFF"/>
          </w:tcPr>
          <w:p>
            <w:r/>
            <w:r>
              <w:rPr>
                <w:rFonts w:ascii="Calibri" w:hAnsi="Calibri"/>
                <w:sz w:val="19"/>
              </w:rPr>
              <w:t>Confidential</w:t>
            </w:r>
          </w:p>
        </w:tc>
        <w:tc>
          <w:tcPr>
            <w:tcW w:type="dxa" w:w="3969"/>
            <w:shd w:fill="FFFFFF"/>
          </w:tcPr>
          <w:p>
            <w:r/>
            <w:r>
              <w:rPr>
                <w:rFonts w:ascii="Calibri" w:hAnsi="Calibri"/>
                <w:sz w:val="19"/>
              </w:rPr>
              <w:t>Not persisted; returned to caller</w:t>
            </w:r>
          </w:p>
        </w:tc>
      </w:tr>
      <w:tr>
        <w:tc>
          <w:tcPr>
            <w:tcW w:type="dxa" w:w="2551"/>
            <w:shd w:fill="F2F2F2"/>
          </w:tcPr>
          <w:p>
            <w:r/>
            <w:r>
              <w:rPr>
                <w:rFonts w:ascii="Calibri" w:hAnsi="Calibri"/>
                <w:sz w:val="19"/>
              </w:rPr>
              <w:t>Schema metadata</w:t>
            </w:r>
          </w:p>
        </w:tc>
        <w:tc>
          <w:tcPr>
            <w:tcW w:type="dxa" w:w="1701"/>
            <w:shd w:fill="F2F2F2"/>
          </w:tcPr>
          <w:p>
            <w:r/>
            <w:r>
              <w:rPr>
                <w:rFonts w:ascii="Calibri" w:hAnsi="Calibri"/>
                <w:sz w:val="19"/>
              </w:rPr>
              <w:t>Internal</w:t>
            </w:r>
          </w:p>
        </w:tc>
        <w:tc>
          <w:tcPr>
            <w:tcW w:type="dxa" w:w="3969"/>
            <w:shd w:fill="F2F2F2"/>
          </w:tcPr>
          <w:p>
            <w:r/>
            <w:r>
              <w:rPr>
                <w:rFonts w:ascii="Calibri" w:hAnsi="Calibri"/>
                <w:sz w:val="19"/>
              </w:rPr>
              <w:t>Cached in memory; no PII</w:t>
            </w:r>
          </w:p>
        </w:tc>
      </w:tr>
      <w:tr>
        <w:tc>
          <w:tcPr>
            <w:tcW w:type="dxa" w:w="2551"/>
            <w:shd w:fill="FFFFFF"/>
          </w:tcPr>
          <w:p>
            <w:r/>
            <w:r>
              <w:rPr>
                <w:rFonts w:ascii="Calibri" w:hAnsi="Calibri"/>
                <w:sz w:val="19"/>
              </w:rPr>
              <w:t>Audit logs</w:t>
            </w:r>
          </w:p>
        </w:tc>
        <w:tc>
          <w:tcPr>
            <w:tcW w:type="dxa" w:w="1701"/>
            <w:shd w:fill="FFFFFF"/>
          </w:tcPr>
          <w:p>
            <w:r/>
            <w:r>
              <w:rPr>
                <w:rFonts w:ascii="Calibri" w:hAnsi="Calibri"/>
                <w:sz w:val="19"/>
              </w:rPr>
              <w:t>Internal</w:t>
            </w:r>
          </w:p>
        </w:tc>
        <w:tc>
          <w:tcPr>
            <w:tcW w:type="dxa" w:w="3969"/>
            <w:shd w:fill="FFFFFF"/>
          </w:tcPr>
          <w:p>
            <w:r/>
            <w:r>
              <w:rPr>
                <w:rFonts w:ascii="Calibri" w:hAnsi="Calibri"/>
                <w:sz w:val="19"/>
              </w:rPr>
              <w:t>Immutable storage, 90-day retention</w:t>
            </w:r>
          </w:p>
        </w:tc>
      </w:tr>
      <w:tr>
        <w:tc>
          <w:tcPr>
            <w:tcW w:type="dxa" w:w="2551"/>
            <w:shd w:fill="F2F2F2"/>
          </w:tcPr>
          <w:p>
            <w:r/>
            <w:r>
              <w:rPr>
                <w:rFonts w:ascii="Calibri" w:hAnsi="Calibri"/>
                <w:sz w:val="19"/>
              </w:rPr>
              <w:t>Authentication tokens</w:t>
            </w:r>
          </w:p>
        </w:tc>
        <w:tc>
          <w:tcPr>
            <w:tcW w:type="dxa" w:w="1701"/>
            <w:shd w:fill="F2F2F2"/>
          </w:tcPr>
          <w:p>
            <w:r/>
            <w:r>
              <w:rPr>
                <w:rFonts w:ascii="Calibri" w:hAnsi="Calibri"/>
                <w:sz w:val="19"/>
              </w:rPr>
              <w:t>Restricted</w:t>
            </w:r>
          </w:p>
        </w:tc>
        <w:tc>
          <w:tcPr>
            <w:tcW w:type="dxa" w:w="3969"/>
            <w:shd w:fill="F2F2F2"/>
          </w:tcPr>
          <w:p>
            <w:r/>
            <w:r>
              <w:rPr>
                <w:rFonts w:ascii="Calibri" w:hAnsi="Calibri"/>
                <w:sz w:val="19"/>
              </w:rPr>
              <w:t>Validated in memory; never logged</w:t>
            </w:r>
          </w:p>
        </w:tc>
      </w:tr>
    </w:tbl>
    <w:p/>
    <w:p>
      <w:pPr>
        <w:pStyle w:val="Heading1"/>
      </w:pPr>
      <w:r>
        <w:t>9. Query Safety &amp; Input Validation</w:t>
      </w:r>
    </w:p>
    <w:p>
      <w:pPr>
        <w:pStyle w:val="Heading2"/>
      </w:pPr>
      <w:r>
        <w:t>9.1 KQL Query Guard</w:t>
      </w:r>
    </w:p>
    <w:p>
      <w:r>
        <w:t>Every KQL query submitted to the MCP server is validated before execution. The following patterns are blocked:</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003366"/>
          </w:tcPr>
          <w:p>
            <w:pPr>
              <w:jc w:val="left"/>
            </w:pPr>
            <w:r/>
            <w:r>
              <w:rPr>
                <w:rFonts w:ascii="Calibri" w:hAnsi="Calibri"/>
                <w:b/>
                <w:color w:val="FFFFFF"/>
                <w:sz w:val="20"/>
              </w:rPr>
              <w:t>Rule</w:t>
            </w:r>
          </w:p>
        </w:tc>
        <w:tc>
          <w:tcPr>
            <w:tcW w:type="dxa" w:w="2835"/>
            <w:shd w:fill="003366"/>
          </w:tcPr>
          <w:p>
            <w:pPr>
              <w:jc w:val="left"/>
            </w:pPr>
            <w:r/>
            <w:r>
              <w:rPr>
                <w:rFonts w:ascii="Calibri" w:hAnsi="Calibri"/>
                <w:b/>
                <w:color w:val="FFFFFF"/>
                <w:sz w:val="20"/>
              </w:rPr>
              <w:t>Patterns Blocked</w:t>
            </w:r>
          </w:p>
        </w:tc>
        <w:tc>
          <w:tcPr>
            <w:tcW w:type="dxa" w:w="2835"/>
            <w:shd w:fill="003366"/>
          </w:tcPr>
          <w:p>
            <w:pPr>
              <w:jc w:val="left"/>
            </w:pPr>
            <w:r/>
            <w:r>
              <w:rPr>
                <w:rFonts w:ascii="Calibri" w:hAnsi="Calibri"/>
                <w:b/>
                <w:color w:val="FFFFFF"/>
                <w:sz w:val="20"/>
              </w:rPr>
              <w:t>Risk Mitigated</w:t>
            </w:r>
          </w:p>
        </w:tc>
      </w:tr>
      <w:tr>
        <w:tc>
          <w:tcPr>
            <w:tcW w:type="dxa" w:w="2551"/>
            <w:shd w:fill="F2F2F2"/>
          </w:tcPr>
          <w:p>
            <w:r/>
            <w:r>
              <w:rPr>
                <w:rFonts w:ascii="Calibri" w:hAnsi="Calibri"/>
                <w:sz w:val="19"/>
              </w:rPr>
              <w:t>No destructive operations</w:t>
            </w:r>
          </w:p>
        </w:tc>
        <w:tc>
          <w:tcPr>
            <w:tcW w:type="dxa" w:w="2835"/>
            <w:shd w:fill="F2F2F2"/>
          </w:tcPr>
          <w:p>
            <w:r/>
            <w:r>
              <w:rPr>
                <w:rFonts w:ascii="Calibri" w:hAnsi="Calibri"/>
                <w:sz w:val="19"/>
              </w:rPr>
              <w:t>.drop, .delete, .purge</w:t>
            </w:r>
          </w:p>
        </w:tc>
        <w:tc>
          <w:tcPr>
            <w:tcW w:type="dxa" w:w="2835"/>
            <w:shd w:fill="F2F2F2"/>
          </w:tcPr>
          <w:p>
            <w:r/>
            <w:r>
              <w:rPr>
                <w:rFonts w:ascii="Calibri" w:hAnsi="Calibri"/>
                <w:sz w:val="19"/>
              </w:rPr>
              <w:t>Data loss</w:t>
            </w:r>
          </w:p>
        </w:tc>
      </w:tr>
      <w:tr>
        <w:tc>
          <w:tcPr>
            <w:tcW w:type="dxa" w:w="2551"/>
            <w:shd w:fill="FFFFFF"/>
          </w:tcPr>
          <w:p>
            <w:r/>
            <w:r>
              <w:rPr>
                <w:rFonts w:ascii="Calibri" w:hAnsi="Calibri"/>
                <w:sz w:val="19"/>
              </w:rPr>
              <w:t>No write operations</w:t>
            </w:r>
          </w:p>
        </w:tc>
        <w:tc>
          <w:tcPr>
            <w:tcW w:type="dxa" w:w="2835"/>
            <w:shd w:fill="FFFFFF"/>
          </w:tcPr>
          <w:p>
            <w:r/>
            <w:r>
              <w:rPr>
                <w:rFonts w:ascii="Calibri" w:hAnsi="Calibri"/>
                <w:sz w:val="19"/>
              </w:rPr>
              <w:t>.set, .append, .set-or-append</w:t>
            </w:r>
          </w:p>
        </w:tc>
        <w:tc>
          <w:tcPr>
            <w:tcW w:type="dxa" w:w="2835"/>
            <w:shd w:fill="FFFFFF"/>
          </w:tcPr>
          <w:p>
            <w:r/>
            <w:r>
              <w:rPr>
                <w:rFonts w:ascii="Calibri" w:hAnsi="Calibri"/>
                <w:sz w:val="19"/>
              </w:rPr>
              <w:t>Data tampering</w:t>
            </w:r>
          </w:p>
        </w:tc>
      </w:tr>
      <w:tr>
        <w:tc>
          <w:tcPr>
            <w:tcW w:type="dxa" w:w="2551"/>
            <w:shd w:fill="F2F2F2"/>
          </w:tcPr>
          <w:p>
            <w:r/>
            <w:r>
              <w:rPr>
                <w:rFonts w:ascii="Calibri" w:hAnsi="Calibri"/>
                <w:sz w:val="19"/>
              </w:rPr>
              <w:t>No external data access</w:t>
            </w:r>
          </w:p>
        </w:tc>
        <w:tc>
          <w:tcPr>
            <w:tcW w:type="dxa" w:w="2835"/>
            <w:shd w:fill="F2F2F2"/>
          </w:tcPr>
          <w:p>
            <w:r/>
            <w:r>
              <w:rPr>
                <w:rFonts w:ascii="Calibri" w:hAnsi="Calibri"/>
                <w:sz w:val="19"/>
              </w:rPr>
              <w:t>externaldata(), external_table()</w:t>
            </w:r>
          </w:p>
        </w:tc>
        <w:tc>
          <w:tcPr>
            <w:tcW w:type="dxa" w:w="2835"/>
            <w:shd w:fill="F2F2F2"/>
          </w:tcPr>
          <w:p>
            <w:r/>
            <w:r>
              <w:rPr>
                <w:rFonts w:ascii="Calibri" w:hAnsi="Calibri"/>
                <w:sz w:val="19"/>
              </w:rPr>
              <w:t>Data exfiltration</w:t>
            </w:r>
          </w:p>
        </w:tc>
      </w:tr>
      <w:tr>
        <w:tc>
          <w:tcPr>
            <w:tcW w:type="dxa" w:w="2551"/>
            <w:shd w:fill="FFFFFF"/>
          </w:tcPr>
          <w:p>
            <w:r/>
            <w:r>
              <w:rPr>
                <w:rFonts w:ascii="Calibri" w:hAnsi="Calibri"/>
                <w:sz w:val="19"/>
              </w:rPr>
              <w:t>No resource exhaustion</w:t>
            </w:r>
          </w:p>
        </w:tc>
        <w:tc>
          <w:tcPr>
            <w:tcW w:type="dxa" w:w="2835"/>
            <w:shd w:fill="FFFFFF"/>
          </w:tcPr>
          <w:p>
            <w:r/>
            <w:r>
              <w:rPr>
                <w:rFonts w:ascii="Calibri" w:hAnsi="Calibri"/>
                <w:sz w:val="19"/>
              </w:rPr>
              <w:t>Unbounded materialize()</w:t>
            </w:r>
          </w:p>
        </w:tc>
        <w:tc>
          <w:tcPr>
            <w:tcW w:type="dxa" w:w="2835"/>
            <w:shd w:fill="FFFFFF"/>
          </w:tcPr>
          <w:p>
            <w:r/>
            <w:r>
              <w:rPr>
                <w:rFonts w:ascii="Calibri" w:hAnsi="Calibri"/>
                <w:sz w:val="19"/>
              </w:rPr>
              <w:t>Denial of Service</w:t>
            </w:r>
          </w:p>
        </w:tc>
      </w:tr>
      <w:tr>
        <w:tc>
          <w:tcPr>
            <w:tcW w:type="dxa" w:w="2551"/>
            <w:shd w:fill="F2F2F2"/>
          </w:tcPr>
          <w:p>
            <w:r/>
            <w:r>
              <w:rPr>
                <w:rFonts w:ascii="Calibri" w:hAnsi="Calibri"/>
                <w:sz w:val="19"/>
              </w:rPr>
              <w:t>Row cap enforcement</w:t>
            </w:r>
          </w:p>
        </w:tc>
        <w:tc>
          <w:tcPr>
            <w:tcW w:type="dxa" w:w="2835"/>
            <w:shd w:fill="F2F2F2"/>
          </w:tcPr>
          <w:p>
            <w:r/>
            <w:r>
              <w:rPr>
                <w:rFonts w:ascii="Calibri" w:hAnsi="Calibri"/>
                <w:sz w:val="19"/>
              </w:rPr>
              <w:t>Auto-inject 'take' if missing</w:t>
            </w:r>
          </w:p>
        </w:tc>
        <w:tc>
          <w:tcPr>
            <w:tcW w:type="dxa" w:w="2835"/>
            <w:shd w:fill="F2F2F2"/>
          </w:tcPr>
          <w:p>
            <w:r/>
            <w:r>
              <w:rPr>
                <w:rFonts w:ascii="Calibri" w:hAnsi="Calibri"/>
                <w:sz w:val="19"/>
              </w:rPr>
              <w:t>Resource abuse</w:t>
            </w:r>
          </w:p>
        </w:tc>
      </w:tr>
      <w:tr>
        <w:tc>
          <w:tcPr>
            <w:tcW w:type="dxa" w:w="2551"/>
            <w:shd w:fill="FFFFFF"/>
          </w:tcPr>
          <w:p>
            <w:r/>
            <w:r>
              <w:rPr>
                <w:rFonts w:ascii="Calibri" w:hAnsi="Calibri"/>
                <w:sz w:val="19"/>
              </w:rPr>
              <w:t>Time window limit</w:t>
            </w:r>
          </w:p>
        </w:tc>
        <w:tc>
          <w:tcPr>
            <w:tcW w:type="dxa" w:w="2835"/>
            <w:shd w:fill="FFFFFF"/>
          </w:tcPr>
          <w:p>
            <w:r/>
            <w:r>
              <w:rPr>
                <w:rFonts w:ascii="Calibri" w:hAnsi="Calibri"/>
                <w:sz w:val="19"/>
              </w:rPr>
              <w:t>Max 168 hours (7 days)</w:t>
            </w:r>
          </w:p>
        </w:tc>
        <w:tc>
          <w:tcPr>
            <w:tcW w:type="dxa" w:w="2835"/>
            <w:shd w:fill="FFFFFF"/>
          </w:tcPr>
          <w:p>
            <w:r/>
            <w:r>
              <w:rPr>
                <w:rFonts w:ascii="Calibri" w:hAnsi="Calibri"/>
                <w:sz w:val="19"/>
              </w:rPr>
              <w:t>Excessive data scan</w:t>
            </w:r>
          </w:p>
        </w:tc>
      </w:tr>
    </w:tbl>
    <w:p/>
    <w:p>
      <w:pPr>
        <w:pStyle w:val="Heading2"/>
      </w:pPr>
      <w:r>
        <w:t>9.2 Rate Limiting</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tcPr>
          <w:p>
            <w:pPr>
              <w:jc w:val="left"/>
            </w:pPr>
            <w:r/>
            <w:r>
              <w:rPr>
                <w:rFonts w:ascii="Calibri" w:hAnsi="Calibri"/>
                <w:b/>
                <w:color w:val="FFFFFF"/>
                <w:sz w:val="20"/>
              </w:rPr>
              <w:t>Limit</w:t>
            </w:r>
          </w:p>
        </w:tc>
        <w:tc>
          <w:tcPr>
            <w:tcW w:type="dxa" w:w="1701"/>
            <w:shd w:fill="003366"/>
          </w:tcPr>
          <w:p>
            <w:pPr>
              <w:jc w:val="left"/>
            </w:pPr>
            <w:r/>
            <w:r>
              <w:rPr>
                <w:rFonts w:ascii="Calibri" w:hAnsi="Calibri"/>
                <w:b/>
                <w:color w:val="FFFFFF"/>
                <w:sz w:val="20"/>
              </w:rPr>
              <w:t>Value</w:t>
            </w:r>
          </w:p>
        </w:tc>
        <w:tc>
          <w:tcPr>
            <w:tcW w:type="dxa" w:w="3969"/>
            <w:shd w:fill="003366"/>
          </w:tcPr>
          <w:p>
            <w:pPr>
              <w:jc w:val="left"/>
            </w:pPr>
            <w:r/>
            <w:r>
              <w:rPr>
                <w:rFonts w:ascii="Calibri" w:hAnsi="Calibri"/>
                <w:b/>
                <w:color w:val="FFFFFF"/>
                <w:sz w:val="20"/>
              </w:rPr>
              <w:t>Scope</w:t>
            </w:r>
          </w:p>
        </w:tc>
      </w:tr>
      <w:tr>
        <w:tc>
          <w:tcPr>
            <w:tcW w:type="dxa" w:w="2835"/>
            <w:shd w:fill="F2F2F2"/>
          </w:tcPr>
          <w:p>
            <w:r/>
            <w:r>
              <w:rPr>
                <w:rFonts w:ascii="Calibri" w:hAnsi="Calibri"/>
                <w:sz w:val="19"/>
              </w:rPr>
              <w:t>Requests per minute</w:t>
            </w:r>
          </w:p>
        </w:tc>
        <w:tc>
          <w:tcPr>
            <w:tcW w:type="dxa" w:w="1701"/>
            <w:shd w:fill="F2F2F2"/>
          </w:tcPr>
          <w:p>
            <w:r/>
            <w:r>
              <w:rPr>
                <w:rFonts w:ascii="Calibri" w:hAnsi="Calibri"/>
                <w:sz w:val="19"/>
              </w:rPr>
              <w:t>30</w:t>
            </w:r>
          </w:p>
        </w:tc>
        <w:tc>
          <w:tcPr>
            <w:tcW w:type="dxa" w:w="3969"/>
            <w:shd w:fill="F2F2F2"/>
          </w:tcPr>
          <w:p>
            <w:r/>
            <w:r>
              <w:rPr>
                <w:rFonts w:ascii="Calibri" w:hAnsi="Calibri"/>
                <w:sz w:val="19"/>
              </w:rPr>
              <w:t>Per caller identity (appid)</w:t>
            </w:r>
          </w:p>
        </w:tc>
      </w:tr>
      <w:tr>
        <w:tc>
          <w:tcPr>
            <w:tcW w:type="dxa" w:w="2835"/>
            <w:shd w:fill="FFFFFF"/>
          </w:tcPr>
          <w:p>
            <w:r/>
            <w:r>
              <w:rPr>
                <w:rFonts w:ascii="Calibri" w:hAnsi="Calibri"/>
                <w:sz w:val="19"/>
              </w:rPr>
              <w:t>Concurrent queries</w:t>
            </w:r>
          </w:p>
        </w:tc>
        <w:tc>
          <w:tcPr>
            <w:tcW w:type="dxa" w:w="1701"/>
            <w:shd w:fill="FFFFFF"/>
          </w:tcPr>
          <w:p>
            <w:r/>
            <w:r>
              <w:rPr>
                <w:rFonts w:ascii="Calibri" w:hAnsi="Calibri"/>
                <w:sz w:val="19"/>
              </w:rPr>
              <w:t>5</w:t>
            </w:r>
          </w:p>
        </w:tc>
        <w:tc>
          <w:tcPr>
            <w:tcW w:type="dxa" w:w="3969"/>
            <w:shd w:fill="FFFFFF"/>
          </w:tcPr>
          <w:p>
            <w:r/>
            <w:r>
              <w:rPr>
                <w:rFonts w:ascii="Calibri" w:hAnsi="Calibri"/>
                <w:sz w:val="19"/>
              </w:rPr>
              <w:t>Per caller identity</w:t>
            </w:r>
          </w:p>
        </w:tc>
      </w:tr>
      <w:tr>
        <w:tc>
          <w:tcPr>
            <w:tcW w:type="dxa" w:w="2835"/>
            <w:shd w:fill="F2F2F2"/>
          </w:tcPr>
          <w:p>
            <w:r/>
            <w:r>
              <w:rPr>
                <w:rFonts w:ascii="Calibri" w:hAnsi="Calibri"/>
                <w:sz w:val="19"/>
              </w:rPr>
              <w:t>Max rows per query</w:t>
            </w:r>
          </w:p>
        </w:tc>
        <w:tc>
          <w:tcPr>
            <w:tcW w:type="dxa" w:w="1701"/>
            <w:shd w:fill="F2F2F2"/>
          </w:tcPr>
          <w:p>
            <w:r/>
            <w:r>
              <w:rPr>
                <w:rFonts w:ascii="Calibri" w:hAnsi="Calibri"/>
                <w:sz w:val="19"/>
              </w:rPr>
              <w:t>5,000</w:t>
            </w:r>
          </w:p>
        </w:tc>
        <w:tc>
          <w:tcPr>
            <w:tcW w:type="dxa" w:w="3969"/>
            <w:shd w:fill="F2F2F2"/>
          </w:tcPr>
          <w:p>
            <w:r/>
            <w:r>
              <w:rPr>
                <w:rFonts w:ascii="Calibri" w:hAnsi="Calibri"/>
                <w:sz w:val="19"/>
              </w:rPr>
              <w:t>Global</w:t>
            </w:r>
          </w:p>
        </w:tc>
      </w:tr>
      <w:tr>
        <w:tc>
          <w:tcPr>
            <w:tcW w:type="dxa" w:w="2835"/>
            <w:shd w:fill="FFFFFF"/>
          </w:tcPr>
          <w:p>
            <w:r/>
            <w:r>
              <w:rPr>
                <w:rFonts w:ascii="Calibri" w:hAnsi="Calibri"/>
                <w:sz w:val="19"/>
              </w:rPr>
              <w:t>Query timeout</w:t>
            </w:r>
          </w:p>
        </w:tc>
        <w:tc>
          <w:tcPr>
            <w:tcW w:type="dxa" w:w="1701"/>
            <w:shd w:fill="FFFFFF"/>
          </w:tcPr>
          <w:p>
            <w:r/>
            <w:r>
              <w:rPr>
                <w:rFonts w:ascii="Calibri" w:hAnsi="Calibri"/>
                <w:sz w:val="19"/>
              </w:rPr>
              <w:t>90 seconds</w:t>
            </w:r>
          </w:p>
        </w:tc>
        <w:tc>
          <w:tcPr>
            <w:tcW w:type="dxa" w:w="3969"/>
            <w:shd w:fill="FFFFFF"/>
          </w:tcPr>
          <w:p>
            <w:r/>
            <w:r>
              <w:rPr>
                <w:rFonts w:ascii="Calibri" w:hAnsi="Calibri"/>
                <w:sz w:val="19"/>
              </w:rPr>
              <w:t>Per query</w:t>
            </w:r>
          </w:p>
        </w:tc>
      </w:tr>
    </w:tbl>
    <w:p/>
    <w:p>
      <w:pPr>
        <w:pStyle w:val="Heading2"/>
      </w:pPr>
      <w:r>
        <w:t>9.3 Input Sanitization</w:t>
      </w:r>
    </w:p>
    <w:p>
      <w:pPr>
        <w:pStyle w:val="ListBullet"/>
      </w:pPr>
      <w:r>
        <w:t>KQL strings are passed directly to the Azure Monitor Query SDK — no string interpolation or concatenation with user inputs</w:t>
      </w:r>
    </w:p>
    <w:p>
      <w:pPr>
        <w:pStyle w:val="ListBullet"/>
      </w:pPr>
      <w:r>
        <w:t>SID parameter is validated against alphanumeric pattern: ^[A-Z0-9]{2,5}$</w:t>
      </w:r>
    </w:p>
    <w:p>
      <w:pPr>
        <w:pStyle w:val="ListBullet"/>
      </w:pPr>
      <w:r>
        <w:t>Workspace ID is validated as GUID format or ARM resource ID pattern</w:t>
      </w:r>
    </w:p>
    <w:p>
      <w:pPr>
        <w:pStyle w:val="ListBullet"/>
      </w:pPr>
      <w:r>
        <w:t>analysis_type is validated against a fixed enum of allowed values</w:t>
      </w:r>
    </w:p>
    <w:p>
      <w:pPr>
        <w:pStyle w:val="Heading1"/>
      </w:pPr>
      <w:r>
        <w:t>10. Audit, Logging &amp; Monitoring</w:t>
      </w:r>
    </w:p>
    <w:p>
      <w:pPr>
        <w:pStyle w:val="Heading2"/>
      </w:pPr>
      <w:r>
        <w:t>10.1 Audit Log Schema</w:t>
      </w:r>
    </w:p>
    <w:p>
      <w:r>
        <w:t>Every MCP tool invocation generates a structured audit record:</w:t>
      </w:r>
    </w:p>
    <w:p>
      <w:pPr>
        <w:spacing w:before="80" w:after="80"/>
        <w:ind w:left="283"/>
        <w:shd w:fill="F5F5F5" w:val="clear"/>
      </w:pPr>
      <w:r>
        <w:rPr>
          <w:rFonts w:ascii="Consolas" w:hAnsi="Consolas"/>
          <w:color w:val="1E1E1E"/>
          <w:sz w:val="17"/>
        </w:rPr>
        <w:t>{</w:t>
        <w:br/>
        <w:t xml:space="preserve">  "timestamp": "2026-07-26T14:30:00.000Z",</w:t>
        <w:br/>
        <w:t xml:space="preserve">  "event": "tool_invocation",</w:t>
        <w:br/>
        <w:t xml:space="preserve">  "tool": "execute_query",</w:t>
        <w:br/>
        <w:t xml:space="preserve">  "caller_oid": "a1b2c3d4-...",</w:t>
        <w:br/>
        <w:t xml:space="preserve">  "caller_app": "agent-orchestrator-app-id",</w:t>
        <w:br/>
        <w:t xml:space="preserve">  "caller_ip": "10.0.4.15",</w:t>
        <w:br/>
        <w:t xml:space="preserve">  "parameters": {</w:t>
        <w:br/>
        <w:t xml:space="preserve">    "sid": "CHA",</w:t>
        <w:br/>
        <w:t xml:space="preserve">    "timespan_hours": 24,</w:t>
        <w:br/>
        <w:t xml:space="preserve">    "analysis_type": "availability"</w:t>
        <w:br/>
        <w:t xml:space="preserve">  },</w:t>
        <w:br/>
        <w:t xml:space="preserve">  "kql_hash": "sha256:e3b0c44298fc...",</w:t>
        <w:br/>
        <w:t xml:space="preserve">  "result_rows": 42,</w:t>
        <w:br/>
        <w:t xml:space="preserve">  "duration_ms": 1250,</w:t>
        <w:br/>
        <w:t xml:space="preserve">  "status": "success",</w:t>
        <w:br/>
        <w:t xml:space="preserve">  "query_guard_violations": []</w:t>
        <w:br/>
        <w:t>}</w:t>
      </w:r>
    </w:p>
    <w:p>
      <w:pPr>
        <w:pStyle w:val="Heading2"/>
      </w:pPr>
      <w:r>
        <w:t>10.2 Log Destinations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366"/>
          </w:tcPr>
          <w:p>
            <w:pPr>
              <w:jc w:val="left"/>
            </w:pPr>
            <w:r/>
            <w:r>
              <w:rPr>
                <w:rFonts w:ascii="Calibri" w:hAnsi="Calibri"/>
                <w:b/>
                <w:color w:val="FFFFFF"/>
                <w:sz w:val="20"/>
              </w:rPr>
              <w:t>Log Type</w:t>
            </w:r>
          </w:p>
        </w:tc>
        <w:tc>
          <w:tcPr>
            <w:tcW w:type="dxa" w:w="2835"/>
            <w:shd w:fill="003366"/>
          </w:tcPr>
          <w:p>
            <w:pPr>
              <w:jc w:val="left"/>
            </w:pPr>
            <w:r/>
            <w:r>
              <w:rPr>
                <w:rFonts w:ascii="Calibri" w:hAnsi="Calibri"/>
                <w:b/>
                <w:color w:val="FFFFFF"/>
                <w:sz w:val="20"/>
              </w:rPr>
              <w:t>Destination</w:t>
            </w:r>
          </w:p>
        </w:tc>
        <w:tc>
          <w:tcPr>
            <w:tcW w:type="dxa" w:w="2268"/>
            <w:shd w:fill="003366"/>
          </w:tcPr>
          <w:p>
            <w:pPr>
              <w:jc w:val="left"/>
            </w:pPr>
            <w:r/>
            <w:r>
              <w:rPr>
                <w:rFonts w:ascii="Calibri" w:hAnsi="Calibri"/>
                <w:b/>
                <w:color w:val="FFFFFF"/>
                <w:sz w:val="20"/>
              </w:rPr>
              <w:t>Retention</w:t>
            </w:r>
          </w:p>
        </w:tc>
      </w:tr>
      <w:tr>
        <w:tc>
          <w:tcPr>
            <w:tcW w:type="dxa" w:w="2835"/>
            <w:shd w:fill="F2F2F2"/>
          </w:tcPr>
          <w:p>
            <w:r/>
            <w:r>
              <w:rPr>
                <w:rFonts w:ascii="Calibri" w:hAnsi="Calibri"/>
                <w:sz w:val="19"/>
              </w:rPr>
              <w:t>Audit logs (tool invocations)</w:t>
            </w:r>
          </w:p>
        </w:tc>
        <w:tc>
          <w:tcPr>
            <w:tcW w:type="dxa" w:w="2835"/>
            <w:shd w:fill="F2F2F2"/>
          </w:tcPr>
          <w:p>
            <w:r/>
            <w:r>
              <w:rPr>
                <w:rFonts w:ascii="Calibri" w:hAnsi="Calibri"/>
                <w:sz w:val="19"/>
              </w:rPr>
              <w:t>Customer LAWS / Sentinel</w:t>
            </w:r>
          </w:p>
        </w:tc>
        <w:tc>
          <w:tcPr>
            <w:tcW w:type="dxa" w:w="2268"/>
            <w:shd w:fill="F2F2F2"/>
          </w:tcPr>
          <w:p>
            <w:r/>
            <w:r>
              <w:rPr>
                <w:rFonts w:ascii="Calibri" w:hAnsi="Calibri"/>
                <w:sz w:val="19"/>
              </w:rPr>
              <w:t>90 days (configurable)</w:t>
            </w:r>
          </w:p>
        </w:tc>
      </w:tr>
      <w:tr>
        <w:tc>
          <w:tcPr>
            <w:tcW w:type="dxa" w:w="2835"/>
            <w:shd w:fill="FFFFFF"/>
          </w:tcPr>
          <w:p>
            <w:r/>
            <w:r>
              <w:rPr>
                <w:rFonts w:ascii="Calibri" w:hAnsi="Calibri"/>
                <w:sz w:val="19"/>
              </w:rPr>
              <w:t>Authentication failures</w:t>
            </w:r>
          </w:p>
        </w:tc>
        <w:tc>
          <w:tcPr>
            <w:tcW w:type="dxa" w:w="2835"/>
            <w:shd w:fill="FFFFFF"/>
          </w:tcPr>
          <w:p>
            <w:r/>
            <w:r>
              <w:rPr>
                <w:rFonts w:ascii="Calibri" w:hAnsi="Calibri"/>
                <w:sz w:val="19"/>
              </w:rPr>
              <w:t>Customer LAWS / Sentinel</w:t>
            </w:r>
          </w:p>
        </w:tc>
        <w:tc>
          <w:tcPr>
            <w:tcW w:type="dxa" w:w="2268"/>
            <w:shd w:fill="FFFFFF"/>
          </w:tcPr>
          <w:p>
            <w:r/>
            <w:r>
              <w:rPr>
                <w:rFonts w:ascii="Calibri" w:hAnsi="Calibri"/>
                <w:sz w:val="19"/>
              </w:rPr>
              <w:t>90 days</w:t>
            </w:r>
          </w:p>
        </w:tc>
      </w:tr>
      <w:tr>
        <w:tc>
          <w:tcPr>
            <w:tcW w:type="dxa" w:w="2835"/>
            <w:shd w:fill="F2F2F2"/>
          </w:tcPr>
          <w:p>
            <w:r/>
            <w:r>
              <w:rPr>
                <w:rFonts w:ascii="Calibri" w:hAnsi="Calibri"/>
                <w:sz w:val="19"/>
              </w:rPr>
              <w:t>Query guard violations</w:t>
            </w:r>
          </w:p>
        </w:tc>
        <w:tc>
          <w:tcPr>
            <w:tcW w:type="dxa" w:w="2835"/>
            <w:shd w:fill="F2F2F2"/>
          </w:tcPr>
          <w:p>
            <w:r/>
            <w:r>
              <w:rPr>
                <w:rFonts w:ascii="Calibri" w:hAnsi="Calibri"/>
                <w:sz w:val="19"/>
              </w:rPr>
              <w:t>Customer LAWS / Sentinel + Alert</w:t>
            </w:r>
          </w:p>
        </w:tc>
        <w:tc>
          <w:tcPr>
            <w:tcW w:type="dxa" w:w="2268"/>
            <w:shd w:fill="F2F2F2"/>
          </w:tcPr>
          <w:p>
            <w:r/>
            <w:r>
              <w:rPr>
                <w:rFonts w:ascii="Calibri" w:hAnsi="Calibri"/>
                <w:sz w:val="19"/>
              </w:rPr>
              <w:t>90 days</w:t>
            </w:r>
          </w:p>
        </w:tc>
      </w:tr>
      <w:tr>
        <w:tc>
          <w:tcPr>
            <w:tcW w:type="dxa" w:w="2835"/>
            <w:shd w:fill="FFFFFF"/>
          </w:tcPr>
          <w:p>
            <w:r/>
            <w:r>
              <w:rPr>
                <w:rFonts w:ascii="Calibri" w:hAnsi="Calibri"/>
                <w:sz w:val="19"/>
              </w:rPr>
              <w:t>Container stdout/stderr</w:t>
            </w:r>
          </w:p>
        </w:tc>
        <w:tc>
          <w:tcPr>
            <w:tcW w:type="dxa" w:w="2835"/>
            <w:shd w:fill="FFFFFF"/>
          </w:tcPr>
          <w:p>
            <w:r/>
            <w:r>
              <w:rPr>
                <w:rFonts w:ascii="Calibri" w:hAnsi="Calibri"/>
                <w:sz w:val="19"/>
              </w:rPr>
              <w:t>ACA-managed LAWS</w:t>
            </w:r>
          </w:p>
        </w:tc>
        <w:tc>
          <w:tcPr>
            <w:tcW w:type="dxa" w:w="2268"/>
            <w:shd w:fill="FFFFFF"/>
          </w:tcPr>
          <w:p>
            <w:r/>
            <w:r>
              <w:rPr>
                <w:rFonts w:ascii="Calibri" w:hAnsi="Calibri"/>
                <w:sz w:val="19"/>
              </w:rPr>
              <w:t>30 days</w:t>
            </w:r>
          </w:p>
        </w:tc>
      </w:tr>
      <w:tr>
        <w:tc>
          <w:tcPr>
            <w:tcW w:type="dxa" w:w="2835"/>
            <w:shd w:fill="F2F2F2"/>
          </w:tcPr>
          <w:p>
            <w:r/>
            <w:r>
              <w:rPr>
                <w:rFonts w:ascii="Calibri" w:hAnsi="Calibri"/>
                <w:sz w:val="19"/>
              </w:rPr>
              <w:t>Key Vault access logs</w:t>
            </w:r>
          </w:p>
        </w:tc>
        <w:tc>
          <w:tcPr>
            <w:tcW w:type="dxa" w:w="2835"/>
            <w:shd w:fill="F2F2F2"/>
          </w:tcPr>
          <w:p>
            <w:r/>
            <w:r>
              <w:rPr>
                <w:rFonts w:ascii="Calibri" w:hAnsi="Calibri"/>
                <w:sz w:val="19"/>
              </w:rPr>
              <w:t>Customer LAWS</w:t>
            </w:r>
          </w:p>
        </w:tc>
        <w:tc>
          <w:tcPr>
            <w:tcW w:type="dxa" w:w="2268"/>
            <w:shd w:fill="F2F2F2"/>
          </w:tcPr>
          <w:p>
            <w:r/>
            <w:r>
              <w:rPr>
                <w:rFonts w:ascii="Calibri" w:hAnsi="Calibri"/>
                <w:sz w:val="19"/>
              </w:rPr>
              <w:t>90 days</w:t>
            </w:r>
          </w:p>
        </w:tc>
      </w:tr>
      <w:tr>
        <w:tc>
          <w:tcPr>
            <w:tcW w:type="dxa" w:w="2835"/>
            <w:shd w:fill="FFFFFF"/>
          </w:tcPr>
          <w:p>
            <w:r/>
            <w:r>
              <w:rPr>
                <w:rFonts w:ascii="Calibri" w:hAnsi="Calibri"/>
                <w:sz w:val="19"/>
              </w:rPr>
              <w:t>NSG flow logs</w:t>
            </w:r>
          </w:p>
        </w:tc>
        <w:tc>
          <w:tcPr>
            <w:tcW w:type="dxa" w:w="2835"/>
            <w:shd w:fill="FFFFFF"/>
          </w:tcPr>
          <w:p>
            <w:r/>
            <w:r>
              <w:rPr>
                <w:rFonts w:ascii="Calibri" w:hAnsi="Calibri"/>
                <w:sz w:val="19"/>
              </w:rPr>
              <w:t>Customer Storage Account</w:t>
            </w:r>
          </w:p>
        </w:tc>
        <w:tc>
          <w:tcPr>
            <w:tcW w:type="dxa" w:w="2268"/>
            <w:shd w:fill="FFFFFF"/>
          </w:tcPr>
          <w:p>
            <w:r/>
            <w:r>
              <w:rPr>
                <w:rFonts w:ascii="Calibri" w:hAnsi="Calibri"/>
                <w:sz w:val="19"/>
              </w:rPr>
              <w:t>30 days</w:t>
            </w:r>
          </w:p>
        </w:tc>
      </w:tr>
    </w:tbl>
    <w:p/>
    <w:p>
      <w:pPr>
        <w:pStyle w:val="Heading2"/>
      </w:pPr>
      <w:r>
        <w:t>10.3 Alerting Rules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003366"/>
          </w:tcPr>
          <w:p>
            <w:pPr>
              <w:jc w:val="left"/>
            </w:pPr>
            <w:r/>
            <w:r>
              <w:rPr>
                <w:rFonts w:ascii="Calibri" w:hAnsi="Calibri"/>
                <w:b/>
                <w:color w:val="FFFFFF"/>
                <w:sz w:val="20"/>
              </w:rPr>
              <w:t>Alert</w:t>
            </w:r>
          </w:p>
        </w:tc>
        <w:tc>
          <w:tcPr>
            <w:tcW w:type="dxa" w:w="2551"/>
            <w:shd w:fill="003366"/>
          </w:tcPr>
          <w:p>
            <w:pPr>
              <w:jc w:val="left"/>
            </w:pPr>
            <w:r/>
            <w:r>
              <w:rPr>
                <w:rFonts w:ascii="Calibri" w:hAnsi="Calibri"/>
                <w:b/>
                <w:color w:val="FFFFFF"/>
                <w:sz w:val="20"/>
              </w:rPr>
              <w:t>Condition</w:t>
            </w:r>
          </w:p>
        </w:tc>
        <w:tc>
          <w:tcPr>
            <w:tcW w:type="dxa" w:w="1134"/>
            <w:shd w:fill="003366"/>
          </w:tcPr>
          <w:p>
            <w:pPr>
              <w:jc w:val="left"/>
            </w:pPr>
            <w:r/>
            <w:r>
              <w:rPr>
                <w:rFonts w:ascii="Calibri" w:hAnsi="Calibri"/>
                <w:b/>
                <w:color w:val="FFFFFF"/>
                <w:sz w:val="20"/>
              </w:rPr>
              <w:t>Severity</w:t>
            </w:r>
          </w:p>
        </w:tc>
        <w:tc>
          <w:tcPr>
            <w:tcW w:type="dxa" w:w="2268"/>
            <w:shd w:fill="003366"/>
          </w:tcPr>
          <w:p>
            <w:pPr>
              <w:jc w:val="left"/>
            </w:pPr>
            <w:r/>
            <w:r>
              <w:rPr>
                <w:rFonts w:ascii="Calibri" w:hAnsi="Calibri"/>
                <w:b/>
                <w:color w:val="FFFFFF"/>
                <w:sz w:val="20"/>
              </w:rPr>
              <w:t>Action</w:t>
            </w:r>
          </w:p>
        </w:tc>
      </w:tr>
      <w:tr>
        <w:tc>
          <w:tcPr>
            <w:tcW w:type="dxa" w:w="1984"/>
            <w:shd w:fill="F2F2F2"/>
          </w:tcPr>
          <w:p>
            <w:r/>
            <w:r>
              <w:rPr>
                <w:rFonts w:ascii="Calibri" w:hAnsi="Calibri"/>
                <w:sz w:val="19"/>
              </w:rPr>
              <w:t>Auth failure spike</w:t>
            </w:r>
          </w:p>
        </w:tc>
        <w:tc>
          <w:tcPr>
            <w:tcW w:type="dxa" w:w="2551"/>
            <w:shd w:fill="F2F2F2"/>
          </w:tcPr>
          <w:p>
            <w:r/>
            <w:r>
              <w:rPr>
                <w:rFonts w:ascii="Calibri" w:hAnsi="Calibri"/>
                <w:sz w:val="19"/>
              </w:rPr>
              <w:t>&gt; 10 failed auth attempts in 5 min</w:t>
            </w:r>
          </w:p>
        </w:tc>
        <w:tc>
          <w:tcPr>
            <w:tcW w:type="dxa" w:w="1134"/>
            <w:shd w:fill="F2F2F2"/>
          </w:tcPr>
          <w:p>
            <w:r/>
            <w:r>
              <w:rPr>
                <w:rFonts w:ascii="Calibri" w:hAnsi="Calibri"/>
                <w:sz w:val="19"/>
              </w:rPr>
              <w:t>High</w:t>
            </w:r>
          </w:p>
        </w:tc>
        <w:tc>
          <w:tcPr>
            <w:tcW w:type="dxa" w:w="2268"/>
            <w:shd w:fill="F2F2F2"/>
          </w:tcPr>
          <w:p>
            <w:r/>
            <w:r>
              <w:rPr>
                <w:rFonts w:ascii="Calibri" w:hAnsi="Calibri"/>
                <w:sz w:val="19"/>
              </w:rPr>
              <w:t>Notify SOC</w:t>
            </w:r>
          </w:p>
        </w:tc>
      </w:tr>
      <w:tr>
        <w:tc>
          <w:tcPr>
            <w:tcW w:type="dxa" w:w="1984"/>
            <w:shd w:fill="FFFFFF"/>
          </w:tcPr>
          <w:p>
            <w:r/>
            <w:r>
              <w:rPr>
                <w:rFonts w:ascii="Calibri" w:hAnsi="Calibri"/>
                <w:sz w:val="19"/>
              </w:rPr>
              <w:t>Query guard violation</w:t>
            </w:r>
          </w:p>
        </w:tc>
        <w:tc>
          <w:tcPr>
            <w:tcW w:type="dxa" w:w="2551"/>
            <w:shd w:fill="FFFFFF"/>
          </w:tcPr>
          <w:p>
            <w:r/>
            <w:r>
              <w:rPr>
                <w:rFonts w:ascii="Calibri" w:hAnsi="Calibri"/>
                <w:sz w:val="19"/>
              </w:rPr>
              <w:t>Any blocked query detected</w:t>
            </w:r>
          </w:p>
        </w:tc>
        <w:tc>
          <w:tcPr>
            <w:tcW w:type="dxa" w:w="1134"/>
            <w:shd w:fill="FFFFFF"/>
          </w:tcPr>
          <w:p>
            <w:r/>
            <w:r>
              <w:rPr>
                <w:rFonts w:ascii="Calibri" w:hAnsi="Calibri"/>
                <w:sz w:val="19"/>
              </w:rPr>
              <w:t>Medium</w:t>
            </w:r>
          </w:p>
        </w:tc>
        <w:tc>
          <w:tcPr>
            <w:tcW w:type="dxa" w:w="2268"/>
            <w:shd w:fill="FFFFFF"/>
          </w:tcPr>
          <w:p>
            <w:r/>
            <w:r>
              <w:rPr>
                <w:rFonts w:ascii="Calibri" w:hAnsi="Calibri"/>
                <w:sz w:val="19"/>
              </w:rPr>
              <w:t>Notify SOC + log caller</w:t>
            </w:r>
          </w:p>
        </w:tc>
      </w:tr>
      <w:tr>
        <w:tc>
          <w:tcPr>
            <w:tcW w:type="dxa" w:w="1984"/>
            <w:shd w:fill="F2F2F2"/>
          </w:tcPr>
          <w:p>
            <w:r/>
            <w:r>
              <w:rPr>
                <w:rFonts w:ascii="Calibri" w:hAnsi="Calibri"/>
                <w:sz w:val="19"/>
              </w:rPr>
              <w:t>Rate limit exceeded</w:t>
            </w:r>
          </w:p>
        </w:tc>
        <w:tc>
          <w:tcPr>
            <w:tcW w:type="dxa" w:w="2551"/>
            <w:shd w:fill="F2F2F2"/>
          </w:tcPr>
          <w:p>
            <w:r/>
            <w:r>
              <w:rPr>
                <w:rFonts w:ascii="Calibri" w:hAnsi="Calibri"/>
                <w:sz w:val="19"/>
              </w:rPr>
              <w:t>Caller hits rate limit</w:t>
            </w:r>
          </w:p>
        </w:tc>
        <w:tc>
          <w:tcPr>
            <w:tcW w:type="dxa" w:w="1134"/>
            <w:shd w:fill="F2F2F2"/>
          </w:tcPr>
          <w:p>
            <w:r/>
            <w:r>
              <w:rPr>
                <w:rFonts w:ascii="Calibri" w:hAnsi="Calibri"/>
                <w:sz w:val="19"/>
              </w:rPr>
              <w:t>Low</w:t>
            </w:r>
          </w:p>
        </w:tc>
        <w:tc>
          <w:tcPr>
            <w:tcW w:type="dxa" w:w="2268"/>
            <w:shd w:fill="F2F2F2"/>
          </w:tcPr>
          <w:p>
            <w:r/>
            <w:r>
              <w:rPr>
                <w:rFonts w:ascii="Calibri" w:hAnsi="Calibri"/>
                <w:sz w:val="19"/>
              </w:rPr>
              <w:t>Log + throttle</w:t>
            </w:r>
          </w:p>
        </w:tc>
      </w:tr>
      <w:tr>
        <w:tc>
          <w:tcPr>
            <w:tcW w:type="dxa" w:w="1984"/>
            <w:shd w:fill="FFFFFF"/>
          </w:tcPr>
          <w:p>
            <w:r/>
            <w:r>
              <w:rPr>
                <w:rFonts w:ascii="Calibri" w:hAnsi="Calibri"/>
                <w:sz w:val="19"/>
              </w:rPr>
              <w:t>MCP server unhealthy</w:t>
            </w:r>
          </w:p>
        </w:tc>
        <w:tc>
          <w:tcPr>
            <w:tcW w:type="dxa" w:w="2551"/>
            <w:shd w:fill="FFFFFF"/>
          </w:tcPr>
          <w:p>
            <w:r/>
            <w:r>
              <w:rPr>
                <w:rFonts w:ascii="Calibri" w:hAnsi="Calibri"/>
                <w:sz w:val="19"/>
              </w:rPr>
              <w:t>Health probe fails for &gt; 2 min</w:t>
            </w:r>
          </w:p>
        </w:tc>
        <w:tc>
          <w:tcPr>
            <w:tcW w:type="dxa" w:w="1134"/>
            <w:shd w:fill="FFFFFF"/>
          </w:tcPr>
          <w:p>
            <w:r/>
            <w:r>
              <w:rPr>
                <w:rFonts w:ascii="Calibri" w:hAnsi="Calibri"/>
                <w:sz w:val="19"/>
              </w:rPr>
              <w:t>Critical</w:t>
            </w:r>
          </w:p>
        </w:tc>
        <w:tc>
          <w:tcPr>
            <w:tcW w:type="dxa" w:w="2268"/>
            <w:shd w:fill="FFFFFF"/>
          </w:tcPr>
          <w:p>
            <w:r/>
            <w:r>
              <w:rPr>
                <w:rFonts w:ascii="Calibri" w:hAnsi="Calibri"/>
                <w:sz w:val="19"/>
              </w:rPr>
              <w:t>Auto-restart + notify</w:t>
            </w:r>
          </w:p>
        </w:tc>
      </w:tr>
      <w:tr>
        <w:tc>
          <w:tcPr>
            <w:tcW w:type="dxa" w:w="1984"/>
            <w:shd w:fill="F2F2F2"/>
          </w:tcPr>
          <w:p>
            <w:r/>
            <w:r>
              <w:rPr>
                <w:rFonts w:ascii="Calibri" w:hAnsi="Calibri"/>
                <w:sz w:val="19"/>
              </w:rPr>
              <w:t>Unusual query volume</w:t>
            </w:r>
          </w:p>
        </w:tc>
        <w:tc>
          <w:tcPr>
            <w:tcW w:type="dxa" w:w="2551"/>
            <w:shd w:fill="F2F2F2"/>
          </w:tcPr>
          <w:p>
            <w:r/>
            <w:r>
              <w:rPr>
                <w:rFonts w:ascii="Calibri" w:hAnsi="Calibri"/>
                <w:sz w:val="19"/>
              </w:rPr>
              <w:t>&gt; 3x baseline in 15 min</w:t>
            </w:r>
          </w:p>
        </w:tc>
        <w:tc>
          <w:tcPr>
            <w:tcW w:type="dxa" w:w="1134"/>
            <w:shd w:fill="F2F2F2"/>
          </w:tcPr>
          <w:p>
            <w:r/>
            <w:r>
              <w:rPr>
                <w:rFonts w:ascii="Calibri" w:hAnsi="Calibri"/>
                <w:sz w:val="19"/>
              </w:rPr>
              <w:t>Medium</w:t>
            </w:r>
          </w:p>
        </w:tc>
        <w:tc>
          <w:tcPr>
            <w:tcW w:type="dxa" w:w="2268"/>
            <w:shd w:fill="F2F2F2"/>
          </w:tcPr>
          <w:p>
            <w:r/>
            <w:r>
              <w:rPr>
                <w:rFonts w:ascii="Calibri" w:hAnsi="Calibri"/>
                <w:sz w:val="19"/>
              </w:rPr>
              <w:t>Notify ops</w:t>
            </w:r>
          </w:p>
        </w:tc>
      </w:tr>
    </w:tbl>
    <w:p/>
    <w:p>
      <w:pPr>
        <w:pStyle w:val="Heading2"/>
      </w:pPr>
      <w:r>
        <w:t>10.4 Microsoft Sentinel Integration</w:t>
      </w:r>
    </w:p>
    <w:p>
      <w:r>
        <w:t>For customers using Microsoft Sentinel, audit logs can be ingested via:</w:t>
      </w:r>
    </w:p>
    <w:p>
      <w:pPr>
        <w:pStyle w:val="ListBullet"/>
      </w:pPr>
      <w:r>
        <w:t>Diagnostic Settings on the Container App → LAWS</w:t>
      </w:r>
    </w:p>
    <w:p>
      <w:pPr>
        <w:pStyle w:val="ListBullet"/>
      </w:pPr>
      <w:r>
        <w:t>Custom log table (MCPAudit_CL) for structured tool invocation records</w:t>
      </w:r>
    </w:p>
    <w:p>
      <w:pPr>
        <w:pStyle w:val="ListBullet"/>
      </w:pPr>
      <w:r>
        <w:t>Analytic Rules for detecting suspicious patterns (e.g., repeated query guard violations)</w:t>
      </w:r>
    </w:p>
    <w:p>
      <w:pPr>
        <w:pStyle w:val="Heading1"/>
      </w:pPr>
      <w:r>
        <w:t>11. Container &amp; Supply Chain Security</w:t>
      </w:r>
    </w:p>
    <w:p>
      <w:pPr>
        <w:pStyle w:val="Heading2"/>
      </w:pPr>
      <w:r>
        <w:t>11.1 Container Hardening</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366"/>
          </w:tcPr>
          <w:p>
            <w:pPr>
              <w:jc w:val="left"/>
            </w:pPr>
            <w:r/>
            <w:r>
              <w:rPr>
                <w:rFonts w:ascii="Calibri" w:hAnsi="Calibri"/>
                <w:b/>
                <w:color w:val="FFFFFF"/>
                <w:sz w:val="20"/>
              </w:rPr>
              <w:t>Control</w:t>
            </w:r>
          </w:p>
        </w:tc>
        <w:tc>
          <w:tcPr>
            <w:tcW w:type="dxa" w:w="2835"/>
            <w:shd w:fill="003366"/>
          </w:tcPr>
          <w:p>
            <w:pPr>
              <w:jc w:val="left"/>
            </w:pPr>
            <w:r/>
            <w:r>
              <w:rPr>
                <w:rFonts w:ascii="Calibri" w:hAnsi="Calibri"/>
                <w:b/>
                <w:color w:val="FFFFFF"/>
                <w:sz w:val="20"/>
              </w:rPr>
              <w:t>Implementation</w:t>
            </w:r>
          </w:p>
        </w:tc>
        <w:tc>
          <w:tcPr>
            <w:tcW w:type="dxa" w:w="3402"/>
            <w:shd w:fill="003366"/>
          </w:tcPr>
          <w:p>
            <w:pPr>
              <w:jc w:val="left"/>
            </w:pPr>
            <w:r/>
            <w:r>
              <w:rPr>
                <w:rFonts w:ascii="Calibri" w:hAnsi="Calibri"/>
                <w:b/>
                <w:color w:val="FFFFFF"/>
                <w:sz w:val="20"/>
              </w:rPr>
              <w:t>Rationale</w:t>
            </w:r>
          </w:p>
        </w:tc>
      </w:tr>
      <w:tr>
        <w:tc>
          <w:tcPr>
            <w:tcW w:type="dxa" w:w="1984"/>
            <w:shd w:fill="F2F2F2"/>
          </w:tcPr>
          <w:p>
            <w:r/>
            <w:r>
              <w:rPr>
                <w:rFonts w:ascii="Calibri" w:hAnsi="Calibri"/>
                <w:sz w:val="19"/>
              </w:rPr>
              <w:t>Non-root execution</w:t>
            </w:r>
          </w:p>
        </w:tc>
        <w:tc>
          <w:tcPr>
            <w:tcW w:type="dxa" w:w="2835"/>
            <w:shd w:fill="F2F2F2"/>
          </w:tcPr>
          <w:p>
            <w:r/>
            <w:r>
              <w:rPr>
                <w:rFonts w:ascii="Calibri" w:hAnsi="Calibri"/>
                <w:sz w:val="19"/>
              </w:rPr>
              <w:t>USER mcpuser in Dockerfile</w:t>
            </w:r>
          </w:p>
        </w:tc>
        <w:tc>
          <w:tcPr>
            <w:tcW w:type="dxa" w:w="3402"/>
            <w:shd w:fill="F2F2F2"/>
          </w:tcPr>
          <w:p>
            <w:r/>
            <w:r>
              <w:rPr>
                <w:rFonts w:ascii="Calibri" w:hAnsi="Calibri"/>
                <w:sz w:val="19"/>
              </w:rPr>
              <w:t>Prevent container escape privilege escalation</w:t>
            </w:r>
          </w:p>
        </w:tc>
      </w:tr>
      <w:tr>
        <w:tc>
          <w:tcPr>
            <w:tcW w:type="dxa" w:w="1984"/>
            <w:shd w:fill="FFFFFF"/>
          </w:tcPr>
          <w:p>
            <w:r/>
            <w:r>
              <w:rPr>
                <w:rFonts w:ascii="Calibri" w:hAnsi="Calibri"/>
                <w:sz w:val="19"/>
              </w:rPr>
              <w:t>Read-only filesystem</w:t>
            </w:r>
          </w:p>
        </w:tc>
        <w:tc>
          <w:tcPr>
            <w:tcW w:type="dxa" w:w="2835"/>
            <w:shd w:fill="FFFFFF"/>
          </w:tcPr>
          <w:p>
            <w:r/>
            <w:r>
              <w:rPr>
                <w:rFonts w:ascii="Calibri" w:hAnsi="Calibri"/>
                <w:sz w:val="19"/>
              </w:rPr>
              <w:t>--read-only + tmpfs for /tmp</w:t>
            </w:r>
          </w:p>
        </w:tc>
        <w:tc>
          <w:tcPr>
            <w:tcW w:type="dxa" w:w="3402"/>
            <w:shd w:fill="FFFFFF"/>
          </w:tcPr>
          <w:p>
            <w:r/>
            <w:r>
              <w:rPr>
                <w:rFonts w:ascii="Calibri" w:hAnsi="Calibri"/>
                <w:sz w:val="19"/>
              </w:rPr>
              <w:t>Prevent runtime binary modification</w:t>
            </w:r>
          </w:p>
        </w:tc>
      </w:tr>
      <w:tr>
        <w:tc>
          <w:tcPr>
            <w:tcW w:type="dxa" w:w="1984"/>
            <w:shd w:fill="F2F2F2"/>
          </w:tcPr>
          <w:p>
            <w:r/>
            <w:r>
              <w:rPr>
                <w:rFonts w:ascii="Calibri" w:hAnsi="Calibri"/>
                <w:sz w:val="19"/>
              </w:rPr>
              <w:t>No capabilities</w:t>
            </w:r>
          </w:p>
        </w:tc>
        <w:tc>
          <w:tcPr>
            <w:tcW w:type="dxa" w:w="2835"/>
            <w:shd w:fill="F2F2F2"/>
          </w:tcPr>
          <w:p>
            <w:r/>
            <w:r>
              <w:rPr>
                <w:rFonts w:ascii="Calibri" w:hAnsi="Calibri"/>
                <w:sz w:val="19"/>
              </w:rPr>
              <w:t>Drop all Linux capabilities</w:t>
            </w:r>
          </w:p>
        </w:tc>
        <w:tc>
          <w:tcPr>
            <w:tcW w:type="dxa" w:w="3402"/>
            <w:shd w:fill="F2F2F2"/>
          </w:tcPr>
          <w:p>
            <w:r/>
            <w:r>
              <w:rPr>
                <w:rFonts w:ascii="Calibri" w:hAnsi="Calibri"/>
                <w:sz w:val="19"/>
              </w:rPr>
              <w:t>Minimize attack surface</w:t>
            </w:r>
          </w:p>
        </w:tc>
      </w:tr>
      <w:tr>
        <w:tc>
          <w:tcPr>
            <w:tcW w:type="dxa" w:w="1984"/>
            <w:shd w:fill="FFFFFF"/>
          </w:tcPr>
          <w:p>
            <w:r/>
            <w:r>
              <w:rPr>
                <w:rFonts w:ascii="Calibri" w:hAnsi="Calibri"/>
                <w:sz w:val="19"/>
              </w:rPr>
              <w:t>Minimal base image</w:t>
            </w:r>
          </w:p>
        </w:tc>
        <w:tc>
          <w:tcPr>
            <w:tcW w:type="dxa" w:w="2835"/>
            <w:shd w:fill="FFFFFF"/>
          </w:tcPr>
          <w:p>
            <w:r/>
            <w:r>
              <w:rPr>
                <w:rFonts w:ascii="Calibri" w:hAnsi="Calibri"/>
                <w:sz w:val="19"/>
              </w:rPr>
              <w:t>python:3.11-slim</w:t>
            </w:r>
          </w:p>
        </w:tc>
        <w:tc>
          <w:tcPr>
            <w:tcW w:type="dxa" w:w="3402"/>
            <w:shd w:fill="FFFFFF"/>
          </w:tcPr>
          <w:p>
            <w:r/>
            <w:r>
              <w:rPr>
                <w:rFonts w:ascii="Calibri" w:hAnsi="Calibri"/>
                <w:sz w:val="19"/>
              </w:rPr>
              <w:t>Reduce CVE surface</w:t>
            </w:r>
          </w:p>
        </w:tc>
      </w:tr>
      <w:tr>
        <w:tc>
          <w:tcPr>
            <w:tcW w:type="dxa" w:w="1984"/>
            <w:shd w:fill="F2F2F2"/>
          </w:tcPr>
          <w:p>
            <w:r/>
            <w:r>
              <w:rPr>
                <w:rFonts w:ascii="Calibri" w:hAnsi="Calibri"/>
                <w:sz w:val="19"/>
              </w:rPr>
              <w:t>No shell (optional)</w:t>
            </w:r>
          </w:p>
        </w:tc>
        <w:tc>
          <w:tcPr>
            <w:tcW w:type="dxa" w:w="2835"/>
            <w:shd w:fill="F2F2F2"/>
          </w:tcPr>
          <w:p>
            <w:r/>
            <w:r>
              <w:rPr>
                <w:rFonts w:ascii="Calibri" w:hAnsi="Calibri"/>
                <w:sz w:val="19"/>
              </w:rPr>
              <w:t>Distroless variant for production</w:t>
            </w:r>
          </w:p>
        </w:tc>
        <w:tc>
          <w:tcPr>
            <w:tcW w:type="dxa" w:w="3402"/>
            <w:shd w:fill="F2F2F2"/>
          </w:tcPr>
          <w:p>
            <w:r/>
            <w:r>
              <w:rPr>
                <w:rFonts w:ascii="Calibri" w:hAnsi="Calibri"/>
                <w:sz w:val="19"/>
              </w:rPr>
              <w:t>Prevent interactive exploitation</w:t>
            </w:r>
          </w:p>
        </w:tc>
      </w:tr>
    </w:tbl>
    <w:p/>
    <w:p>
      <w:pPr>
        <w:pStyle w:val="Heading2"/>
      </w:pPr>
      <w:r>
        <w:t>11.2 Image Security Pipeline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Control</w:t>
            </w:r>
          </w:p>
        </w:tc>
        <w:tc>
          <w:tcPr>
            <w:tcW w:type="dxa" w:w="2835"/>
            <w:shd w:fill="003366"/>
          </w:tcPr>
          <w:p>
            <w:pPr>
              <w:jc w:val="left"/>
            </w:pPr>
            <w:r/>
            <w:r>
              <w:rPr>
                <w:rFonts w:ascii="Calibri" w:hAnsi="Calibri"/>
                <w:b/>
                <w:color w:val="FFFFFF"/>
                <w:sz w:val="20"/>
              </w:rPr>
              <w:t>Tool</w:t>
            </w:r>
          </w:p>
        </w:tc>
        <w:tc>
          <w:tcPr>
            <w:tcW w:type="dxa" w:w="2268"/>
            <w:shd w:fill="003366"/>
          </w:tcPr>
          <w:p>
            <w:pPr>
              <w:jc w:val="left"/>
            </w:pPr>
            <w:r/>
            <w:r>
              <w:rPr>
                <w:rFonts w:ascii="Calibri" w:hAnsi="Calibri"/>
                <w:b/>
                <w:color w:val="FFFFFF"/>
                <w:sz w:val="20"/>
              </w:rPr>
              <w:t>Frequency</w:t>
            </w:r>
          </w:p>
        </w:tc>
      </w:tr>
      <w:tr>
        <w:tc>
          <w:tcPr>
            <w:tcW w:type="dxa" w:w="2268"/>
            <w:shd w:fill="F2F2F2"/>
          </w:tcPr>
          <w:p>
            <w:r/>
            <w:r>
              <w:rPr>
                <w:rFonts w:ascii="Calibri" w:hAnsi="Calibri"/>
                <w:sz w:val="19"/>
              </w:rPr>
              <w:t>Vulnerability scanning</w:t>
            </w:r>
          </w:p>
        </w:tc>
        <w:tc>
          <w:tcPr>
            <w:tcW w:type="dxa" w:w="2835"/>
            <w:shd w:fill="F2F2F2"/>
          </w:tcPr>
          <w:p>
            <w:r/>
            <w:r>
              <w:rPr>
                <w:rFonts w:ascii="Calibri" w:hAnsi="Calibri"/>
                <w:sz w:val="19"/>
              </w:rPr>
              <w:t>Microsoft Defender for Containers</w:t>
            </w:r>
          </w:p>
        </w:tc>
        <w:tc>
          <w:tcPr>
            <w:tcW w:type="dxa" w:w="2268"/>
            <w:shd w:fill="F2F2F2"/>
          </w:tcPr>
          <w:p>
            <w:r/>
            <w:r>
              <w:rPr>
                <w:rFonts w:ascii="Calibri" w:hAnsi="Calibri"/>
                <w:sz w:val="19"/>
              </w:rPr>
              <w:t>Every push + daily</w:t>
            </w:r>
          </w:p>
        </w:tc>
      </w:tr>
      <w:tr>
        <w:tc>
          <w:tcPr>
            <w:tcW w:type="dxa" w:w="2268"/>
            <w:shd w:fill="FFFFFF"/>
          </w:tcPr>
          <w:p>
            <w:r/>
            <w:r>
              <w:rPr>
                <w:rFonts w:ascii="Calibri" w:hAnsi="Calibri"/>
                <w:sz w:val="19"/>
              </w:rPr>
              <w:t>Base image updates</w:t>
            </w:r>
          </w:p>
        </w:tc>
        <w:tc>
          <w:tcPr>
            <w:tcW w:type="dxa" w:w="2835"/>
            <w:shd w:fill="FFFFFF"/>
          </w:tcPr>
          <w:p>
            <w:r/>
            <w:r>
              <w:rPr>
                <w:rFonts w:ascii="Calibri" w:hAnsi="Calibri"/>
                <w:sz w:val="19"/>
              </w:rPr>
              <w:t>Dependabot / Renovate</w:t>
            </w:r>
          </w:p>
        </w:tc>
        <w:tc>
          <w:tcPr>
            <w:tcW w:type="dxa" w:w="2268"/>
            <w:shd w:fill="FFFFFF"/>
          </w:tcPr>
          <w:p>
            <w:r/>
            <w:r>
              <w:rPr>
                <w:rFonts w:ascii="Calibri" w:hAnsi="Calibri"/>
                <w:sz w:val="19"/>
              </w:rPr>
              <w:t>Weekly</w:t>
            </w:r>
          </w:p>
        </w:tc>
      </w:tr>
      <w:tr>
        <w:tc>
          <w:tcPr>
            <w:tcW w:type="dxa" w:w="2268"/>
            <w:shd w:fill="F2F2F2"/>
          </w:tcPr>
          <w:p>
            <w:r/>
            <w:r>
              <w:rPr>
                <w:rFonts w:ascii="Calibri" w:hAnsi="Calibri"/>
                <w:sz w:val="19"/>
              </w:rPr>
              <w:t>Dependency pinning</w:t>
            </w:r>
          </w:p>
        </w:tc>
        <w:tc>
          <w:tcPr>
            <w:tcW w:type="dxa" w:w="2835"/>
            <w:shd w:fill="F2F2F2"/>
          </w:tcPr>
          <w:p>
            <w:r/>
            <w:r>
              <w:rPr>
                <w:rFonts w:ascii="Calibri" w:hAnsi="Calibri"/>
                <w:sz w:val="19"/>
              </w:rPr>
              <w:t>requirements-lock.txt with hashes</w:t>
            </w:r>
          </w:p>
        </w:tc>
        <w:tc>
          <w:tcPr>
            <w:tcW w:type="dxa" w:w="2268"/>
            <w:shd w:fill="F2F2F2"/>
          </w:tcPr>
          <w:p>
            <w:r/>
            <w:r>
              <w:rPr>
                <w:rFonts w:ascii="Calibri" w:hAnsi="Calibri"/>
                <w:sz w:val="19"/>
              </w:rPr>
              <w:t>Every build</w:t>
            </w:r>
          </w:p>
        </w:tc>
      </w:tr>
      <w:tr>
        <w:tc>
          <w:tcPr>
            <w:tcW w:type="dxa" w:w="2268"/>
            <w:shd w:fill="FFFFFF"/>
          </w:tcPr>
          <w:p>
            <w:r/>
            <w:r>
              <w:rPr>
                <w:rFonts w:ascii="Calibri" w:hAnsi="Calibri"/>
                <w:sz w:val="19"/>
              </w:rPr>
              <w:t>Image signing</w:t>
            </w:r>
          </w:p>
        </w:tc>
        <w:tc>
          <w:tcPr>
            <w:tcW w:type="dxa" w:w="2835"/>
            <w:shd w:fill="FFFFFF"/>
          </w:tcPr>
          <w:p>
            <w:r/>
            <w:r>
              <w:rPr>
                <w:rFonts w:ascii="Calibri" w:hAnsi="Calibri"/>
                <w:sz w:val="19"/>
              </w:rPr>
              <w:t>Notation (Notary v2)</w:t>
            </w:r>
          </w:p>
        </w:tc>
        <w:tc>
          <w:tcPr>
            <w:tcW w:type="dxa" w:w="2268"/>
            <w:shd w:fill="FFFFFF"/>
          </w:tcPr>
          <w:p>
            <w:r/>
            <w:r>
              <w:rPr>
                <w:rFonts w:ascii="Calibri" w:hAnsi="Calibri"/>
                <w:sz w:val="19"/>
              </w:rPr>
              <w:t>Every push</w:t>
            </w:r>
          </w:p>
        </w:tc>
      </w:tr>
      <w:tr>
        <w:tc>
          <w:tcPr>
            <w:tcW w:type="dxa" w:w="2268"/>
            <w:shd w:fill="F2F2F2"/>
          </w:tcPr>
          <w:p>
            <w:r/>
            <w:r>
              <w:rPr>
                <w:rFonts w:ascii="Calibri" w:hAnsi="Calibri"/>
                <w:sz w:val="19"/>
              </w:rPr>
              <w:t>Admission control</w:t>
            </w:r>
          </w:p>
        </w:tc>
        <w:tc>
          <w:tcPr>
            <w:tcW w:type="dxa" w:w="2835"/>
            <w:shd w:fill="F2F2F2"/>
          </w:tcPr>
          <w:p>
            <w:r/>
            <w:r>
              <w:rPr>
                <w:rFonts w:ascii="Calibri" w:hAnsi="Calibri"/>
                <w:sz w:val="19"/>
              </w:rPr>
              <w:t>Azure Policy on ACA</w:t>
            </w:r>
          </w:p>
        </w:tc>
        <w:tc>
          <w:tcPr>
            <w:tcW w:type="dxa" w:w="2268"/>
            <w:shd w:fill="F2F2F2"/>
          </w:tcPr>
          <w:p>
            <w:r/>
            <w:r>
              <w:rPr>
                <w:rFonts w:ascii="Calibri" w:hAnsi="Calibri"/>
                <w:sz w:val="19"/>
              </w:rPr>
              <w:t>Every deployment</w:t>
            </w:r>
          </w:p>
        </w:tc>
      </w:tr>
    </w:tbl>
    <w:p/>
    <w:p>
      <w:pPr>
        <w:pStyle w:val="Heading2"/>
      </w:pPr>
      <w:r>
        <w:t>11.3 Secure Dockerfile</w:t>
      </w:r>
    </w:p>
    <w:p>
      <w:pPr>
        <w:spacing w:before="80" w:after="80"/>
        <w:ind w:left="283"/>
        <w:shd w:fill="F5F5F5" w:val="clear"/>
      </w:pPr>
      <w:r>
        <w:rPr>
          <w:rFonts w:ascii="Consolas" w:hAnsi="Consolas"/>
          <w:color w:val="1E1E1E"/>
          <w:sz w:val="17"/>
        </w:rPr>
        <w:t>FROM python:3.11-slim AS base</w:t>
        <w:br/>
        <w:br/>
        <w:t># Non-root user</w:t>
        <w:br/>
        <w:t>RUN groupadd -r mcpuser &amp;&amp; useradd --no-log-init -r -g mcpuser mcpuser</w:t>
        <w:br/>
        <w:br/>
        <w:t>WORKDIR /app</w:t>
        <w:br/>
        <w:br/>
        <w:t># Pin dependencies with hashes</w:t>
        <w:br/>
        <w:t>COPY requirements-lock.txt .</w:t>
        <w:br/>
        <w:t>RUN pip install --no-cache-dir --require-hashes -r requirements-lock.txt</w:t>
        <w:br/>
        <w:br/>
        <w:t>COPY --chown=mcpuser:mcpuser . .</w:t>
        <w:br/>
        <w:br/>
        <w:t>USER mcpuser</w:t>
        <w:br/>
        <w:t>EXPOSE 8000</w:t>
        <w:br/>
        <w:br/>
        <w:t>HEALTHCHECK --interval=30s --timeout=5s --retries=3 \</w:t>
        <w:br/>
        <w:t xml:space="preserve">    CMD ["python", "-c", "import urllib.request; urllib.request.urlopen('http://localhost:8000/health')"]</w:t>
        <w:br/>
        <w:br/>
        <w:t>CMD ["python", "run_server.py"]</w:t>
      </w:r>
    </w:p>
    <w:p>
      <w:pPr>
        <w:pStyle w:val="Heading1"/>
      </w:pPr>
      <w:r>
        <w:t>12. Cross-Tenant Access Model</w:t>
      </w:r>
    </w:p>
    <w:p>
      <w:pPr>
        <w:pStyle w:val="Heading2"/>
      </w:pPr>
      <w:r>
        <w:t>12.1 Microsoft Tenant → Customer Tenant</w:t>
      </w:r>
    </w:p>
    <w:p>
      <w:r>
        <w:t>The Agent Platform Control Plane in Microsoft's tenant manages deployments but does not access customer data. Access is controlled via cross-tenant app registration.</w:t>
      </w:r>
    </w:p>
    <w:p>
      <w:pPr>
        <w:spacing w:before="80" w:after="80"/>
        <w:ind w:left="283"/>
        <w:shd w:fill="F5F5F5" w:val="clear"/>
      </w:pPr>
      <w:r>
        <w:rPr>
          <w:rFonts w:ascii="Consolas" w:hAnsi="Consolas"/>
          <w:color w:val="1E1E1E"/>
          <w:sz w:val="17"/>
        </w:rPr>
        <w:br/>
        <w:t>┌──── Microsoft Tenant ─────────────┐      ┌────── Customer Tenant ──────────────┐</w:t>
        <w:br/>
        <w:t>│                                    │      │                                     │</w:t>
        <w:br/>
        <w:t>│  Platform Control Plane            │      │  Cross-Tenant Access Policy          │</w:t>
        <w:br/>
        <w:t>│  (Multi-tenant App Registration)   │─────►│  ┌────────────────────────────────┐ │</w:t>
        <w:br/>
        <w:t>│                                    │      │  │ Allowed: Microsoft Platform App │ │</w:t>
        <w:br/>
        <w:t>│  Actions:                          │      │  │ Scope:   Deployment only        │ │</w:t>
        <w:br/>
        <w:t>│  - Deploy/update MCP container     │      │  │ No data-plane access            │ │</w:t>
        <w:br/>
        <w:t>│  - Push agent configurations       │      │  └────────────────────────────────┘ │</w:t>
        <w:br/>
        <w:t>│  - Read health/readiness status    │      │                                     │</w:t>
        <w:br/>
        <w:t>│                                    │      │  MCP Server App Registration         │</w:t>
        <w:br/>
        <w:t>│  Cannot:                           │      │  (Single-tenant: AzureADMyOrg)      │</w:t>
        <w:br/>
        <w:t>│  - Invoke MCP tools                │      │  Only customer tenant identities     │</w:t>
        <w:br/>
        <w:t>│  - Read query results              │      │  can invoke tools                    │</w:t>
        <w:br/>
        <w:t>│  - Access LAWS data                │      │                                     │</w:t>
        <w:br/>
        <w:t>└────────────────────────────────────┘      └─────────────────────────────────────┘</w:t>
      </w:r>
    </w:p>
    <w:p>
      <w:pPr>
        <w:pStyle w:val="Heading2"/>
      </w:pPr>
      <w:r>
        <w:t>12.2 App Registration Settings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03366"/>
          </w:tcPr>
          <w:p>
            <w:pPr>
              <w:jc w:val="left"/>
            </w:pPr>
            <w:r/>
            <w:r>
              <w:rPr>
                <w:rFonts w:ascii="Calibri" w:hAnsi="Calibri"/>
                <w:b/>
                <w:color w:val="FFFFFF"/>
                <w:sz w:val="20"/>
              </w:rPr>
              <w:t>Setting</w:t>
            </w:r>
          </w:p>
        </w:tc>
        <w:tc>
          <w:tcPr>
            <w:tcW w:type="dxa" w:w="3402"/>
            <w:shd w:fill="003366"/>
          </w:tcPr>
          <w:p>
            <w:pPr>
              <w:jc w:val="left"/>
            </w:pPr>
            <w:r/>
            <w:r>
              <w:rPr>
                <w:rFonts w:ascii="Calibri" w:hAnsi="Calibri"/>
                <w:b/>
                <w:color w:val="FFFFFF"/>
                <w:sz w:val="20"/>
              </w:rPr>
              <w:t>Value</w:t>
            </w:r>
          </w:p>
        </w:tc>
        <w:tc>
          <w:tcPr>
            <w:tcW w:type="dxa" w:w="2835"/>
            <w:shd w:fill="003366"/>
          </w:tcPr>
          <w:p>
            <w:pPr>
              <w:jc w:val="left"/>
            </w:pPr>
            <w:r/>
            <w:r>
              <w:rPr>
                <w:rFonts w:ascii="Calibri" w:hAnsi="Calibri"/>
                <w:b/>
                <w:color w:val="FFFFFF"/>
                <w:sz w:val="20"/>
              </w:rPr>
              <w:t>Rationale</w:t>
            </w:r>
          </w:p>
        </w:tc>
      </w:tr>
      <w:tr>
        <w:tc>
          <w:tcPr>
            <w:tcW w:type="dxa" w:w="2268"/>
            <w:shd w:fill="F2F2F2"/>
          </w:tcPr>
          <w:p>
            <w:r/>
            <w:r>
              <w:rPr>
                <w:rFonts w:ascii="Calibri" w:hAnsi="Calibri"/>
                <w:sz w:val="19"/>
              </w:rPr>
              <w:t>Supported account types</w:t>
            </w:r>
          </w:p>
        </w:tc>
        <w:tc>
          <w:tcPr>
            <w:tcW w:type="dxa" w:w="3402"/>
            <w:shd w:fill="F2F2F2"/>
          </w:tcPr>
          <w:p>
            <w:r/>
            <w:r>
              <w:rPr>
                <w:rFonts w:ascii="Calibri" w:hAnsi="Calibri"/>
                <w:sz w:val="19"/>
              </w:rPr>
              <w:t>Accounts in this organizational directory only (AzureADMyOrg)</w:t>
            </w:r>
          </w:p>
        </w:tc>
        <w:tc>
          <w:tcPr>
            <w:tcW w:type="dxa" w:w="2835"/>
            <w:shd w:fill="F2F2F2"/>
          </w:tcPr>
          <w:p>
            <w:r/>
            <w:r>
              <w:rPr>
                <w:rFonts w:ascii="Calibri" w:hAnsi="Calibri"/>
                <w:sz w:val="19"/>
              </w:rPr>
              <w:t>No external tenant can invoke tools</w:t>
            </w:r>
          </w:p>
        </w:tc>
      </w:tr>
      <w:tr>
        <w:tc>
          <w:tcPr>
            <w:tcW w:type="dxa" w:w="2268"/>
            <w:shd w:fill="FFFFFF"/>
          </w:tcPr>
          <w:p>
            <w:r/>
            <w:r>
              <w:rPr>
                <w:rFonts w:ascii="Calibri" w:hAnsi="Calibri"/>
                <w:sz w:val="19"/>
              </w:rPr>
              <w:t>App roles</w:t>
            </w:r>
          </w:p>
        </w:tc>
        <w:tc>
          <w:tcPr>
            <w:tcW w:type="dxa" w:w="3402"/>
            <w:shd w:fill="FFFFFF"/>
          </w:tcPr>
          <w:p>
            <w:r/>
            <w:r>
              <w:rPr>
                <w:rFonts w:ascii="Calibri" w:hAnsi="Calibri"/>
                <w:sz w:val="19"/>
              </w:rPr>
              <w:t>MCP.Tools.Invoke, MCP.Schema.Read, MCP.Admin</w:t>
            </w:r>
          </w:p>
        </w:tc>
        <w:tc>
          <w:tcPr>
            <w:tcW w:type="dxa" w:w="2835"/>
            <w:shd w:fill="FFFFFF"/>
          </w:tcPr>
          <w:p>
            <w:r/>
            <w:r>
              <w:rPr>
                <w:rFonts w:ascii="Calibri" w:hAnsi="Calibri"/>
                <w:sz w:val="19"/>
              </w:rPr>
              <w:t>Granular authorization</w:t>
            </w:r>
          </w:p>
        </w:tc>
      </w:tr>
      <w:tr>
        <w:tc>
          <w:tcPr>
            <w:tcW w:type="dxa" w:w="2268"/>
            <w:shd w:fill="F2F2F2"/>
          </w:tcPr>
          <w:p>
            <w:r/>
            <w:r>
              <w:rPr>
                <w:rFonts w:ascii="Calibri" w:hAnsi="Calibri"/>
                <w:sz w:val="19"/>
              </w:rPr>
              <w:t>API permissions</w:t>
            </w:r>
          </w:p>
        </w:tc>
        <w:tc>
          <w:tcPr>
            <w:tcW w:type="dxa" w:w="3402"/>
            <w:shd w:fill="F2F2F2"/>
          </w:tcPr>
          <w:p>
            <w:r/>
            <w:r>
              <w:rPr>
                <w:rFonts w:ascii="Calibri" w:hAnsi="Calibri"/>
                <w:sz w:val="19"/>
              </w:rPr>
              <w:t>None (server-side only)</w:t>
            </w:r>
          </w:p>
        </w:tc>
        <w:tc>
          <w:tcPr>
            <w:tcW w:type="dxa" w:w="2835"/>
            <w:shd w:fill="F2F2F2"/>
          </w:tcPr>
          <w:p>
            <w:r/>
            <w:r>
              <w:rPr>
                <w:rFonts w:ascii="Calibri" w:hAnsi="Calibri"/>
                <w:sz w:val="19"/>
              </w:rPr>
              <w:t>MCP server doesn't call external APIs</w:t>
            </w:r>
          </w:p>
        </w:tc>
      </w:tr>
      <w:tr>
        <w:tc>
          <w:tcPr>
            <w:tcW w:type="dxa" w:w="2268"/>
            <w:shd w:fill="FFFFFF"/>
          </w:tcPr>
          <w:p>
            <w:r/>
            <w:r>
              <w:rPr>
                <w:rFonts w:ascii="Calibri" w:hAnsi="Calibri"/>
                <w:sz w:val="19"/>
              </w:rPr>
              <w:t>Token version</w:t>
            </w:r>
          </w:p>
        </w:tc>
        <w:tc>
          <w:tcPr>
            <w:tcW w:type="dxa" w:w="3402"/>
            <w:shd w:fill="FFFFFF"/>
          </w:tcPr>
          <w:p>
            <w:r/>
            <w:r>
              <w:rPr>
                <w:rFonts w:ascii="Calibri" w:hAnsi="Calibri"/>
                <w:sz w:val="19"/>
              </w:rPr>
              <w:t>v2.0</w:t>
            </w:r>
          </w:p>
        </w:tc>
        <w:tc>
          <w:tcPr>
            <w:tcW w:type="dxa" w:w="2835"/>
            <w:shd w:fill="FFFFFF"/>
          </w:tcPr>
          <w:p>
            <w:r/>
            <w:r>
              <w:rPr>
                <w:rFonts w:ascii="Calibri" w:hAnsi="Calibri"/>
                <w:sz w:val="19"/>
              </w:rPr>
              <w:t>Modern Entra ID token format</w:t>
            </w:r>
          </w:p>
        </w:tc>
      </w:tr>
    </w:tbl>
    <w:p/>
    <w:p>
      <w:pPr>
        <w:pStyle w:val="Heading1"/>
      </w:pPr>
      <w:r>
        <w:t>13. Deployment Security Controls</w:t>
      </w:r>
    </w:p>
    <w:p>
      <w:pPr>
        <w:pStyle w:val="Heading2"/>
      </w:pPr>
      <w:r>
        <w:t>13.1 Infrastructure-as-Code Security</w:t>
      </w:r>
    </w:p>
    <w:tbl>
      <w:tblPr>
        <w:tblStyle w:val="TableGrid"/>
        <w:tblW w:type="auto" w:w="0"/>
        <w:jc w:val="center"/>
        <w:tblLook w:firstColumn="1" w:firstRow="1" w:lastColumn="0" w:lastRow="0" w:noHBand="0" w:noVBand="1" w:val="04A0"/>
      </w:tblPr>
      <w:tblGrid>
        <w:gridCol w:w="4703"/>
        <w:gridCol w:w="4703"/>
      </w:tblGrid>
      <w:tr>
        <w:tc>
          <w:tcPr>
            <w:tcW w:type="dxa" w:w="2835"/>
            <w:shd w:fill="003366"/>
          </w:tcPr>
          <w:p>
            <w:pPr>
              <w:jc w:val="left"/>
            </w:pPr>
            <w:r/>
            <w:r>
              <w:rPr>
                <w:rFonts w:ascii="Calibri" w:hAnsi="Calibri"/>
                <w:b/>
                <w:color w:val="FFFFFF"/>
                <w:sz w:val="20"/>
              </w:rPr>
              <w:t>Control</w:t>
            </w:r>
          </w:p>
        </w:tc>
        <w:tc>
          <w:tcPr>
            <w:tcW w:type="dxa" w:w="5669"/>
            <w:shd w:fill="003366"/>
          </w:tcPr>
          <w:p>
            <w:pPr>
              <w:jc w:val="left"/>
            </w:pPr>
            <w:r/>
            <w:r>
              <w:rPr>
                <w:rFonts w:ascii="Calibri" w:hAnsi="Calibri"/>
                <w:b/>
                <w:color w:val="FFFFFF"/>
                <w:sz w:val="20"/>
              </w:rPr>
              <w:t>Implementation</w:t>
            </w:r>
          </w:p>
        </w:tc>
      </w:tr>
      <w:tr>
        <w:tc>
          <w:tcPr>
            <w:tcW w:type="dxa" w:w="2835"/>
            <w:shd w:fill="F2F2F2"/>
          </w:tcPr>
          <w:p>
            <w:r/>
            <w:r>
              <w:rPr>
                <w:rFonts w:ascii="Calibri" w:hAnsi="Calibri"/>
                <w:sz w:val="19"/>
              </w:rPr>
              <w:t>No secrets in IaC scripts</w:t>
            </w:r>
          </w:p>
        </w:tc>
        <w:tc>
          <w:tcPr>
            <w:tcW w:type="dxa" w:w="5669"/>
            <w:shd w:fill="F2F2F2"/>
          </w:tcPr>
          <w:p>
            <w:r/>
            <w:r>
              <w:rPr>
                <w:rFonts w:ascii="Calibri" w:hAnsi="Calibri"/>
                <w:sz w:val="19"/>
              </w:rPr>
              <w:t>All secrets in Key Vault; deployment scripts reference Key Vault</w:t>
            </w:r>
          </w:p>
        </w:tc>
      </w:tr>
      <w:tr>
        <w:tc>
          <w:tcPr>
            <w:tcW w:type="dxa" w:w="2835"/>
            <w:shd w:fill="FFFFFF"/>
          </w:tcPr>
          <w:p>
            <w:r/>
            <w:r>
              <w:rPr>
                <w:rFonts w:ascii="Calibri" w:hAnsi="Calibri"/>
                <w:sz w:val="19"/>
              </w:rPr>
              <w:t>Parameterized deployments</w:t>
            </w:r>
          </w:p>
        </w:tc>
        <w:tc>
          <w:tcPr>
            <w:tcW w:type="dxa" w:w="5669"/>
            <w:shd w:fill="FFFFFF"/>
          </w:tcPr>
          <w:p>
            <w:r/>
            <w:r>
              <w:rPr>
                <w:rFonts w:ascii="Calibri" w:hAnsi="Calibri"/>
                <w:sz w:val="19"/>
              </w:rPr>
              <w:t>Subscription, resource group, names are parameters</w:t>
            </w:r>
          </w:p>
        </w:tc>
      </w:tr>
      <w:tr>
        <w:tc>
          <w:tcPr>
            <w:tcW w:type="dxa" w:w="2835"/>
            <w:shd w:fill="F2F2F2"/>
          </w:tcPr>
          <w:p>
            <w:r/>
            <w:r>
              <w:rPr>
                <w:rFonts w:ascii="Calibri" w:hAnsi="Calibri"/>
                <w:sz w:val="19"/>
              </w:rPr>
              <w:t>RBAC for deployment</w:t>
            </w:r>
          </w:p>
        </w:tc>
        <w:tc>
          <w:tcPr>
            <w:tcW w:type="dxa" w:w="5669"/>
            <w:shd w:fill="F2F2F2"/>
          </w:tcPr>
          <w:p>
            <w:r/>
            <w:r>
              <w:rPr>
                <w:rFonts w:ascii="Calibri" w:hAnsi="Calibri"/>
                <w:sz w:val="19"/>
              </w:rPr>
              <w:t>Only platform admins can run deployment scripts</w:t>
            </w:r>
          </w:p>
        </w:tc>
      </w:tr>
      <w:tr>
        <w:tc>
          <w:tcPr>
            <w:tcW w:type="dxa" w:w="2835"/>
            <w:shd w:fill="FFFFFF"/>
          </w:tcPr>
          <w:p>
            <w:r/>
            <w:r>
              <w:rPr>
                <w:rFonts w:ascii="Calibri" w:hAnsi="Calibri"/>
                <w:sz w:val="19"/>
              </w:rPr>
              <w:t>State protection</w:t>
            </w:r>
          </w:p>
        </w:tc>
        <w:tc>
          <w:tcPr>
            <w:tcW w:type="dxa" w:w="5669"/>
            <w:shd w:fill="FFFFFF"/>
          </w:tcPr>
          <w:p>
            <w:r/>
            <w:r>
              <w:rPr>
                <w:rFonts w:ascii="Calibri" w:hAnsi="Calibri"/>
                <w:sz w:val="19"/>
              </w:rPr>
              <w:t>ACA manages state; no Terraform state file exposure</w:t>
            </w:r>
          </w:p>
        </w:tc>
      </w:tr>
    </w:tbl>
    <w:p/>
    <w:p>
      <w:pPr>
        <w:pStyle w:val="Heading2"/>
      </w:pPr>
      <w:r>
        <w:t>13.2 CI/CD Pipeline Security</w:t>
      </w:r>
    </w:p>
    <w:tbl>
      <w:tblPr>
        <w:tblStyle w:val="TableGrid"/>
        <w:tblW w:type="auto" w:w="0"/>
        <w:jc w:val="center"/>
        <w:tblLook w:firstColumn="1" w:firstRow="1" w:lastColumn="0" w:lastRow="0" w:noHBand="0" w:noVBand="1" w:val="04A0"/>
      </w:tblPr>
      <w:tblGrid>
        <w:gridCol w:w="4703"/>
        <w:gridCol w:w="4703"/>
      </w:tblGrid>
      <w:tr>
        <w:tc>
          <w:tcPr>
            <w:tcW w:type="dxa" w:w="1701"/>
            <w:shd w:fill="003366"/>
          </w:tcPr>
          <w:p>
            <w:pPr>
              <w:jc w:val="left"/>
            </w:pPr>
            <w:r/>
            <w:r>
              <w:rPr>
                <w:rFonts w:ascii="Calibri" w:hAnsi="Calibri"/>
                <w:b/>
                <w:color w:val="FFFFFF"/>
                <w:sz w:val="20"/>
              </w:rPr>
              <w:t>Stage</w:t>
            </w:r>
          </w:p>
        </w:tc>
        <w:tc>
          <w:tcPr>
            <w:tcW w:type="dxa" w:w="6803"/>
            <w:shd w:fill="003366"/>
          </w:tcPr>
          <w:p>
            <w:pPr>
              <w:jc w:val="left"/>
            </w:pPr>
            <w:r/>
            <w:r>
              <w:rPr>
                <w:rFonts w:ascii="Calibri" w:hAnsi="Calibri"/>
                <w:b/>
                <w:color w:val="FFFFFF"/>
                <w:sz w:val="20"/>
              </w:rPr>
              <w:t>Security Control</w:t>
            </w:r>
          </w:p>
        </w:tc>
      </w:tr>
      <w:tr>
        <w:tc>
          <w:tcPr>
            <w:tcW w:type="dxa" w:w="1701"/>
            <w:shd w:fill="F2F2F2"/>
          </w:tcPr>
          <w:p>
            <w:r/>
            <w:r>
              <w:rPr>
                <w:rFonts w:ascii="Calibri" w:hAnsi="Calibri"/>
                <w:sz w:val="19"/>
              </w:rPr>
              <w:t>Source</w:t>
            </w:r>
          </w:p>
        </w:tc>
        <w:tc>
          <w:tcPr>
            <w:tcW w:type="dxa" w:w="6803"/>
            <w:shd w:fill="F2F2F2"/>
          </w:tcPr>
          <w:p>
            <w:r/>
            <w:r>
              <w:rPr>
                <w:rFonts w:ascii="Calibri" w:hAnsi="Calibri"/>
                <w:sz w:val="19"/>
              </w:rPr>
              <w:t>Branch protection; signed commits; PR reviews</w:t>
            </w:r>
          </w:p>
        </w:tc>
      </w:tr>
      <w:tr>
        <w:tc>
          <w:tcPr>
            <w:tcW w:type="dxa" w:w="1701"/>
            <w:shd w:fill="FFFFFF"/>
          </w:tcPr>
          <w:p>
            <w:r/>
            <w:r>
              <w:rPr>
                <w:rFonts w:ascii="Calibri" w:hAnsi="Calibri"/>
                <w:sz w:val="19"/>
              </w:rPr>
              <w:t>Build</w:t>
            </w:r>
          </w:p>
        </w:tc>
        <w:tc>
          <w:tcPr>
            <w:tcW w:type="dxa" w:w="6803"/>
            <w:shd w:fill="FFFFFF"/>
          </w:tcPr>
          <w:p>
            <w:r/>
            <w:r>
              <w:rPr>
                <w:rFonts w:ascii="Calibri" w:hAnsi="Calibri"/>
                <w:sz w:val="19"/>
              </w:rPr>
              <w:t>Pinned dependencies with hash verification</w:t>
            </w:r>
          </w:p>
        </w:tc>
      </w:tr>
      <w:tr>
        <w:tc>
          <w:tcPr>
            <w:tcW w:type="dxa" w:w="1701"/>
            <w:shd w:fill="F2F2F2"/>
          </w:tcPr>
          <w:p>
            <w:r/>
            <w:r>
              <w:rPr>
                <w:rFonts w:ascii="Calibri" w:hAnsi="Calibri"/>
                <w:sz w:val="19"/>
              </w:rPr>
              <w:t>Scan</w:t>
            </w:r>
          </w:p>
        </w:tc>
        <w:tc>
          <w:tcPr>
            <w:tcW w:type="dxa" w:w="6803"/>
            <w:shd w:fill="F2F2F2"/>
          </w:tcPr>
          <w:p>
            <w:r/>
            <w:r>
              <w:rPr>
                <w:rFonts w:ascii="Calibri" w:hAnsi="Calibri"/>
                <w:sz w:val="19"/>
              </w:rPr>
              <w:t>Defender for Containers image scan; SAST (CodeQL/Semgrep)</w:t>
            </w:r>
          </w:p>
        </w:tc>
      </w:tr>
      <w:tr>
        <w:tc>
          <w:tcPr>
            <w:tcW w:type="dxa" w:w="1701"/>
            <w:shd w:fill="FFFFFF"/>
          </w:tcPr>
          <w:p>
            <w:r/>
            <w:r>
              <w:rPr>
                <w:rFonts w:ascii="Calibri" w:hAnsi="Calibri"/>
                <w:sz w:val="19"/>
              </w:rPr>
              <w:t>Sign</w:t>
            </w:r>
          </w:p>
        </w:tc>
        <w:tc>
          <w:tcPr>
            <w:tcW w:type="dxa" w:w="6803"/>
            <w:shd w:fill="FFFFFF"/>
          </w:tcPr>
          <w:p>
            <w:r/>
            <w:r>
              <w:rPr>
                <w:rFonts w:ascii="Calibri" w:hAnsi="Calibri"/>
                <w:sz w:val="19"/>
              </w:rPr>
              <w:t>Image signed with Notation before push to ACR</w:t>
            </w:r>
          </w:p>
        </w:tc>
      </w:tr>
      <w:tr>
        <w:tc>
          <w:tcPr>
            <w:tcW w:type="dxa" w:w="1701"/>
            <w:shd w:fill="F2F2F2"/>
          </w:tcPr>
          <w:p>
            <w:r/>
            <w:r>
              <w:rPr>
                <w:rFonts w:ascii="Calibri" w:hAnsi="Calibri"/>
                <w:sz w:val="19"/>
              </w:rPr>
              <w:t>Deploy</w:t>
            </w:r>
          </w:p>
        </w:tc>
        <w:tc>
          <w:tcPr>
            <w:tcW w:type="dxa" w:w="6803"/>
            <w:shd w:fill="F2F2F2"/>
          </w:tcPr>
          <w:p>
            <w:r/>
            <w:r>
              <w:rPr>
                <w:rFonts w:ascii="Calibri" w:hAnsi="Calibri"/>
                <w:sz w:val="19"/>
              </w:rPr>
              <w:t>ACR → ACA via Managed Identity (AcrPull); no admin credentials</w:t>
            </w:r>
          </w:p>
        </w:tc>
      </w:tr>
      <w:tr>
        <w:tc>
          <w:tcPr>
            <w:tcW w:type="dxa" w:w="1701"/>
            <w:shd w:fill="FFFFFF"/>
          </w:tcPr>
          <w:p>
            <w:r/>
            <w:r>
              <w:rPr>
                <w:rFonts w:ascii="Calibri" w:hAnsi="Calibri"/>
                <w:sz w:val="19"/>
              </w:rPr>
              <w:t>Verify</w:t>
            </w:r>
          </w:p>
        </w:tc>
        <w:tc>
          <w:tcPr>
            <w:tcW w:type="dxa" w:w="6803"/>
            <w:shd w:fill="FFFFFF"/>
          </w:tcPr>
          <w:p>
            <w:r/>
            <w:r>
              <w:rPr>
                <w:rFonts w:ascii="Calibri" w:hAnsi="Calibri"/>
                <w:sz w:val="19"/>
              </w:rPr>
              <w:t>Post-deploy health check; smoke test against /health</w:t>
            </w:r>
          </w:p>
        </w:tc>
      </w:tr>
    </w:tbl>
    <w:p/>
    <w:p>
      <w:pPr>
        <w:pStyle w:val="Heading2"/>
      </w:pPr>
      <w:r>
        <w:t>13.3 Environment Separation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003366"/>
          </w:tcPr>
          <w:p>
            <w:pPr>
              <w:jc w:val="left"/>
            </w:pPr>
            <w:r/>
            <w:r>
              <w:rPr>
                <w:rFonts w:ascii="Calibri" w:hAnsi="Calibri"/>
                <w:b/>
                <w:color w:val="FFFFFF"/>
                <w:sz w:val="20"/>
              </w:rPr>
              <w:t>Environment</w:t>
            </w:r>
          </w:p>
        </w:tc>
        <w:tc>
          <w:tcPr>
            <w:tcW w:type="dxa" w:w="2268"/>
            <w:shd w:fill="003366"/>
          </w:tcPr>
          <w:p>
            <w:pPr>
              <w:jc w:val="left"/>
            </w:pPr>
            <w:r/>
            <w:r>
              <w:rPr>
                <w:rFonts w:ascii="Calibri" w:hAnsi="Calibri"/>
                <w:b/>
                <w:color w:val="FFFFFF"/>
                <w:sz w:val="20"/>
              </w:rPr>
              <w:t>Purpose</w:t>
            </w:r>
          </w:p>
        </w:tc>
        <w:tc>
          <w:tcPr>
            <w:tcW w:type="dxa" w:w="2835"/>
            <w:shd w:fill="003366"/>
          </w:tcPr>
          <w:p>
            <w:pPr>
              <w:jc w:val="left"/>
            </w:pPr>
            <w:r/>
            <w:r>
              <w:rPr>
                <w:rFonts w:ascii="Calibri" w:hAnsi="Calibri"/>
                <w:b/>
                <w:color w:val="FFFFFF"/>
                <w:sz w:val="20"/>
              </w:rPr>
              <w:t>Network</w:t>
            </w:r>
          </w:p>
        </w:tc>
        <w:tc>
          <w:tcPr>
            <w:tcW w:type="dxa" w:w="2268"/>
            <w:shd w:fill="003366"/>
          </w:tcPr>
          <w:p>
            <w:pPr>
              <w:jc w:val="left"/>
            </w:pPr>
            <w:r/>
            <w:r>
              <w:rPr>
                <w:rFonts w:ascii="Calibri" w:hAnsi="Calibri"/>
                <w:b/>
                <w:color w:val="FFFFFF"/>
                <w:sz w:val="20"/>
              </w:rPr>
              <w:t>Auth</w:t>
            </w:r>
          </w:p>
        </w:tc>
      </w:tr>
      <w:tr>
        <w:tc>
          <w:tcPr>
            <w:tcW w:type="dxa" w:w="1701"/>
            <w:shd w:fill="F2F2F2"/>
          </w:tcPr>
          <w:p>
            <w:r/>
            <w:r>
              <w:rPr>
                <w:rFonts w:ascii="Calibri" w:hAnsi="Calibri"/>
                <w:sz w:val="19"/>
              </w:rPr>
              <w:t>Dev</w:t>
            </w:r>
          </w:p>
        </w:tc>
        <w:tc>
          <w:tcPr>
            <w:tcW w:type="dxa" w:w="2268"/>
            <w:shd w:fill="F2F2F2"/>
          </w:tcPr>
          <w:p>
            <w:r/>
            <w:r>
              <w:rPr>
                <w:rFonts w:ascii="Calibri" w:hAnsi="Calibri"/>
                <w:sz w:val="19"/>
              </w:rPr>
              <w:t>Development &amp; testing</w:t>
            </w:r>
          </w:p>
        </w:tc>
        <w:tc>
          <w:tcPr>
            <w:tcW w:type="dxa" w:w="2835"/>
            <w:shd w:fill="F2F2F2"/>
          </w:tcPr>
          <w:p>
            <w:r/>
            <w:r>
              <w:rPr>
                <w:rFonts w:ascii="Calibri" w:hAnsi="Calibri"/>
                <w:sz w:val="19"/>
              </w:rPr>
              <w:t>Separate VNet or peered subnet</w:t>
            </w:r>
          </w:p>
        </w:tc>
        <w:tc>
          <w:tcPr>
            <w:tcW w:type="dxa" w:w="2268"/>
            <w:shd w:fill="F2F2F2"/>
          </w:tcPr>
          <w:p>
            <w:r/>
            <w:r>
              <w:rPr>
                <w:rFonts w:ascii="Calibri" w:hAnsi="Calibri"/>
                <w:sz w:val="19"/>
              </w:rPr>
              <w:t>Dev Entra ID app</w:t>
            </w:r>
          </w:p>
        </w:tc>
      </w:tr>
      <w:tr>
        <w:tc>
          <w:tcPr>
            <w:tcW w:type="dxa" w:w="1701"/>
            <w:shd w:fill="FFFFFF"/>
          </w:tcPr>
          <w:p>
            <w:r/>
            <w:r>
              <w:rPr>
                <w:rFonts w:ascii="Calibri" w:hAnsi="Calibri"/>
                <w:sz w:val="19"/>
              </w:rPr>
              <w:t>Staging</w:t>
            </w:r>
          </w:p>
        </w:tc>
        <w:tc>
          <w:tcPr>
            <w:tcW w:type="dxa" w:w="2268"/>
            <w:shd w:fill="FFFFFF"/>
          </w:tcPr>
          <w:p>
            <w:r/>
            <w:r>
              <w:rPr>
                <w:rFonts w:ascii="Calibri" w:hAnsi="Calibri"/>
                <w:sz w:val="19"/>
              </w:rPr>
              <w:t>Pre-production validation</w:t>
            </w:r>
          </w:p>
        </w:tc>
        <w:tc>
          <w:tcPr>
            <w:tcW w:type="dxa" w:w="2835"/>
            <w:shd w:fill="FFFFFF"/>
          </w:tcPr>
          <w:p>
            <w:r/>
            <w:r>
              <w:rPr>
                <w:rFonts w:ascii="Calibri" w:hAnsi="Calibri"/>
                <w:sz w:val="19"/>
              </w:rPr>
              <w:t>Customer VNet (isolated subnet)</w:t>
            </w:r>
          </w:p>
        </w:tc>
        <w:tc>
          <w:tcPr>
            <w:tcW w:type="dxa" w:w="2268"/>
            <w:shd w:fill="FFFFFF"/>
          </w:tcPr>
          <w:p>
            <w:r/>
            <w:r>
              <w:rPr>
                <w:rFonts w:ascii="Calibri" w:hAnsi="Calibri"/>
                <w:sz w:val="19"/>
              </w:rPr>
              <w:t>Staging Entra ID app</w:t>
            </w:r>
          </w:p>
        </w:tc>
      </w:tr>
      <w:tr>
        <w:tc>
          <w:tcPr>
            <w:tcW w:type="dxa" w:w="1701"/>
            <w:shd w:fill="F2F2F2"/>
          </w:tcPr>
          <w:p>
            <w:r/>
            <w:r>
              <w:rPr>
                <w:rFonts w:ascii="Calibri" w:hAnsi="Calibri"/>
                <w:sz w:val="19"/>
              </w:rPr>
              <w:t>Production</w:t>
            </w:r>
          </w:p>
        </w:tc>
        <w:tc>
          <w:tcPr>
            <w:tcW w:type="dxa" w:w="2268"/>
            <w:shd w:fill="F2F2F2"/>
          </w:tcPr>
          <w:p>
            <w:r/>
            <w:r>
              <w:rPr>
                <w:rFonts w:ascii="Calibri" w:hAnsi="Calibri"/>
                <w:sz w:val="19"/>
              </w:rPr>
              <w:t>Live customer deployment</w:t>
            </w:r>
          </w:p>
        </w:tc>
        <w:tc>
          <w:tcPr>
            <w:tcW w:type="dxa" w:w="2835"/>
            <w:shd w:fill="F2F2F2"/>
          </w:tcPr>
          <w:p>
            <w:r/>
            <w:r>
              <w:rPr>
                <w:rFonts w:ascii="Calibri" w:hAnsi="Calibri"/>
                <w:sz w:val="19"/>
              </w:rPr>
              <w:t>Customer VNet (production subnet)</w:t>
            </w:r>
          </w:p>
        </w:tc>
        <w:tc>
          <w:tcPr>
            <w:tcW w:type="dxa" w:w="2268"/>
            <w:shd w:fill="F2F2F2"/>
          </w:tcPr>
          <w:p>
            <w:r/>
            <w:r>
              <w:rPr>
                <w:rFonts w:ascii="Calibri" w:hAnsi="Calibri"/>
                <w:sz w:val="19"/>
              </w:rPr>
              <w:t>Production Entra ID app</w:t>
            </w:r>
          </w:p>
        </w:tc>
      </w:tr>
    </w:tbl>
    <w:p/>
    <w:p>
      <w:pPr>
        <w:pStyle w:val="Heading1"/>
      </w:pPr>
      <w:r>
        <w:t>14. Compliance Alignment</w:t>
      </w:r>
    </w:p>
    <w:p>
      <w:r>
        <w:t>The following table maps each security control to relevant compliance frameworks: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fill="003366"/>
          </w:tcPr>
          <w:p>
            <w:pPr>
              <w:jc w:val="left"/>
            </w:pPr>
            <w:r/>
            <w:r>
              <w:rPr>
                <w:rFonts w:ascii="Calibri" w:hAnsi="Calibri"/>
                <w:b/>
                <w:color w:val="FFFFFF"/>
                <w:sz w:val="20"/>
              </w:rPr>
              <w:t>Security Control</w:t>
            </w:r>
          </w:p>
        </w:tc>
        <w:tc>
          <w:tcPr>
            <w:tcW w:type="dxa" w:w="1134"/>
            <w:shd w:fill="003366"/>
          </w:tcPr>
          <w:p>
            <w:pPr>
              <w:jc w:val="left"/>
            </w:pPr>
            <w:r/>
            <w:r>
              <w:rPr>
                <w:rFonts w:ascii="Calibri" w:hAnsi="Calibri"/>
                <w:b/>
                <w:color w:val="FFFFFF"/>
                <w:sz w:val="20"/>
              </w:rPr>
              <w:t>SOC 2</w:t>
            </w:r>
          </w:p>
        </w:tc>
        <w:tc>
          <w:tcPr>
            <w:tcW w:type="dxa" w:w="1417"/>
            <w:shd w:fill="003366"/>
          </w:tcPr>
          <w:p>
            <w:pPr>
              <w:jc w:val="left"/>
            </w:pPr>
            <w:r/>
            <w:r>
              <w:rPr>
                <w:rFonts w:ascii="Calibri" w:hAnsi="Calibri"/>
                <w:b/>
                <w:color w:val="FFFFFF"/>
                <w:sz w:val="20"/>
              </w:rPr>
              <w:t>ISO 27001</w:t>
            </w:r>
          </w:p>
        </w:tc>
        <w:tc>
          <w:tcPr>
            <w:tcW w:type="dxa" w:w="1701"/>
            <w:shd w:fill="003366"/>
          </w:tcPr>
          <w:p>
            <w:pPr>
              <w:jc w:val="left"/>
            </w:pPr>
            <w:r/>
            <w:r>
              <w:rPr>
                <w:rFonts w:ascii="Calibri" w:hAnsi="Calibri"/>
                <w:b/>
                <w:color w:val="FFFFFF"/>
                <w:sz w:val="20"/>
              </w:rPr>
              <w:t>NIST 800-53</w:t>
            </w:r>
          </w:p>
        </w:tc>
        <w:tc>
          <w:tcPr>
            <w:tcW w:type="dxa" w:w="1134"/>
            <w:shd w:fill="003366"/>
          </w:tcPr>
          <w:p>
            <w:pPr>
              <w:jc w:val="left"/>
            </w:pPr>
            <w:r/>
            <w:r>
              <w:rPr>
                <w:rFonts w:ascii="Calibri" w:hAnsi="Calibri"/>
                <w:b/>
                <w:color w:val="FFFFFF"/>
                <w:sz w:val="20"/>
              </w:rPr>
              <w:t>CIS</w:t>
            </w:r>
          </w:p>
        </w:tc>
      </w:tr>
      <w:tr>
        <w:tc>
          <w:tcPr>
            <w:tcW w:type="dxa" w:w="2268"/>
            <w:shd w:fill="F2F2F2"/>
          </w:tcPr>
          <w:p>
            <w:r/>
            <w:r>
              <w:rPr>
                <w:rFonts w:ascii="Calibri" w:hAnsi="Calibri"/>
                <w:sz w:val="19"/>
              </w:rPr>
              <w:t>Entra ID authentication</w:t>
            </w:r>
          </w:p>
        </w:tc>
        <w:tc>
          <w:tcPr>
            <w:tcW w:type="dxa" w:w="1134"/>
            <w:shd w:fill="F2F2F2"/>
          </w:tcPr>
          <w:p>
            <w:r/>
            <w:r>
              <w:rPr>
                <w:rFonts w:ascii="Calibri" w:hAnsi="Calibri"/>
                <w:sz w:val="19"/>
              </w:rPr>
              <w:t>CC6.1</w:t>
            </w:r>
          </w:p>
        </w:tc>
        <w:tc>
          <w:tcPr>
            <w:tcW w:type="dxa" w:w="1417"/>
            <w:shd w:fill="F2F2F2"/>
          </w:tcPr>
          <w:p>
            <w:r/>
            <w:r>
              <w:rPr>
                <w:rFonts w:ascii="Calibri" w:hAnsi="Calibri"/>
                <w:sz w:val="19"/>
              </w:rPr>
              <w:t>A.9.4.1</w:t>
            </w:r>
          </w:p>
        </w:tc>
        <w:tc>
          <w:tcPr>
            <w:tcW w:type="dxa" w:w="1701"/>
            <w:shd w:fill="F2F2F2"/>
          </w:tcPr>
          <w:p>
            <w:r/>
            <w:r>
              <w:rPr>
                <w:rFonts w:ascii="Calibri" w:hAnsi="Calibri"/>
                <w:sz w:val="19"/>
              </w:rPr>
              <w:t>IA-2, IA-8</w:t>
            </w:r>
          </w:p>
        </w:tc>
        <w:tc>
          <w:tcPr>
            <w:tcW w:type="dxa" w:w="1134"/>
            <w:shd w:fill="F2F2F2"/>
          </w:tcPr>
          <w:p>
            <w:r/>
            <w:r>
              <w:rPr>
                <w:rFonts w:ascii="Calibri" w:hAnsi="Calibri"/>
                <w:sz w:val="19"/>
              </w:rPr>
              <w:t>16.2</w:t>
            </w:r>
          </w:p>
        </w:tc>
      </w:tr>
      <w:tr>
        <w:tc>
          <w:tcPr>
            <w:tcW w:type="dxa" w:w="2268"/>
            <w:shd w:fill="FFFFFF"/>
          </w:tcPr>
          <w:p>
            <w:r/>
            <w:r>
              <w:rPr>
                <w:rFonts w:ascii="Calibri" w:hAnsi="Calibri"/>
                <w:sz w:val="19"/>
              </w:rPr>
              <w:t>RBAC authorization</w:t>
            </w:r>
          </w:p>
        </w:tc>
        <w:tc>
          <w:tcPr>
            <w:tcW w:type="dxa" w:w="1134"/>
            <w:shd w:fill="FFFFFF"/>
          </w:tcPr>
          <w:p>
            <w:r/>
            <w:r>
              <w:rPr>
                <w:rFonts w:ascii="Calibri" w:hAnsi="Calibri"/>
                <w:sz w:val="19"/>
              </w:rPr>
              <w:t>CC6.3</w:t>
            </w:r>
          </w:p>
        </w:tc>
        <w:tc>
          <w:tcPr>
            <w:tcW w:type="dxa" w:w="1417"/>
            <w:shd w:fill="FFFFFF"/>
          </w:tcPr>
          <w:p>
            <w:r/>
            <w:r>
              <w:rPr>
                <w:rFonts w:ascii="Calibri" w:hAnsi="Calibri"/>
                <w:sz w:val="19"/>
              </w:rPr>
              <w:t>A.9.4.1</w:t>
            </w:r>
          </w:p>
        </w:tc>
        <w:tc>
          <w:tcPr>
            <w:tcW w:type="dxa" w:w="1701"/>
            <w:shd w:fill="FFFFFF"/>
          </w:tcPr>
          <w:p>
            <w:r/>
            <w:r>
              <w:rPr>
                <w:rFonts w:ascii="Calibri" w:hAnsi="Calibri"/>
                <w:sz w:val="19"/>
              </w:rPr>
              <w:t>AC-3, AC-6</w:t>
            </w:r>
          </w:p>
        </w:tc>
        <w:tc>
          <w:tcPr>
            <w:tcW w:type="dxa" w:w="1134"/>
            <w:shd w:fill="FFFFFF"/>
          </w:tcPr>
          <w:p>
            <w:r/>
            <w:r>
              <w:rPr>
                <w:rFonts w:ascii="Calibri" w:hAnsi="Calibri"/>
                <w:sz w:val="19"/>
              </w:rPr>
              <w:t>16.7</w:t>
            </w:r>
          </w:p>
        </w:tc>
      </w:tr>
      <w:tr>
        <w:tc>
          <w:tcPr>
            <w:tcW w:type="dxa" w:w="2268"/>
            <w:shd w:fill="F2F2F2"/>
          </w:tcPr>
          <w:p>
            <w:r/>
            <w:r>
              <w:rPr>
                <w:rFonts w:ascii="Calibri" w:hAnsi="Calibri"/>
                <w:sz w:val="19"/>
              </w:rPr>
              <w:t>VNet isolation</w:t>
            </w:r>
          </w:p>
        </w:tc>
        <w:tc>
          <w:tcPr>
            <w:tcW w:type="dxa" w:w="1134"/>
            <w:shd w:fill="F2F2F2"/>
          </w:tcPr>
          <w:p>
            <w:r/>
            <w:r>
              <w:rPr>
                <w:rFonts w:ascii="Calibri" w:hAnsi="Calibri"/>
                <w:sz w:val="19"/>
              </w:rPr>
              <w:t>CC6.6</w:t>
            </w:r>
          </w:p>
        </w:tc>
        <w:tc>
          <w:tcPr>
            <w:tcW w:type="dxa" w:w="1417"/>
            <w:shd w:fill="F2F2F2"/>
          </w:tcPr>
          <w:p>
            <w:r/>
            <w:r>
              <w:rPr>
                <w:rFonts w:ascii="Calibri" w:hAnsi="Calibri"/>
                <w:sz w:val="19"/>
              </w:rPr>
              <w:t>A.13.1.1</w:t>
            </w:r>
          </w:p>
        </w:tc>
        <w:tc>
          <w:tcPr>
            <w:tcW w:type="dxa" w:w="1701"/>
            <w:shd w:fill="F2F2F2"/>
          </w:tcPr>
          <w:p>
            <w:r/>
            <w:r>
              <w:rPr>
                <w:rFonts w:ascii="Calibri" w:hAnsi="Calibri"/>
                <w:sz w:val="19"/>
              </w:rPr>
              <w:t>SC-7</w:t>
            </w:r>
          </w:p>
        </w:tc>
        <w:tc>
          <w:tcPr>
            <w:tcW w:type="dxa" w:w="1134"/>
            <w:shd w:fill="F2F2F2"/>
          </w:tcPr>
          <w:p>
            <w:r/>
            <w:r>
              <w:rPr>
                <w:rFonts w:ascii="Calibri" w:hAnsi="Calibri"/>
                <w:sz w:val="19"/>
              </w:rPr>
              <w:t>12.1</w:t>
            </w:r>
          </w:p>
        </w:tc>
      </w:tr>
      <w:tr>
        <w:tc>
          <w:tcPr>
            <w:tcW w:type="dxa" w:w="2268"/>
            <w:shd w:fill="FFFFFF"/>
          </w:tcPr>
          <w:p>
            <w:r/>
            <w:r>
              <w:rPr>
                <w:rFonts w:ascii="Calibri" w:hAnsi="Calibri"/>
                <w:sz w:val="19"/>
              </w:rPr>
              <w:t>TLS encryption</w:t>
            </w:r>
          </w:p>
        </w:tc>
        <w:tc>
          <w:tcPr>
            <w:tcW w:type="dxa" w:w="1134"/>
            <w:shd w:fill="FFFFFF"/>
          </w:tcPr>
          <w:p>
            <w:r/>
            <w:r>
              <w:rPr>
                <w:rFonts w:ascii="Calibri" w:hAnsi="Calibri"/>
                <w:sz w:val="19"/>
              </w:rPr>
              <w:t>CC6.7</w:t>
            </w:r>
          </w:p>
        </w:tc>
        <w:tc>
          <w:tcPr>
            <w:tcW w:type="dxa" w:w="1417"/>
            <w:shd w:fill="FFFFFF"/>
          </w:tcPr>
          <w:p>
            <w:r/>
            <w:r>
              <w:rPr>
                <w:rFonts w:ascii="Calibri" w:hAnsi="Calibri"/>
                <w:sz w:val="19"/>
              </w:rPr>
              <w:t>A.10.1.1</w:t>
            </w:r>
          </w:p>
        </w:tc>
        <w:tc>
          <w:tcPr>
            <w:tcW w:type="dxa" w:w="1701"/>
            <w:shd w:fill="FFFFFF"/>
          </w:tcPr>
          <w:p>
            <w:r/>
            <w:r>
              <w:rPr>
                <w:rFonts w:ascii="Calibri" w:hAnsi="Calibri"/>
                <w:sz w:val="19"/>
              </w:rPr>
              <w:t>SC-8, SC-13</w:t>
            </w:r>
          </w:p>
        </w:tc>
        <w:tc>
          <w:tcPr>
            <w:tcW w:type="dxa" w:w="1134"/>
            <w:shd w:fill="FFFFFF"/>
          </w:tcPr>
          <w:p>
            <w:r/>
            <w:r>
              <w:rPr>
                <w:rFonts w:ascii="Calibri" w:hAnsi="Calibri"/>
                <w:sz w:val="19"/>
              </w:rPr>
              <w:t>14.4</w:t>
            </w:r>
          </w:p>
        </w:tc>
      </w:tr>
      <w:tr>
        <w:tc>
          <w:tcPr>
            <w:tcW w:type="dxa" w:w="2268"/>
            <w:shd w:fill="F2F2F2"/>
          </w:tcPr>
          <w:p>
            <w:r/>
            <w:r>
              <w:rPr>
                <w:rFonts w:ascii="Calibri" w:hAnsi="Calibri"/>
                <w:sz w:val="19"/>
              </w:rPr>
              <w:t>Audit logging</w:t>
            </w:r>
          </w:p>
        </w:tc>
        <w:tc>
          <w:tcPr>
            <w:tcW w:type="dxa" w:w="1134"/>
            <w:shd w:fill="F2F2F2"/>
          </w:tcPr>
          <w:p>
            <w:r/>
            <w:r>
              <w:rPr>
                <w:rFonts w:ascii="Calibri" w:hAnsi="Calibri"/>
                <w:sz w:val="19"/>
              </w:rPr>
              <w:t>CC7.2</w:t>
            </w:r>
          </w:p>
        </w:tc>
        <w:tc>
          <w:tcPr>
            <w:tcW w:type="dxa" w:w="1417"/>
            <w:shd w:fill="F2F2F2"/>
          </w:tcPr>
          <w:p>
            <w:r/>
            <w:r>
              <w:rPr>
                <w:rFonts w:ascii="Calibri" w:hAnsi="Calibri"/>
                <w:sz w:val="19"/>
              </w:rPr>
              <w:t>A.12.4.1</w:t>
            </w:r>
          </w:p>
        </w:tc>
        <w:tc>
          <w:tcPr>
            <w:tcW w:type="dxa" w:w="1701"/>
            <w:shd w:fill="F2F2F2"/>
          </w:tcPr>
          <w:p>
            <w:r/>
            <w:r>
              <w:rPr>
                <w:rFonts w:ascii="Calibri" w:hAnsi="Calibri"/>
                <w:sz w:val="19"/>
              </w:rPr>
              <w:t>AU-2, AU-3</w:t>
            </w:r>
          </w:p>
        </w:tc>
        <w:tc>
          <w:tcPr>
            <w:tcW w:type="dxa" w:w="1134"/>
            <w:shd w:fill="F2F2F2"/>
          </w:tcPr>
          <w:p>
            <w:r/>
            <w:r>
              <w:rPr>
                <w:rFonts w:ascii="Calibri" w:hAnsi="Calibri"/>
                <w:sz w:val="19"/>
              </w:rPr>
              <w:t>8.2</w:t>
            </w:r>
          </w:p>
        </w:tc>
      </w:tr>
      <w:tr>
        <w:tc>
          <w:tcPr>
            <w:tcW w:type="dxa" w:w="2268"/>
            <w:shd w:fill="FFFFFF"/>
          </w:tcPr>
          <w:p>
            <w:r/>
            <w:r>
              <w:rPr>
                <w:rFonts w:ascii="Calibri" w:hAnsi="Calibri"/>
                <w:sz w:val="19"/>
              </w:rPr>
              <w:t>Key Vault secrets</w:t>
            </w:r>
          </w:p>
        </w:tc>
        <w:tc>
          <w:tcPr>
            <w:tcW w:type="dxa" w:w="1134"/>
            <w:shd w:fill="FFFFFF"/>
          </w:tcPr>
          <w:p>
            <w:r/>
            <w:r>
              <w:rPr>
                <w:rFonts w:ascii="Calibri" w:hAnsi="Calibri"/>
                <w:sz w:val="19"/>
              </w:rPr>
              <w:t>CC6.7</w:t>
            </w:r>
          </w:p>
        </w:tc>
        <w:tc>
          <w:tcPr>
            <w:tcW w:type="dxa" w:w="1417"/>
            <w:shd w:fill="FFFFFF"/>
          </w:tcPr>
          <w:p>
            <w:r/>
            <w:r>
              <w:rPr>
                <w:rFonts w:ascii="Calibri" w:hAnsi="Calibri"/>
                <w:sz w:val="19"/>
              </w:rPr>
              <w:t>A.10.1.2</w:t>
            </w:r>
          </w:p>
        </w:tc>
        <w:tc>
          <w:tcPr>
            <w:tcW w:type="dxa" w:w="1701"/>
            <w:shd w:fill="FFFFFF"/>
          </w:tcPr>
          <w:p>
            <w:r/>
            <w:r>
              <w:rPr>
                <w:rFonts w:ascii="Calibri" w:hAnsi="Calibri"/>
                <w:sz w:val="19"/>
              </w:rPr>
              <w:t>SC-12, SC-28</w:t>
            </w:r>
          </w:p>
        </w:tc>
        <w:tc>
          <w:tcPr>
            <w:tcW w:type="dxa" w:w="1134"/>
            <w:shd w:fill="FFFFFF"/>
          </w:tcPr>
          <w:p>
            <w:r/>
            <w:r>
              <w:rPr>
                <w:rFonts w:ascii="Calibri" w:hAnsi="Calibri"/>
                <w:sz w:val="19"/>
              </w:rPr>
              <w:t>14.8</w:t>
            </w:r>
          </w:p>
        </w:tc>
      </w:tr>
      <w:tr>
        <w:tc>
          <w:tcPr>
            <w:tcW w:type="dxa" w:w="2268"/>
            <w:shd w:fill="F2F2F2"/>
          </w:tcPr>
          <w:p>
            <w:r/>
            <w:r>
              <w:rPr>
                <w:rFonts w:ascii="Calibri" w:hAnsi="Calibri"/>
                <w:sz w:val="19"/>
              </w:rPr>
              <w:t>Query safety validation</w:t>
            </w:r>
          </w:p>
        </w:tc>
        <w:tc>
          <w:tcPr>
            <w:tcW w:type="dxa" w:w="1134"/>
            <w:shd w:fill="F2F2F2"/>
          </w:tcPr>
          <w:p>
            <w:r/>
            <w:r>
              <w:rPr>
                <w:rFonts w:ascii="Calibri" w:hAnsi="Calibri"/>
                <w:sz w:val="19"/>
              </w:rPr>
              <w:t>CC6.1</w:t>
            </w:r>
          </w:p>
        </w:tc>
        <w:tc>
          <w:tcPr>
            <w:tcW w:type="dxa" w:w="1417"/>
            <w:shd w:fill="F2F2F2"/>
          </w:tcPr>
          <w:p>
            <w:r/>
            <w:r>
              <w:rPr>
                <w:rFonts w:ascii="Calibri" w:hAnsi="Calibri"/>
                <w:sz w:val="19"/>
              </w:rPr>
              <w:t>A.14.2.5</w:t>
            </w:r>
          </w:p>
        </w:tc>
        <w:tc>
          <w:tcPr>
            <w:tcW w:type="dxa" w:w="1701"/>
            <w:shd w:fill="F2F2F2"/>
          </w:tcPr>
          <w:p>
            <w:r/>
            <w:r>
              <w:rPr>
                <w:rFonts w:ascii="Calibri" w:hAnsi="Calibri"/>
                <w:sz w:val="19"/>
              </w:rPr>
              <w:t>SI-10</w:t>
            </w:r>
          </w:p>
        </w:tc>
        <w:tc>
          <w:tcPr>
            <w:tcW w:type="dxa" w:w="1134"/>
            <w:shd w:fill="F2F2F2"/>
          </w:tcPr>
          <w:p>
            <w:r/>
            <w:r>
              <w:rPr>
                <w:rFonts w:ascii="Calibri" w:hAnsi="Calibri"/>
                <w:sz w:val="19"/>
              </w:rPr>
              <w:t>16.5</w:t>
            </w:r>
          </w:p>
        </w:tc>
      </w:tr>
      <w:tr>
        <w:tc>
          <w:tcPr>
            <w:tcW w:type="dxa" w:w="2268"/>
            <w:shd w:fill="FFFFFF"/>
          </w:tcPr>
          <w:p>
            <w:r/>
            <w:r>
              <w:rPr>
                <w:rFonts w:ascii="Calibri" w:hAnsi="Calibri"/>
                <w:sz w:val="19"/>
              </w:rPr>
              <w:t>Container hardening</w:t>
            </w:r>
          </w:p>
        </w:tc>
        <w:tc>
          <w:tcPr>
            <w:tcW w:type="dxa" w:w="1134"/>
            <w:shd w:fill="FFFFFF"/>
          </w:tcPr>
          <w:p>
            <w:r/>
            <w:r>
              <w:rPr>
                <w:rFonts w:ascii="Calibri" w:hAnsi="Calibri"/>
                <w:sz w:val="19"/>
              </w:rPr>
              <w:t>CC6.8</w:t>
            </w:r>
          </w:p>
        </w:tc>
        <w:tc>
          <w:tcPr>
            <w:tcW w:type="dxa" w:w="1417"/>
            <w:shd w:fill="FFFFFF"/>
          </w:tcPr>
          <w:p>
            <w:r/>
            <w:r>
              <w:rPr>
                <w:rFonts w:ascii="Calibri" w:hAnsi="Calibri"/>
                <w:sz w:val="19"/>
              </w:rPr>
              <w:t>A.12.6.1</w:t>
            </w:r>
          </w:p>
        </w:tc>
        <w:tc>
          <w:tcPr>
            <w:tcW w:type="dxa" w:w="1701"/>
            <w:shd w:fill="FFFFFF"/>
          </w:tcPr>
          <w:p>
            <w:r/>
            <w:r>
              <w:rPr>
                <w:rFonts w:ascii="Calibri" w:hAnsi="Calibri"/>
                <w:sz w:val="19"/>
              </w:rPr>
              <w:t>CM-7, SI-3</w:t>
            </w:r>
          </w:p>
        </w:tc>
        <w:tc>
          <w:tcPr>
            <w:tcW w:type="dxa" w:w="1134"/>
            <w:shd w:fill="FFFFFF"/>
          </w:tcPr>
          <w:p>
            <w:r/>
            <w:r>
              <w:rPr>
                <w:rFonts w:ascii="Calibri" w:hAnsi="Calibri"/>
                <w:sz w:val="19"/>
              </w:rPr>
              <w:t>5.1</w:t>
            </w:r>
          </w:p>
        </w:tc>
      </w:tr>
    </w:tbl>
    <w:p/>
    <w:p>
      <w:pPr>
        <w:pStyle w:val="Heading1"/>
      </w:pPr>
      <w:r>
        <w:t>15. Security Checklist</w:t>
      </w:r>
    </w:p>
    <w:p>
      <w:pPr>
        <w:pStyle w:val="Heading2"/>
      </w:pPr>
      <w:r>
        <w:t>15.1 Mandatory Controls (Must-Have for Production)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fill="003366"/>
          </w:tcPr>
          <w:p>
            <w:pPr>
              <w:jc w:val="left"/>
            </w:pPr>
            <w:r/>
            <w:r>
              <w:rPr>
                <w:rFonts w:ascii="Calibri" w:hAnsi="Calibri"/>
                <w:b/>
                <w:color w:val="FFFFFF"/>
                <w:sz w:val="20"/>
              </w:rPr>
              <w:t>#</w:t>
            </w:r>
          </w:p>
        </w:tc>
        <w:tc>
          <w:tcPr>
            <w:tcW w:type="dxa" w:w="4252"/>
            <w:shd w:fill="003366"/>
          </w:tcPr>
          <w:p>
            <w:pPr>
              <w:jc w:val="left"/>
            </w:pPr>
            <w:r/>
            <w:r>
              <w:rPr>
                <w:rFonts w:ascii="Calibri" w:hAnsi="Calibri"/>
                <w:b/>
                <w:color w:val="FFFFFF"/>
                <w:sz w:val="20"/>
              </w:rPr>
              <w:t>Control</w:t>
            </w:r>
          </w:p>
        </w:tc>
        <w:tc>
          <w:tcPr>
            <w:tcW w:type="dxa" w:w="1134"/>
            <w:shd w:fill="003366"/>
          </w:tcPr>
          <w:p>
            <w:pPr>
              <w:jc w:val="left"/>
            </w:pPr>
            <w:r/>
            <w:r>
              <w:rPr>
                <w:rFonts w:ascii="Calibri" w:hAnsi="Calibri"/>
                <w:b/>
                <w:color w:val="FFFFFF"/>
                <w:sz w:val="20"/>
              </w:rPr>
              <w:t>Category</w:t>
            </w:r>
          </w:p>
        </w:tc>
        <w:tc>
          <w:tcPr>
            <w:tcW w:type="dxa" w:w="1134"/>
            <w:shd w:fill="003366"/>
          </w:tcPr>
          <w:p>
            <w:pPr>
              <w:jc w:val="left"/>
            </w:pPr>
            <w:r/>
            <w:r>
              <w:rPr>
                <w:rFonts w:ascii="Calibri" w:hAnsi="Calibri"/>
                <w:b/>
                <w:color w:val="FFFFFF"/>
                <w:sz w:val="20"/>
              </w:rPr>
              <w:t>Owner</w:t>
            </w:r>
          </w:p>
        </w:tc>
        <w:tc>
          <w:tcPr>
            <w:tcW w:type="dxa" w:w="680"/>
            <w:shd w:fill="003366"/>
          </w:tcPr>
          <w:p>
            <w:pPr>
              <w:jc w:val="left"/>
            </w:pPr>
            <w:r/>
            <w:r>
              <w:rPr>
                <w:rFonts w:ascii="Calibri" w:hAnsi="Calibri"/>
                <w:b/>
                <w:color w:val="FFFFFF"/>
                <w:sz w:val="20"/>
              </w:rPr>
              <w:t>Status</w:t>
            </w:r>
          </w:p>
        </w:tc>
      </w:tr>
      <w:tr>
        <w:tc>
          <w:tcPr>
            <w:tcW w:type="dxa" w:w="454"/>
            <w:shd w:fill="F2F2F2"/>
          </w:tcPr>
          <w:p>
            <w:r/>
            <w:r>
              <w:rPr>
                <w:rFonts w:ascii="Calibri" w:hAnsi="Calibri"/>
                <w:sz w:val="19"/>
              </w:rPr>
              <w:t>1</w:t>
            </w:r>
          </w:p>
        </w:tc>
        <w:tc>
          <w:tcPr>
            <w:tcW w:type="dxa" w:w="4252"/>
            <w:shd w:fill="F2F2F2"/>
          </w:tcPr>
          <w:p>
            <w:r/>
            <w:r>
              <w:rPr>
                <w:rFonts w:ascii="Calibri" w:hAnsi="Calibri"/>
                <w:sz w:val="19"/>
              </w:rPr>
              <w:t>VNet-injected Container Apps with --internal-only ingress</w:t>
            </w:r>
          </w:p>
        </w:tc>
        <w:tc>
          <w:tcPr>
            <w:tcW w:type="dxa" w:w="1134"/>
            <w:shd w:fill="F2F2F2"/>
          </w:tcPr>
          <w:p>
            <w:r/>
            <w:r>
              <w:rPr>
                <w:rFonts w:ascii="Calibri" w:hAnsi="Calibri"/>
                <w:sz w:val="19"/>
              </w:rPr>
              <w:t>Network</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2</w:t>
            </w:r>
          </w:p>
        </w:tc>
        <w:tc>
          <w:tcPr>
            <w:tcW w:type="dxa" w:w="4252"/>
            <w:shd w:fill="FFFFFF"/>
          </w:tcPr>
          <w:p>
            <w:r/>
            <w:r>
              <w:rPr>
                <w:rFonts w:ascii="Calibri" w:hAnsi="Calibri"/>
                <w:sz w:val="19"/>
              </w:rPr>
              <w:t>Private Endpoints for LAWS, Key Vault, ACR</w:t>
            </w:r>
          </w:p>
        </w:tc>
        <w:tc>
          <w:tcPr>
            <w:tcW w:type="dxa" w:w="1134"/>
            <w:shd w:fill="FFFFFF"/>
          </w:tcPr>
          <w:p>
            <w:r/>
            <w:r>
              <w:rPr>
                <w:rFonts w:ascii="Calibri" w:hAnsi="Calibri"/>
                <w:sz w:val="19"/>
              </w:rPr>
              <w:t>Network</w:t>
            </w:r>
          </w:p>
        </w:tc>
        <w:tc>
          <w:tcPr>
            <w:tcW w:type="dxa" w:w="1134"/>
            <w:shd w:fill="FFFFFF"/>
          </w:tcPr>
          <w:p>
            <w:r/>
            <w:r>
              <w:rPr>
                <w:rFonts w:ascii="Calibri" w:hAnsi="Calibri"/>
                <w:sz w:val="19"/>
              </w:rPr>
              <w:t>Platform</w:t>
            </w:r>
          </w:p>
        </w:tc>
        <w:tc>
          <w:tcPr>
            <w:tcW w:type="dxa" w:w="680"/>
            <w:shd w:fill="FFFFFF"/>
          </w:tcPr>
          <w:p>
            <w:r/>
            <w:r>
              <w:rPr>
                <w:rFonts w:ascii="Calibri" w:hAnsi="Calibri"/>
                <w:sz w:val="19"/>
              </w:rPr>
              <w:t>☐</w:t>
            </w:r>
          </w:p>
        </w:tc>
      </w:tr>
      <w:tr>
        <w:tc>
          <w:tcPr>
            <w:tcW w:type="dxa" w:w="454"/>
            <w:shd w:fill="F2F2F2"/>
          </w:tcPr>
          <w:p>
            <w:r/>
            <w:r>
              <w:rPr>
                <w:rFonts w:ascii="Calibri" w:hAnsi="Calibri"/>
                <w:sz w:val="19"/>
              </w:rPr>
              <w:t>3</w:t>
            </w:r>
          </w:p>
        </w:tc>
        <w:tc>
          <w:tcPr>
            <w:tcW w:type="dxa" w:w="4252"/>
            <w:shd w:fill="F2F2F2"/>
          </w:tcPr>
          <w:p>
            <w:r/>
            <w:r>
              <w:rPr>
                <w:rFonts w:ascii="Calibri" w:hAnsi="Calibri"/>
                <w:sz w:val="19"/>
              </w:rPr>
              <w:t>NSG rules restricting inbound to agent subnet only</w:t>
            </w:r>
          </w:p>
        </w:tc>
        <w:tc>
          <w:tcPr>
            <w:tcW w:type="dxa" w:w="1134"/>
            <w:shd w:fill="F2F2F2"/>
          </w:tcPr>
          <w:p>
            <w:r/>
            <w:r>
              <w:rPr>
                <w:rFonts w:ascii="Calibri" w:hAnsi="Calibri"/>
                <w:sz w:val="19"/>
              </w:rPr>
              <w:t>Network</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4</w:t>
            </w:r>
          </w:p>
        </w:tc>
        <w:tc>
          <w:tcPr>
            <w:tcW w:type="dxa" w:w="4252"/>
            <w:shd w:fill="FFFFFF"/>
          </w:tcPr>
          <w:p>
            <w:r/>
            <w:r>
              <w:rPr>
                <w:rFonts w:ascii="Calibri" w:hAnsi="Calibri"/>
                <w:sz w:val="19"/>
              </w:rPr>
              <w:t>Internet egress blocked (except Entra ID service tag)</w:t>
            </w:r>
          </w:p>
        </w:tc>
        <w:tc>
          <w:tcPr>
            <w:tcW w:type="dxa" w:w="1134"/>
            <w:shd w:fill="FFFFFF"/>
          </w:tcPr>
          <w:p>
            <w:r/>
            <w:r>
              <w:rPr>
                <w:rFonts w:ascii="Calibri" w:hAnsi="Calibri"/>
                <w:sz w:val="19"/>
              </w:rPr>
              <w:t>Network</w:t>
            </w:r>
          </w:p>
        </w:tc>
        <w:tc>
          <w:tcPr>
            <w:tcW w:type="dxa" w:w="1134"/>
            <w:shd w:fill="FFFFFF"/>
          </w:tcPr>
          <w:p>
            <w:r/>
            <w:r>
              <w:rPr>
                <w:rFonts w:ascii="Calibri" w:hAnsi="Calibri"/>
                <w:sz w:val="19"/>
              </w:rPr>
              <w:t>Platform</w:t>
            </w:r>
          </w:p>
        </w:tc>
        <w:tc>
          <w:tcPr>
            <w:tcW w:type="dxa" w:w="680"/>
            <w:shd w:fill="FFFFFF"/>
          </w:tcPr>
          <w:p>
            <w:r/>
            <w:r>
              <w:rPr>
                <w:rFonts w:ascii="Calibri" w:hAnsi="Calibri"/>
                <w:sz w:val="19"/>
              </w:rPr>
              <w:t>☐</w:t>
            </w:r>
          </w:p>
        </w:tc>
      </w:tr>
      <w:tr>
        <w:tc>
          <w:tcPr>
            <w:tcW w:type="dxa" w:w="454"/>
            <w:shd w:fill="F2F2F2"/>
          </w:tcPr>
          <w:p>
            <w:r/>
            <w:r>
              <w:rPr>
                <w:rFonts w:ascii="Calibri" w:hAnsi="Calibri"/>
                <w:sz w:val="19"/>
              </w:rPr>
              <w:t>5</w:t>
            </w:r>
          </w:p>
        </w:tc>
        <w:tc>
          <w:tcPr>
            <w:tcW w:type="dxa" w:w="4252"/>
            <w:shd w:fill="F2F2F2"/>
          </w:tcPr>
          <w:p>
            <w:r/>
            <w:r>
              <w:rPr>
                <w:rFonts w:ascii="Calibri" w:hAnsi="Calibri"/>
                <w:sz w:val="19"/>
              </w:rPr>
              <w:t>Entra ID app registration (single-tenant, AzureADMyOrg)</w:t>
            </w:r>
          </w:p>
        </w:tc>
        <w:tc>
          <w:tcPr>
            <w:tcW w:type="dxa" w:w="1134"/>
            <w:shd w:fill="F2F2F2"/>
          </w:tcPr>
          <w:p>
            <w:r/>
            <w:r>
              <w:rPr>
                <w:rFonts w:ascii="Calibri" w:hAnsi="Calibri"/>
                <w:sz w:val="19"/>
              </w:rPr>
              <w:t>Identity</w:t>
            </w:r>
          </w:p>
        </w:tc>
        <w:tc>
          <w:tcPr>
            <w:tcW w:type="dxa" w:w="1134"/>
            <w:shd w:fill="F2F2F2"/>
          </w:tcPr>
          <w:p>
            <w:r/>
            <w:r>
              <w:rPr>
                <w:rFonts w:ascii="Calibri" w:hAnsi="Calibri"/>
                <w:sz w:val="19"/>
              </w:rPr>
              <w:t>Security</w:t>
            </w:r>
          </w:p>
        </w:tc>
        <w:tc>
          <w:tcPr>
            <w:tcW w:type="dxa" w:w="680"/>
            <w:shd w:fill="F2F2F2"/>
          </w:tcPr>
          <w:p>
            <w:r/>
            <w:r>
              <w:rPr>
                <w:rFonts w:ascii="Calibri" w:hAnsi="Calibri"/>
                <w:sz w:val="19"/>
              </w:rPr>
              <w:t>☐</w:t>
            </w:r>
          </w:p>
        </w:tc>
      </w:tr>
      <w:tr>
        <w:tc>
          <w:tcPr>
            <w:tcW w:type="dxa" w:w="454"/>
            <w:shd w:fill="FFFFFF"/>
          </w:tcPr>
          <w:p>
            <w:r/>
            <w:r>
              <w:rPr>
                <w:rFonts w:ascii="Calibri" w:hAnsi="Calibri"/>
                <w:sz w:val="19"/>
              </w:rPr>
              <w:t>6</w:t>
            </w:r>
          </w:p>
        </w:tc>
        <w:tc>
          <w:tcPr>
            <w:tcW w:type="dxa" w:w="4252"/>
            <w:shd w:fill="FFFFFF"/>
          </w:tcPr>
          <w:p>
            <w:r/>
            <w:r>
              <w:rPr>
                <w:rFonts w:ascii="Calibri" w:hAnsi="Calibri"/>
                <w:sz w:val="19"/>
              </w:rPr>
              <w:t>OAuth2 bearer token validation middleware</w:t>
            </w:r>
          </w:p>
        </w:tc>
        <w:tc>
          <w:tcPr>
            <w:tcW w:type="dxa" w:w="1134"/>
            <w:shd w:fill="FFFFFF"/>
          </w:tcPr>
          <w:p>
            <w:r/>
            <w:r>
              <w:rPr>
                <w:rFonts w:ascii="Calibri" w:hAnsi="Calibri"/>
                <w:sz w:val="19"/>
              </w:rPr>
              <w:t>Identity</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7</w:t>
            </w:r>
          </w:p>
        </w:tc>
        <w:tc>
          <w:tcPr>
            <w:tcW w:type="dxa" w:w="4252"/>
            <w:shd w:fill="F2F2F2"/>
          </w:tcPr>
          <w:p>
            <w:r/>
            <w:r>
              <w:rPr>
                <w:rFonts w:ascii="Calibri" w:hAnsi="Calibri"/>
                <w:sz w:val="19"/>
              </w:rPr>
              <w:t>App Role enforcement (MCP.Tools.Invoke)</w:t>
            </w:r>
          </w:p>
        </w:tc>
        <w:tc>
          <w:tcPr>
            <w:tcW w:type="dxa" w:w="1134"/>
            <w:shd w:fill="F2F2F2"/>
          </w:tcPr>
          <w:p>
            <w:r/>
            <w:r>
              <w:rPr>
                <w:rFonts w:ascii="Calibri" w:hAnsi="Calibri"/>
                <w:sz w:val="19"/>
              </w:rPr>
              <w:t>AuthZ</w:t>
            </w:r>
          </w:p>
        </w:tc>
        <w:tc>
          <w:tcPr>
            <w:tcW w:type="dxa" w:w="1134"/>
            <w:shd w:fill="F2F2F2"/>
          </w:tcPr>
          <w:p>
            <w:r/>
            <w:r>
              <w:rPr>
                <w:rFonts w:ascii="Calibri" w:hAnsi="Calibri"/>
                <w:sz w:val="19"/>
              </w:rPr>
              <w:t>Dev</w:t>
            </w:r>
          </w:p>
        </w:tc>
        <w:tc>
          <w:tcPr>
            <w:tcW w:type="dxa" w:w="680"/>
            <w:shd w:fill="F2F2F2"/>
          </w:tcPr>
          <w:p>
            <w:r/>
            <w:r>
              <w:rPr>
                <w:rFonts w:ascii="Calibri" w:hAnsi="Calibri"/>
                <w:sz w:val="19"/>
              </w:rPr>
              <w:t>☐</w:t>
            </w:r>
          </w:p>
        </w:tc>
      </w:tr>
      <w:tr>
        <w:tc>
          <w:tcPr>
            <w:tcW w:type="dxa" w:w="454"/>
            <w:shd w:fill="FFFFFF"/>
          </w:tcPr>
          <w:p>
            <w:r/>
            <w:r>
              <w:rPr>
                <w:rFonts w:ascii="Calibri" w:hAnsi="Calibri"/>
                <w:sz w:val="19"/>
              </w:rPr>
              <w:t>8</w:t>
            </w:r>
          </w:p>
        </w:tc>
        <w:tc>
          <w:tcPr>
            <w:tcW w:type="dxa" w:w="4252"/>
            <w:shd w:fill="FFFFFF"/>
          </w:tcPr>
          <w:p>
            <w:r/>
            <w:r>
              <w:rPr>
                <w:rFonts w:ascii="Calibri" w:hAnsi="Calibri"/>
                <w:sz w:val="19"/>
              </w:rPr>
              <w:t>Allowed client app ID allow-list</w:t>
            </w:r>
          </w:p>
        </w:tc>
        <w:tc>
          <w:tcPr>
            <w:tcW w:type="dxa" w:w="1134"/>
            <w:shd w:fill="FFFFFF"/>
          </w:tcPr>
          <w:p>
            <w:r/>
            <w:r>
              <w:rPr>
                <w:rFonts w:ascii="Calibri" w:hAnsi="Calibri"/>
                <w:sz w:val="19"/>
              </w:rPr>
              <w:t>AuthZ</w:t>
            </w:r>
          </w:p>
        </w:tc>
        <w:tc>
          <w:tcPr>
            <w:tcW w:type="dxa" w:w="1134"/>
            <w:shd w:fill="FFFFFF"/>
          </w:tcPr>
          <w:p>
            <w:r/>
            <w:r>
              <w:rPr>
                <w:rFonts w:ascii="Calibri" w:hAnsi="Calibri"/>
                <w:sz w:val="19"/>
              </w:rPr>
              <w:t>Security</w:t>
            </w:r>
          </w:p>
        </w:tc>
        <w:tc>
          <w:tcPr>
            <w:tcW w:type="dxa" w:w="680"/>
            <w:shd w:fill="FFFFFF"/>
          </w:tcPr>
          <w:p>
            <w:r/>
            <w:r>
              <w:rPr>
                <w:rFonts w:ascii="Calibri" w:hAnsi="Calibri"/>
                <w:sz w:val="19"/>
              </w:rPr>
              <w:t>☐</w:t>
            </w:r>
          </w:p>
        </w:tc>
      </w:tr>
      <w:tr>
        <w:tc>
          <w:tcPr>
            <w:tcW w:type="dxa" w:w="454"/>
            <w:shd w:fill="F2F2F2"/>
          </w:tcPr>
          <w:p>
            <w:r/>
            <w:r>
              <w:rPr>
                <w:rFonts w:ascii="Calibri" w:hAnsi="Calibri"/>
                <w:sz w:val="19"/>
              </w:rPr>
              <w:t>9</w:t>
            </w:r>
          </w:p>
        </w:tc>
        <w:tc>
          <w:tcPr>
            <w:tcW w:type="dxa" w:w="4252"/>
            <w:shd w:fill="F2F2F2"/>
          </w:tcPr>
          <w:p>
            <w:r/>
            <w:r>
              <w:rPr>
                <w:rFonts w:ascii="Calibri" w:hAnsi="Calibri"/>
                <w:sz w:val="19"/>
              </w:rPr>
              <w:t>System-assigned Managed Identity for LAWS, KV, ACR</w:t>
            </w:r>
          </w:p>
        </w:tc>
        <w:tc>
          <w:tcPr>
            <w:tcW w:type="dxa" w:w="1134"/>
            <w:shd w:fill="F2F2F2"/>
          </w:tcPr>
          <w:p>
            <w:r/>
            <w:r>
              <w:rPr>
                <w:rFonts w:ascii="Calibri" w:hAnsi="Calibri"/>
                <w:sz w:val="19"/>
              </w:rPr>
              <w:t>Identity</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10</w:t>
            </w:r>
          </w:p>
        </w:tc>
        <w:tc>
          <w:tcPr>
            <w:tcW w:type="dxa" w:w="4252"/>
            <w:shd w:fill="FFFFFF"/>
          </w:tcPr>
          <w:p>
            <w:r/>
            <w:r>
              <w:rPr>
                <w:rFonts w:ascii="Calibri" w:hAnsi="Calibri"/>
                <w:sz w:val="19"/>
              </w:rPr>
              <w:t>Key Vault for all secrets (RBAC mode, private endpoint)</w:t>
            </w:r>
          </w:p>
        </w:tc>
        <w:tc>
          <w:tcPr>
            <w:tcW w:type="dxa" w:w="1134"/>
            <w:shd w:fill="FFFFFF"/>
          </w:tcPr>
          <w:p>
            <w:r/>
            <w:r>
              <w:rPr>
                <w:rFonts w:ascii="Calibri" w:hAnsi="Calibri"/>
                <w:sz w:val="19"/>
              </w:rPr>
              <w:t>Secrets</w:t>
            </w:r>
          </w:p>
        </w:tc>
        <w:tc>
          <w:tcPr>
            <w:tcW w:type="dxa" w:w="1134"/>
            <w:shd w:fill="FFFFFF"/>
          </w:tcPr>
          <w:p>
            <w:r/>
            <w:r>
              <w:rPr>
                <w:rFonts w:ascii="Calibri" w:hAnsi="Calibri"/>
                <w:sz w:val="19"/>
              </w:rPr>
              <w:t>Platform</w:t>
            </w:r>
          </w:p>
        </w:tc>
        <w:tc>
          <w:tcPr>
            <w:tcW w:type="dxa" w:w="680"/>
            <w:shd w:fill="FFFFFF"/>
          </w:tcPr>
          <w:p>
            <w:r/>
            <w:r>
              <w:rPr>
                <w:rFonts w:ascii="Calibri" w:hAnsi="Calibri"/>
                <w:sz w:val="19"/>
              </w:rPr>
              <w:t>☐</w:t>
            </w:r>
          </w:p>
        </w:tc>
      </w:tr>
      <w:tr>
        <w:tc>
          <w:tcPr>
            <w:tcW w:type="dxa" w:w="454"/>
            <w:shd w:fill="F2F2F2"/>
          </w:tcPr>
          <w:p>
            <w:r/>
            <w:r>
              <w:rPr>
                <w:rFonts w:ascii="Calibri" w:hAnsi="Calibri"/>
                <w:sz w:val="19"/>
              </w:rPr>
              <w:t>11</w:t>
            </w:r>
          </w:p>
        </w:tc>
        <w:tc>
          <w:tcPr>
            <w:tcW w:type="dxa" w:w="4252"/>
            <w:shd w:fill="F2F2F2"/>
          </w:tcPr>
          <w:p>
            <w:r/>
            <w:r>
              <w:rPr>
                <w:rFonts w:ascii="Calibri" w:hAnsi="Calibri"/>
                <w:sz w:val="19"/>
              </w:rPr>
              <w:t>KQL query guard (block write/delete/externaldata)</w:t>
            </w:r>
          </w:p>
        </w:tc>
        <w:tc>
          <w:tcPr>
            <w:tcW w:type="dxa" w:w="1134"/>
            <w:shd w:fill="F2F2F2"/>
          </w:tcPr>
          <w:p>
            <w:r/>
            <w:r>
              <w:rPr>
                <w:rFonts w:ascii="Calibri" w:hAnsi="Calibri"/>
                <w:sz w:val="19"/>
              </w:rPr>
              <w:t>Data</w:t>
            </w:r>
          </w:p>
        </w:tc>
        <w:tc>
          <w:tcPr>
            <w:tcW w:type="dxa" w:w="1134"/>
            <w:shd w:fill="F2F2F2"/>
          </w:tcPr>
          <w:p>
            <w:r/>
            <w:r>
              <w:rPr>
                <w:rFonts w:ascii="Calibri" w:hAnsi="Calibri"/>
                <w:sz w:val="19"/>
              </w:rPr>
              <w:t>Dev</w:t>
            </w:r>
          </w:p>
        </w:tc>
        <w:tc>
          <w:tcPr>
            <w:tcW w:type="dxa" w:w="680"/>
            <w:shd w:fill="F2F2F2"/>
          </w:tcPr>
          <w:p>
            <w:r/>
            <w:r>
              <w:rPr>
                <w:rFonts w:ascii="Calibri" w:hAnsi="Calibri"/>
                <w:sz w:val="19"/>
              </w:rPr>
              <w:t>☐</w:t>
            </w:r>
          </w:p>
        </w:tc>
      </w:tr>
      <w:tr>
        <w:tc>
          <w:tcPr>
            <w:tcW w:type="dxa" w:w="454"/>
            <w:shd w:fill="FFFFFF"/>
          </w:tcPr>
          <w:p>
            <w:r/>
            <w:r>
              <w:rPr>
                <w:rFonts w:ascii="Calibri" w:hAnsi="Calibri"/>
                <w:sz w:val="19"/>
              </w:rPr>
              <w:t>12</w:t>
            </w:r>
          </w:p>
        </w:tc>
        <w:tc>
          <w:tcPr>
            <w:tcW w:type="dxa" w:w="4252"/>
            <w:shd w:fill="FFFFFF"/>
          </w:tcPr>
          <w:p>
            <w:r/>
            <w:r>
              <w:rPr>
                <w:rFonts w:ascii="Calibri" w:hAnsi="Calibri"/>
                <w:sz w:val="19"/>
              </w:rPr>
              <w:t>Row cap and time window enforcement</w:t>
            </w:r>
          </w:p>
        </w:tc>
        <w:tc>
          <w:tcPr>
            <w:tcW w:type="dxa" w:w="1134"/>
            <w:shd w:fill="FFFFFF"/>
          </w:tcPr>
          <w:p>
            <w:r/>
            <w:r>
              <w:rPr>
                <w:rFonts w:ascii="Calibri" w:hAnsi="Calibri"/>
                <w:sz w:val="19"/>
              </w:rPr>
              <w:t>Data</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13</w:t>
            </w:r>
          </w:p>
        </w:tc>
        <w:tc>
          <w:tcPr>
            <w:tcW w:type="dxa" w:w="4252"/>
            <w:shd w:fill="F2F2F2"/>
          </w:tcPr>
          <w:p>
            <w:r/>
            <w:r>
              <w:rPr>
                <w:rFonts w:ascii="Calibri" w:hAnsi="Calibri"/>
                <w:sz w:val="19"/>
              </w:rPr>
              <w:t>Rate limiting per caller identity</w:t>
            </w:r>
          </w:p>
        </w:tc>
        <w:tc>
          <w:tcPr>
            <w:tcW w:type="dxa" w:w="1134"/>
            <w:shd w:fill="F2F2F2"/>
          </w:tcPr>
          <w:p>
            <w:r/>
            <w:r>
              <w:rPr>
                <w:rFonts w:ascii="Calibri" w:hAnsi="Calibri"/>
                <w:sz w:val="19"/>
              </w:rPr>
              <w:t>Data</w:t>
            </w:r>
          </w:p>
        </w:tc>
        <w:tc>
          <w:tcPr>
            <w:tcW w:type="dxa" w:w="1134"/>
            <w:shd w:fill="F2F2F2"/>
          </w:tcPr>
          <w:p>
            <w:r/>
            <w:r>
              <w:rPr>
                <w:rFonts w:ascii="Calibri" w:hAnsi="Calibri"/>
                <w:sz w:val="19"/>
              </w:rPr>
              <w:t>Dev</w:t>
            </w:r>
          </w:p>
        </w:tc>
        <w:tc>
          <w:tcPr>
            <w:tcW w:type="dxa" w:w="680"/>
            <w:shd w:fill="F2F2F2"/>
          </w:tcPr>
          <w:p>
            <w:r/>
            <w:r>
              <w:rPr>
                <w:rFonts w:ascii="Calibri" w:hAnsi="Calibri"/>
                <w:sz w:val="19"/>
              </w:rPr>
              <w:t>☐</w:t>
            </w:r>
          </w:p>
        </w:tc>
      </w:tr>
      <w:tr>
        <w:tc>
          <w:tcPr>
            <w:tcW w:type="dxa" w:w="454"/>
            <w:shd w:fill="FFFFFF"/>
          </w:tcPr>
          <w:p>
            <w:r/>
            <w:r>
              <w:rPr>
                <w:rFonts w:ascii="Calibri" w:hAnsi="Calibri"/>
                <w:sz w:val="19"/>
              </w:rPr>
              <w:t>14</w:t>
            </w:r>
          </w:p>
        </w:tc>
        <w:tc>
          <w:tcPr>
            <w:tcW w:type="dxa" w:w="4252"/>
            <w:shd w:fill="FFFFFF"/>
          </w:tcPr>
          <w:p>
            <w:r/>
            <w:r>
              <w:rPr>
                <w:rFonts w:ascii="Calibri" w:hAnsi="Calibri"/>
                <w:sz w:val="19"/>
              </w:rPr>
              <w:t>Structured audit logging (every tool invocation)</w:t>
            </w:r>
          </w:p>
        </w:tc>
        <w:tc>
          <w:tcPr>
            <w:tcW w:type="dxa" w:w="1134"/>
            <w:shd w:fill="FFFFFF"/>
          </w:tcPr>
          <w:p>
            <w:r/>
            <w:r>
              <w:rPr>
                <w:rFonts w:ascii="Calibri" w:hAnsi="Calibri"/>
                <w:sz w:val="19"/>
              </w:rPr>
              <w:t>Audit</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15</w:t>
            </w:r>
          </w:p>
        </w:tc>
        <w:tc>
          <w:tcPr>
            <w:tcW w:type="dxa" w:w="4252"/>
            <w:shd w:fill="F2F2F2"/>
          </w:tcPr>
          <w:p>
            <w:r/>
            <w:r>
              <w:rPr>
                <w:rFonts w:ascii="Calibri" w:hAnsi="Calibri"/>
                <w:sz w:val="19"/>
              </w:rPr>
              <w:t>TLS 1.2+ enforced on all connections</w:t>
            </w:r>
          </w:p>
        </w:tc>
        <w:tc>
          <w:tcPr>
            <w:tcW w:type="dxa" w:w="1134"/>
            <w:shd w:fill="F2F2F2"/>
          </w:tcPr>
          <w:p>
            <w:r/>
            <w:r>
              <w:rPr>
                <w:rFonts w:ascii="Calibri" w:hAnsi="Calibri"/>
                <w:sz w:val="19"/>
              </w:rPr>
              <w:t>Encryption</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16</w:t>
            </w:r>
          </w:p>
        </w:tc>
        <w:tc>
          <w:tcPr>
            <w:tcW w:type="dxa" w:w="4252"/>
            <w:shd w:fill="FFFFFF"/>
          </w:tcPr>
          <w:p>
            <w:r/>
            <w:r>
              <w:rPr>
                <w:rFonts w:ascii="Calibri" w:hAnsi="Calibri"/>
                <w:sz w:val="19"/>
              </w:rPr>
              <w:t>Non-root container execution</w:t>
            </w:r>
          </w:p>
        </w:tc>
        <w:tc>
          <w:tcPr>
            <w:tcW w:type="dxa" w:w="1134"/>
            <w:shd w:fill="FFFFFF"/>
          </w:tcPr>
          <w:p>
            <w:r/>
            <w:r>
              <w:rPr>
                <w:rFonts w:ascii="Calibri" w:hAnsi="Calibri"/>
                <w:sz w:val="19"/>
              </w:rPr>
              <w:t>Container</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17</w:t>
            </w:r>
          </w:p>
        </w:tc>
        <w:tc>
          <w:tcPr>
            <w:tcW w:type="dxa" w:w="4252"/>
            <w:shd w:fill="F2F2F2"/>
          </w:tcPr>
          <w:p>
            <w:r/>
            <w:r>
              <w:rPr>
                <w:rFonts w:ascii="Calibri" w:hAnsi="Calibri"/>
                <w:sz w:val="19"/>
              </w:rPr>
              <w:t>Pinned dependencies with hash verification</w:t>
            </w:r>
          </w:p>
        </w:tc>
        <w:tc>
          <w:tcPr>
            <w:tcW w:type="dxa" w:w="1134"/>
            <w:shd w:fill="F2F2F2"/>
          </w:tcPr>
          <w:p>
            <w:r/>
            <w:r>
              <w:rPr>
                <w:rFonts w:ascii="Calibri" w:hAnsi="Calibri"/>
                <w:sz w:val="19"/>
              </w:rPr>
              <w:t>Supply Chain</w:t>
            </w:r>
          </w:p>
        </w:tc>
        <w:tc>
          <w:tcPr>
            <w:tcW w:type="dxa" w:w="1134"/>
            <w:shd w:fill="F2F2F2"/>
          </w:tcPr>
          <w:p>
            <w:r/>
            <w:r>
              <w:rPr>
                <w:rFonts w:ascii="Calibri" w:hAnsi="Calibri"/>
                <w:sz w:val="19"/>
              </w:rPr>
              <w:t>Dev</w:t>
            </w:r>
          </w:p>
        </w:tc>
        <w:tc>
          <w:tcPr>
            <w:tcW w:type="dxa" w:w="680"/>
            <w:shd w:fill="F2F2F2"/>
          </w:tcPr>
          <w:p>
            <w:r/>
            <w:r>
              <w:rPr>
                <w:rFonts w:ascii="Calibri" w:hAnsi="Calibri"/>
                <w:sz w:val="19"/>
              </w:rPr>
              <w:t>☐</w:t>
            </w:r>
          </w:p>
        </w:tc>
      </w:tr>
      <w:tr>
        <w:tc>
          <w:tcPr>
            <w:tcW w:type="dxa" w:w="454"/>
            <w:shd w:fill="FFFFFF"/>
          </w:tcPr>
          <w:p>
            <w:r/>
            <w:r>
              <w:rPr>
                <w:rFonts w:ascii="Calibri" w:hAnsi="Calibri"/>
                <w:sz w:val="19"/>
              </w:rPr>
              <w:t>18</w:t>
            </w:r>
          </w:p>
        </w:tc>
        <w:tc>
          <w:tcPr>
            <w:tcW w:type="dxa" w:w="4252"/>
            <w:shd w:fill="FFFFFF"/>
          </w:tcPr>
          <w:p>
            <w:r/>
            <w:r>
              <w:rPr>
                <w:rFonts w:ascii="Calibri" w:hAnsi="Calibri"/>
                <w:sz w:val="19"/>
              </w:rPr>
              <w:t>Defender for Containers enabled</w:t>
            </w:r>
          </w:p>
        </w:tc>
        <w:tc>
          <w:tcPr>
            <w:tcW w:type="dxa" w:w="1134"/>
            <w:shd w:fill="FFFFFF"/>
          </w:tcPr>
          <w:p>
            <w:r/>
            <w:r>
              <w:rPr>
                <w:rFonts w:ascii="Calibri" w:hAnsi="Calibri"/>
                <w:sz w:val="19"/>
              </w:rPr>
              <w:t>Container</w:t>
            </w:r>
          </w:p>
        </w:tc>
        <w:tc>
          <w:tcPr>
            <w:tcW w:type="dxa" w:w="1134"/>
            <w:shd w:fill="FFFFFF"/>
          </w:tcPr>
          <w:p>
            <w:r/>
            <w:r>
              <w:rPr>
                <w:rFonts w:ascii="Calibri" w:hAnsi="Calibri"/>
                <w:sz w:val="19"/>
              </w:rPr>
              <w:t>Security</w:t>
            </w:r>
          </w:p>
        </w:tc>
        <w:tc>
          <w:tcPr>
            <w:tcW w:type="dxa" w:w="680"/>
            <w:shd w:fill="FFFFFF"/>
          </w:tcPr>
          <w:p>
            <w:r/>
            <w:r>
              <w:rPr>
                <w:rFonts w:ascii="Calibri" w:hAnsi="Calibri"/>
                <w:sz w:val="19"/>
              </w:rPr>
              <w:t>☐</w:t>
            </w:r>
          </w:p>
        </w:tc>
      </w:tr>
    </w:tbl>
    <w:p/>
    <w:p>
      <w:pPr>
        <w:pStyle w:val="Heading2"/>
      </w:pPr>
      <w:r>
        <w:t>15.2 Recommended Controls (Should-Have)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fill="003366"/>
          </w:tcPr>
          <w:p>
            <w:pPr>
              <w:jc w:val="left"/>
            </w:pPr>
            <w:r/>
            <w:r>
              <w:rPr>
                <w:rFonts w:ascii="Calibri" w:hAnsi="Calibri"/>
                <w:b/>
                <w:color w:val="FFFFFF"/>
                <w:sz w:val="20"/>
              </w:rPr>
              <w:t>#</w:t>
            </w:r>
          </w:p>
        </w:tc>
        <w:tc>
          <w:tcPr>
            <w:tcW w:type="dxa" w:w="4252"/>
            <w:shd w:fill="003366"/>
          </w:tcPr>
          <w:p>
            <w:pPr>
              <w:jc w:val="left"/>
            </w:pPr>
            <w:r/>
            <w:r>
              <w:rPr>
                <w:rFonts w:ascii="Calibri" w:hAnsi="Calibri"/>
                <w:b/>
                <w:color w:val="FFFFFF"/>
                <w:sz w:val="20"/>
              </w:rPr>
              <w:t>Control</w:t>
            </w:r>
          </w:p>
        </w:tc>
        <w:tc>
          <w:tcPr>
            <w:tcW w:type="dxa" w:w="1134"/>
            <w:shd w:fill="003366"/>
          </w:tcPr>
          <w:p>
            <w:pPr>
              <w:jc w:val="left"/>
            </w:pPr>
            <w:r/>
            <w:r>
              <w:rPr>
                <w:rFonts w:ascii="Calibri" w:hAnsi="Calibri"/>
                <w:b/>
                <w:color w:val="FFFFFF"/>
                <w:sz w:val="20"/>
              </w:rPr>
              <w:t>Category</w:t>
            </w:r>
          </w:p>
        </w:tc>
        <w:tc>
          <w:tcPr>
            <w:tcW w:type="dxa" w:w="1134"/>
            <w:shd w:fill="003366"/>
          </w:tcPr>
          <w:p>
            <w:pPr>
              <w:jc w:val="left"/>
            </w:pPr>
            <w:r/>
            <w:r>
              <w:rPr>
                <w:rFonts w:ascii="Calibri" w:hAnsi="Calibri"/>
                <w:b/>
                <w:color w:val="FFFFFF"/>
                <w:sz w:val="20"/>
              </w:rPr>
              <w:t>Owner</w:t>
            </w:r>
          </w:p>
        </w:tc>
        <w:tc>
          <w:tcPr>
            <w:tcW w:type="dxa" w:w="680"/>
            <w:shd w:fill="003366"/>
          </w:tcPr>
          <w:p>
            <w:pPr>
              <w:jc w:val="left"/>
            </w:pPr>
            <w:r/>
            <w:r>
              <w:rPr>
                <w:rFonts w:ascii="Calibri" w:hAnsi="Calibri"/>
                <w:b/>
                <w:color w:val="FFFFFF"/>
                <w:sz w:val="20"/>
              </w:rPr>
              <w:t>Status</w:t>
            </w:r>
          </w:p>
        </w:tc>
      </w:tr>
      <w:tr>
        <w:tc>
          <w:tcPr>
            <w:tcW w:type="dxa" w:w="454"/>
            <w:shd w:fill="F2F2F2"/>
          </w:tcPr>
          <w:p>
            <w:r/>
            <w:r>
              <w:rPr>
                <w:rFonts w:ascii="Calibri" w:hAnsi="Calibri"/>
                <w:sz w:val="19"/>
              </w:rPr>
              <w:t>19</w:t>
            </w:r>
          </w:p>
        </w:tc>
        <w:tc>
          <w:tcPr>
            <w:tcW w:type="dxa" w:w="4252"/>
            <w:shd w:fill="F2F2F2"/>
          </w:tcPr>
          <w:p>
            <w:r/>
            <w:r>
              <w:rPr>
                <w:rFonts w:ascii="Calibri" w:hAnsi="Calibri"/>
                <w:sz w:val="19"/>
              </w:rPr>
              <w:t>mTLS between Agent Orchestrator and MCP Server</w:t>
            </w:r>
          </w:p>
        </w:tc>
        <w:tc>
          <w:tcPr>
            <w:tcW w:type="dxa" w:w="1134"/>
            <w:shd w:fill="F2F2F2"/>
          </w:tcPr>
          <w:p>
            <w:r/>
            <w:r>
              <w:rPr>
                <w:rFonts w:ascii="Calibri" w:hAnsi="Calibri"/>
                <w:sz w:val="19"/>
              </w:rPr>
              <w:t>Network</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20</w:t>
            </w:r>
          </w:p>
        </w:tc>
        <w:tc>
          <w:tcPr>
            <w:tcW w:type="dxa" w:w="4252"/>
            <w:shd w:fill="FFFFFF"/>
          </w:tcPr>
          <w:p>
            <w:r/>
            <w:r>
              <w:rPr>
                <w:rFonts w:ascii="Calibri" w:hAnsi="Calibri"/>
                <w:sz w:val="19"/>
              </w:rPr>
              <w:t>Image signing with Notation (Notary v2)</w:t>
            </w:r>
          </w:p>
        </w:tc>
        <w:tc>
          <w:tcPr>
            <w:tcW w:type="dxa" w:w="1134"/>
            <w:shd w:fill="FFFFFF"/>
          </w:tcPr>
          <w:p>
            <w:r/>
            <w:r>
              <w:rPr>
                <w:rFonts w:ascii="Calibri" w:hAnsi="Calibri"/>
                <w:sz w:val="19"/>
              </w:rPr>
              <w:t>Supply Chain</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21</w:t>
            </w:r>
          </w:p>
        </w:tc>
        <w:tc>
          <w:tcPr>
            <w:tcW w:type="dxa" w:w="4252"/>
            <w:shd w:fill="F2F2F2"/>
          </w:tcPr>
          <w:p>
            <w:r/>
            <w:r>
              <w:rPr>
                <w:rFonts w:ascii="Calibri" w:hAnsi="Calibri"/>
                <w:sz w:val="19"/>
              </w:rPr>
              <w:t>Microsoft Sentinel integration with analytic rules</w:t>
            </w:r>
          </w:p>
        </w:tc>
        <w:tc>
          <w:tcPr>
            <w:tcW w:type="dxa" w:w="1134"/>
            <w:shd w:fill="F2F2F2"/>
          </w:tcPr>
          <w:p>
            <w:r/>
            <w:r>
              <w:rPr>
                <w:rFonts w:ascii="Calibri" w:hAnsi="Calibri"/>
                <w:sz w:val="19"/>
              </w:rPr>
              <w:t>Monitoring</w:t>
            </w:r>
          </w:p>
        </w:tc>
        <w:tc>
          <w:tcPr>
            <w:tcW w:type="dxa" w:w="1134"/>
            <w:shd w:fill="F2F2F2"/>
          </w:tcPr>
          <w:p>
            <w:r/>
            <w:r>
              <w:rPr>
                <w:rFonts w:ascii="Calibri" w:hAnsi="Calibri"/>
                <w:sz w:val="19"/>
              </w:rPr>
              <w:t>Security</w:t>
            </w:r>
          </w:p>
        </w:tc>
        <w:tc>
          <w:tcPr>
            <w:tcW w:type="dxa" w:w="680"/>
            <w:shd w:fill="F2F2F2"/>
          </w:tcPr>
          <w:p>
            <w:r/>
            <w:r>
              <w:rPr>
                <w:rFonts w:ascii="Calibri" w:hAnsi="Calibri"/>
                <w:sz w:val="19"/>
              </w:rPr>
              <w:t>☐</w:t>
            </w:r>
          </w:p>
        </w:tc>
      </w:tr>
      <w:tr>
        <w:tc>
          <w:tcPr>
            <w:tcW w:type="dxa" w:w="454"/>
            <w:shd w:fill="FFFFFF"/>
          </w:tcPr>
          <w:p>
            <w:r/>
            <w:r>
              <w:rPr>
                <w:rFonts w:ascii="Calibri" w:hAnsi="Calibri"/>
                <w:sz w:val="19"/>
              </w:rPr>
              <w:t>22</w:t>
            </w:r>
          </w:p>
        </w:tc>
        <w:tc>
          <w:tcPr>
            <w:tcW w:type="dxa" w:w="4252"/>
            <w:shd w:fill="FFFFFF"/>
          </w:tcPr>
          <w:p>
            <w:r/>
            <w:r>
              <w:rPr>
                <w:rFonts w:ascii="Calibri" w:hAnsi="Calibri"/>
                <w:sz w:val="19"/>
              </w:rPr>
              <w:t>Customer-managed keys (CMK) for LAWS and audit storage</w:t>
            </w:r>
          </w:p>
        </w:tc>
        <w:tc>
          <w:tcPr>
            <w:tcW w:type="dxa" w:w="1134"/>
            <w:shd w:fill="FFFFFF"/>
          </w:tcPr>
          <w:p>
            <w:r/>
            <w:r>
              <w:rPr>
                <w:rFonts w:ascii="Calibri" w:hAnsi="Calibri"/>
                <w:sz w:val="19"/>
              </w:rPr>
              <w:t>Encryption</w:t>
            </w:r>
          </w:p>
        </w:tc>
        <w:tc>
          <w:tcPr>
            <w:tcW w:type="dxa" w:w="1134"/>
            <w:shd w:fill="FFFFFF"/>
          </w:tcPr>
          <w:p>
            <w:r/>
            <w:r>
              <w:rPr>
                <w:rFonts w:ascii="Calibri" w:hAnsi="Calibri"/>
                <w:sz w:val="19"/>
              </w:rPr>
              <w:t>Security</w:t>
            </w:r>
          </w:p>
        </w:tc>
        <w:tc>
          <w:tcPr>
            <w:tcW w:type="dxa" w:w="680"/>
            <w:shd w:fill="FFFFFF"/>
          </w:tcPr>
          <w:p>
            <w:r/>
            <w:r>
              <w:rPr>
                <w:rFonts w:ascii="Calibri" w:hAnsi="Calibri"/>
                <w:sz w:val="19"/>
              </w:rPr>
              <w:t>☐</w:t>
            </w:r>
          </w:p>
        </w:tc>
      </w:tr>
      <w:tr>
        <w:tc>
          <w:tcPr>
            <w:tcW w:type="dxa" w:w="454"/>
            <w:shd w:fill="F2F2F2"/>
          </w:tcPr>
          <w:p>
            <w:r/>
            <w:r>
              <w:rPr>
                <w:rFonts w:ascii="Calibri" w:hAnsi="Calibri"/>
                <w:sz w:val="19"/>
              </w:rPr>
              <w:t>23</w:t>
            </w:r>
          </w:p>
        </w:tc>
        <w:tc>
          <w:tcPr>
            <w:tcW w:type="dxa" w:w="4252"/>
            <w:shd w:fill="F2F2F2"/>
          </w:tcPr>
          <w:p>
            <w:r/>
            <w:r>
              <w:rPr>
                <w:rFonts w:ascii="Calibri" w:hAnsi="Calibri"/>
                <w:sz w:val="19"/>
              </w:rPr>
              <w:t>NSG flow logs enabled and analyzed</w:t>
            </w:r>
          </w:p>
        </w:tc>
        <w:tc>
          <w:tcPr>
            <w:tcW w:type="dxa" w:w="1134"/>
            <w:shd w:fill="F2F2F2"/>
          </w:tcPr>
          <w:p>
            <w:r/>
            <w:r>
              <w:rPr>
                <w:rFonts w:ascii="Calibri" w:hAnsi="Calibri"/>
                <w:sz w:val="19"/>
              </w:rPr>
              <w:t>Monitoring</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24</w:t>
            </w:r>
          </w:p>
        </w:tc>
        <w:tc>
          <w:tcPr>
            <w:tcW w:type="dxa" w:w="4252"/>
            <w:shd w:fill="FFFFFF"/>
          </w:tcPr>
          <w:p>
            <w:r/>
            <w:r>
              <w:rPr>
                <w:rFonts w:ascii="Calibri" w:hAnsi="Calibri"/>
                <w:sz w:val="19"/>
              </w:rPr>
              <w:t>Azure Policy (enforce signed images, no public ingress)</w:t>
            </w:r>
          </w:p>
        </w:tc>
        <w:tc>
          <w:tcPr>
            <w:tcW w:type="dxa" w:w="1134"/>
            <w:shd w:fill="FFFFFF"/>
          </w:tcPr>
          <w:p>
            <w:r/>
            <w:r>
              <w:rPr>
                <w:rFonts w:ascii="Calibri" w:hAnsi="Calibri"/>
                <w:sz w:val="19"/>
              </w:rPr>
              <w:t>Governance</w:t>
            </w:r>
          </w:p>
        </w:tc>
        <w:tc>
          <w:tcPr>
            <w:tcW w:type="dxa" w:w="1134"/>
            <w:shd w:fill="FFFFFF"/>
          </w:tcPr>
          <w:p>
            <w:r/>
            <w:r>
              <w:rPr>
                <w:rFonts w:ascii="Calibri" w:hAnsi="Calibri"/>
                <w:sz w:val="19"/>
              </w:rPr>
              <w:t>Platform</w:t>
            </w:r>
          </w:p>
        </w:tc>
        <w:tc>
          <w:tcPr>
            <w:tcW w:type="dxa" w:w="680"/>
            <w:shd w:fill="FFFFFF"/>
          </w:tcPr>
          <w:p>
            <w:r/>
            <w:r>
              <w:rPr>
                <w:rFonts w:ascii="Calibri" w:hAnsi="Calibri"/>
                <w:sz w:val="19"/>
              </w:rPr>
              <w:t>☐</w:t>
            </w:r>
          </w:p>
        </w:tc>
      </w:tr>
    </w:tbl>
    <w:p/>
    <w:p>
      <w:pPr>
        <w:pStyle w:val="Heading2"/>
      </w:pPr>
      <w:r>
        <w:t>15.3 Optional Controls (Nice-to-Have)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fill="003366"/>
          </w:tcPr>
          <w:p>
            <w:pPr>
              <w:jc w:val="left"/>
            </w:pPr>
            <w:r/>
            <w:r>
              <w:rPr>
                <w:rFonts w:ascii="Calibri" w:hAnsi="Calibri"/>
                <w:b/>
                <w:color w:val="FFFFFF"/>
                <w:sz w:val="20"/>
              </w:rPr>
              <w:t>#</w:t>
            </w:r>
          </w:p>
        </w:tc>
        <w:tc>
          <w:tcPr>
            <w:tcW w:type="dxa" w:w="4252"/>
            <w:shd w:fill="003366"/>
          </w:tcPr>
          <w:p>
            <w:pPr>
              <w:jc w:val="left"/>
            </w:pPr>
            <w:r/>
            <w:r>
              <w:rPr>
                <w:rFonts w:ascii="Calibri" w:hAnsi="Calibri"/>
                <w:b/>
                <w:color w:val="FFFFFF"/>
                <w:sz w:val="20"/>
              </w:rPr>
              <w:t>Control</w:t>
            </w:r>
          </w:p>
        </w:tc>
        <w:tc>
          <w:tcPr>
            <w:tcW w:type="dxa" w:w="1134"/>
            <w:shd w:fill="003366"/>
          </w:tcPr>
          <w:p>
            <w:pPr>
              <w:jc w:val="left"/>
            </w:pPr>
            <w:r/>
            <w:r>
              <w:rPr>
                <w:rFonts w:ascii="Calibri" w:hAnsi="Calibri"/>
                <w:b/>
                <w:color w:val="FFFFFF"/>
                <w:sz w:val="20"/>
              </w:rPr>
              <w:t>Category</w:t>
            </w:r>
          </w:p>
        </w:tc>
        <w:tc>
          <w:tcPr>
            <w:tcW w:type="dxa" w:w="1134"/>
            <w:shd w:fill="003366"/>
          </w:tcPr>
          <w:p>
            <w:pPr>
              <w:jc w:val="left"/>
            </w:pPr>
            <w:r/>
            <w:r>
              <w:rPr>
                <w:rFonts w:ascii="Calibri" w:hAnsi="Calibri"/>
                <w:b/>
                <w:color w:val="FFFFFF"/>
                <w:sz w:val="20"/>
              </w:rPr>
              <w:t>Owner</w:t>
            </w:r>
          </w:p>
        </w:tc>
        <w:tc>
          <w:tcPr>
            <w:tcW w:type="dxa" w:w="680"/>
            <w:shd w:fill="003366"/>
          </w:tcPr>
          <w:p>
            <w:pPr>
              <w:jc w:val="left"/>
            </w:pPr>
            <w:r/>
            <w:r>
              <w:rPr>
                <w:rFonts w:ascii="Calibri" w:hAnsi="Calibri"/>
                <w:b/>
                <w:color w:val="FFFFFF"/>
                <w:sz w:val="20"/>
              </w:rPr>
              <w:t>Status</w:t>
            </w:r>
          </w:p>
        </w:tc>
      </w:tr>
      <w:tr>
        <w:tc>
          <w:tcPr>
            <w:tcW w:type="dxa" w:w="454"/>
            <w:shd w:fill="F2F2F2"/>
          </w:tcPr>
          <w:p>
            <w:r/>
            <w:r>
              <w:rPr>
                <w:rFonts w:ascii="Calibri" w:hAnsi="Calibri"/>
                <w:sz w:val="19"/>
              </w:rPr>
              <w:t>25</w:t>
            </w:r>
          </w:p>
        </w:tc>
        <w:tc>
          <w:tcPr>
            <w:tcW w:type="dxa" w:w="4252"/>
            <w:shd w:fill="F2F2F2"/>
          </w:tcPr>
          <w:p>
            <w:r/>
            <w:r>
              <w:rPr>
                <w:rFonts w:ascii="Calibri" w:hAnsi="Calibri"/>
                <w:sz w:val="19"/>
              </w:rPr>
              <w:t>WAF (Azure Front Door) if any external gateway needed</w:t>
            </w:r>
          </w:p>
        </w:tc>
        <w:tc>
          <w:tcPr>
            <w:tcW w:type="dxa" w:w="1134"/>
            <w:shd w:fill="F2F2F2"/>
          </w:tcPr>
          <w:p>
            <w:r/>
            <w:r>
              <w:rPr>
                <w:rFonts w:ascii="Calibri" w:hAnsi="Calibri"/>
                <w:sz w:val="19"/>
              </w:rPr>
              <w:t>Network</w:t>
            </w:r>
          </w:p>
        </w:tc>
        <w:tc>
          <w:tcPr>
            <w:tcW w:type="dxa" w:w="1134"/>
            <w:shd w:fill="F2F2F2"/>
          </w:tcPr>
          <w:p>
            <w:r/>
            <w:r>
              <w:rPr>
                <w:rFonts w:ascii="Calibri" w:hAnsi="Calibri"/>
                <w:sz w:val="19"/>
              </w:rPr>
              <w:t>Platform</w:t>
            </w:r>
          </w:p>
        </w:tc>
        <w:tc>
          <w:tcPr>
            <w:tcW w:type="dxa" w:w="680"/>
            <w:shd w:fill="F2F2F2"/>
          </w:tcPr>
          <w:p>
            <w:r/>
            <w:r>
              <w:rPr>
                <w:rFonts w:ascii="Calibri" w:hAnsi="Calibri"/>
                <w:sz w:val="19"/>
              </w:rPr>
              <w:t>☐</w:t>
            </w:r>
          </w:p>
        </w:tc>
      </w:tr>
      <w:tr>
        <w:tc>
          <w:tcPr>
            <w:tcW w:type="dxa" w:w="454"/>
            <w:shd w:fill="FFFFFF"/>
          </w:tcPr>
          <w:p>
            <w:r/>
            <w:r>
              <w:rPr>
                <w:rFonts w:ascii="Calibri" w:hAnsi="Calibri"/>
                <w:sz w:val="19"/>
              </w:rPr>
              <w:t>26</w:t>
            </w:r>
          </w:p>
        </w:tc>
        <w:tc>
          <w:tcPr>
            <w:tcW w:type="dxa" w:w="4252"/>
            <w:shd w:fill="FFFFFF"/>
          </w:tcPr>
          <w:p>
            <w:r/>
            <w:r>
              <w:rPr>
                <w:rFonts w:ascii="Calibri" w:hAnsi="Calibri"/>
                <w:sz w:val="19"/>
              </w:rPr>
              <w:t>Distroless container image</w:t>
            </w:r>
          </w:p>
        </w:tc>
        <w:tc>
          <w:tcPr>
            <w:tcW w:type="dxa" w:w="1134"/>
            <w:shd w:fill="FFFFFF"/>
          </w:tcPr>
          <w:p>
            <w:r/>
            <w:r>
              <w:rPr>
                <w:rFonts w:ascii="Calibri" w:hAnsi="Calibri"/>
                <w:sz w:val="19"/>
              </w:rPr>
              <w:t>Container</w:t>
            </w:r>
          </w:p>
        </w:tc>
        <w:tc>
          <w:tcPr>
            <w:tcW w:type="dxa" w:w="1134"/>
            <w:shd w:fill="FFFFFF"/>
          </w:tcPr>
          <w:p>
            <w:r/>
            <w:r>
              <w:rPr>
                <w:rFonts w:ascii="Calibri" w:hAnsi="Calibri"/>
                <w:sz w:val="19"/>
              </w:rPr>
              <w:t>Dev</w:t>
            </w:r>
          </w:p>
        </w:tc>
        <w:tc>
          <w:tcPr>
            <w:tcW w:type="dxa" w:w="680"/>
            <w:shd w:fill="FFFFFF"/>
          </w:tcPr>
          <w:p>
            <w:r/>
            <w:r>
              <w:rPr>
                <w:rFonts w:ascii="Calibri" w:hAnsi="Calibri"/>
                <w:sz w:val="19"/>
              </w:rPr>
              <w:t>☐</w:t>
            </w:r>
          </w:p>
        </w:tc>
      </w:tr>
      <w:tr>
        <w:tc>
          <w:tcPr>
            <w:tcW w:type="dxa" w:w="454"/>
            <w:shd w:fill="F2F2F2"/>
          </w:tcPr>
          <w:p>
            <w:r/>
            <w:r>
              <w:rPr>
                <w:rFonts w:ascii="Calibri" w:hAnsi="Calibri"/>
                <w:sz w:val="19"/>
              </w:rPr>
              <w:t>27</w:t>
            </w:r>
          </w:p>
        </w:tc>
        <w:tc>
          <w:tcPr>
            <w:tcW w:type="dxa" w:w="4252"/>
            <w:shd w:fill="F2F2F2"/>
          </w:tcPr>
          <w:p>
            <w:r/>
            <w:r>
              <w:rPr>
                <w:rFonts w:ascii="Calibri" w:hAnsi="Calibri"/>
                <w:sz w:val="19"/>
              </w:rPr>
              <w:t>DAST scanning of MCP endpoints</w:t>
            </w:r>
          </w:p>
        </w:tc>
        <w:tc>
          <w:tcPr>
            <w:tcW w:type="dxa" w:w="1134"/>
            <w:shd w:fill="F2F2F2"/>
          </w:tcPr>
          <w:p>
            <w:r/>
            <w:r>
              <w:rPr>
                <w:rFonts w:ascii="Calibri" w:hAnsi="Calibri"/>
                <w:sz w:val="19"/>
              </w:rPr>
              <w:t>Testing</w:t>
            </w:r>
          </w:p>
        </w:tc>
        <w:tc>
          <w:tcPr>
            <w:tcW w:type="dxa" w:w="1134"/>
            <w:shd w:fill="F2F2F2"/>
          </w:tcPr>
          <w:p>
            <w:r/>
            <w:r>
              <w:rPr>
                <w:rFonts w:ascii="Calibri" w:hAnsi="Calibri"/>
                <w:sz w:val="19"/>
              </w:rPr>
              <w:t>Security</w:t>
            </w:r>
          </w:p>
        </w:tc>
        <w:tc>
          <w:tcPr>
            <w:tcW w:type="dxa" w:w="680"/>
            <w:shd w:fill="F2F2F2"/>
          </w:tcPr>
          <w:p>
            <w:r/>
            <w:r>
              <w:rPr>
                <w:rFonts w:ascii="Calibri" w:hAnsi="Calibri"/>
                <w:sz w:val="19"/>
              </w:rPr>
              <w:t>☐</w:t>
            </w:r>
          </w:p>
        </w:tc>
      </w:tr>
      <w:tr>
        <w:tc>
          <w:tcPr>
            <w:tcW w:type="dxa" w:w="454"/>
            <w:shd w:fill="FFFFFF"/>
          </w:tcPr>
          <w:p>
            <w:r/>
            <w:r>
              <w:rPr>
                <w:rFonts w:ascii="Calibri" w:hAnsi="Calibri"/>
                <w:sz w:val="19"/>
              </w:rPr>
              <w:t>28</w:t>
            </w:r>
          </w:p>
        </w:tc>
        <w:tc>
          <w:tcPr>
            <w:tcW w:type="dxa" w:w="4252"/>
            <w:shd w:fill="FFFFFF"/>
          </w:tcPr>
          <w:p>
            <w:r/>
            <w:r>
              <w:rPr>
                <w:rFonts w:ascii="Calibri" w:hAnsi="Calibri"/>
                <w:sz w:val="19"/>
              </w:rPr>
              <w:t>Penetration testing on MCP server</w:t>
            </w:r>
          </w:p>
        </w:tc>
        <w:tc>
          <w:tcPr>
            <w:tcW w:type="dxa" w:w="1134"/>
            <w:shd w:fill="FFFFFF"/>
          </w:tcPr>
          <w:p>
            <w:r/>
            <w:r>
              <w:rPr>
                <w:rFonts w:ascii="Calibri" w:hAnsi="Calibri"/>
                <w:sz w:val="19"/>
              </w:rPr>
              <w:t>Testing</w:t>
            </w:r>
          </w:p>
        </w:tc>
        <w:tc>
          <w:tcPr>
            <w:tcW w:type="dxa" w:w="1134"/>
            <w:shd w:fill="FFFFFF"/>
          </w:tcPr>
          <w:p>
            <w:r/>
            <w:r>
              <w:rPr>
                <w:rFonts w:ascii="Calibri" w:hAnsi="Calibri"/>
                <w:sz w:val="19"/>
              </w:rPr>
              <w:t>Security</w:t>
            </w:r>
          </w:p>
        </w:tc>
        <w:tc>
          <w:tcPr>
            <w:tcW w:type="dxa" w:w="680"/>
            <w:shd w:fill="FFFFFF"/>
          </w:tcPr>
          <w:p>
            <w:r/>
            <w:r>
              <w:rPr>
                <w:rFonts w:ascii="Calibri" w:hAnsi="Calibri"/>
                <w:sz w:val="19"/>
              </w:rPr>
              <w:t>☐</w:t>
            </w:r>
          </w:p>
        </w:tc>
      </w:tr>
    </w:tbl>
    <w:p/>
    <w:p>
      <w:r>
        <w:br w:type="page"/>
      </w:r>
    </w:p>
    <w:p>
      <w:pPr>
        <w:pStyle w:val="Heading1"/>
      </w:pPr>
      <w:r>
        <w:t>Appendix A — Reference Implementation Snippets</w:t>
      </w:r>
    </w:p>
    <w:p>
      <w:pPr>
        <w:pStyle w:val="Heading2"/>
      </w:pPr>
      <w:r>
        <w:t>A.1 Entra ID Authentication Middleware (Python)</w:t>
      </w:r>
    </w:p>
    <w:p>
      <w:pPr>
        <w:spacing w:before="80" w:after="80"/>
        <w:ind w:left="283"/>
        <w:shd w:fill="F5F5F5" w:val="clear"/>
      </w:pPr>
      <w:r>
        <w:rPr>
          <w:rFonts w:ascii="Consolas" w:hAnsi="Consolas"/>
          <w:color w:val="1E1E1E"/>
          <w:sz w:val="17"/>
        </w:rPr>
        <w:t>"""auth_middleware.py — Entra ID token validation for MCP server."""</w:t>
        <w:br/>
        <w:br/>
        <w:t>import os</w:t>
        <w:br/>
        <w:t>from typing import Optional</w:t>
        <w:br/>
        <w:t>from starlette.middleware.base import BaseHTTPMiddleware</w:t>
        <w:br/>
        <w:t>from starlette.requests import Request</w:t>
        <w:br/>
        <w:t>from starlette.responses import JSONResponse</w:t>
        <w:br/>
        <w:t>import jwt</w:t>
        <w:br/>
        <w:t>from jwt import PyJWKClient</w:t>
        <w:br/>
        <w:br/>
        <w:t>TENANT_ID = os.environ["AZURE_TENANT_ID"]</w:t>
        <w:br/>
        <w:t>ALLOWED_CLIENT_IDS = set(os.environ.get("ALLOWED_CLIENT_IDS", "").split(","))</w:t>
        <w:br/>
        <w:t>MCP_APP_CLIENT_ID = os.environ["MCP_APP_CLIENT_ID"]</w:t>
        <w:br/>
        <w:t>JWKS_URL = f"https://login.microsoftonline.com/{TENANT_ID}/discovery/v2.0/keys"</w:t>
        <w:br/>
        <w:t>ISSUER = f"https://login.microsoftonline.com/{TENANT_ID}/v2.0"</w:t>
        <w:br/>
        <w:br/>
        <w:t>jwks_client = PyJWKClient(JWKS_URL, cache_keys=True)</w:t>
        <w:br/>
        <w:br/>
        <w:br/>
        <w:t>class EntraIDAuthMiddleware(BaseHTTPMiddleware):</w:t>
        <w:br/>
        <w:t xml:space="preserve">    """Validates Entra ID bearer tokens on every request."""</w:t>
        <w:br/>
        <w:br/>
        <w:t xml:space="preserve">    SKIP_PATHS = {"/health", "/ready"}</w:t>
        <w:br/>
        <w:br/>
        <w:t xml:space="preserve">    async def dispatch(self, request: Request, call_next):</w:t>
        <w:br/>
        <w:t xml:space="preserve">        if request.url.path in self.SKIP_PATHS:</w:t>
        <w:br/>
        <w:t xml:space="preserve">            return await call_next(request)</w:t>
        <w:br/>
        <w:br/>
        <w:t xml:space="preserve">        token = self._extract_token(request)</w:t>
        <w:br/>
        <w:t xml:space="preserve">        if not token:</w:t>
        <w:br/>
        <w:t xml:space="preserve">            return JSONResponse(</w:t>
        <w:br/>
        <w:t xml:space="preserve">                {"error": "Missing Authorization header"}, status_code=401</w:t>
        <w:br/>
        <w:t xml:space="preserve">            )</w:t>
        <w:br/>
        <w:br/>
        <w:t xml:space="preserve">        claims = self._validate_token(token)</w:t>
        <w:br/>
        <w:t xml:space="preserve">        if not claims:</w:t>
        <w:br/>
        <w:t xml:space="preserve">            return JSONResponse(</w:t>
        <w:br/>
        <w:t xml:space="preserve">                {"error": "Invalid or expired token"}, status_code=403</w:t>
        <w:br/>
        <w:t xml:space="preserve">            )</w:t>
        <w:br/>
        <w:br/>
        <w:t xml:space="preserve">        request.state.caller_identity = claims.get("azp") or claims.get("appid")</w:t>
        <w:br/>
        <w:t xml:space="preserve">        request.state.caller_oid = claims.get("oid")</w:t>
        <w:br/>
        <w:t xml:space="preserve">        return await call_next(request)</w:t>
        <w:br/>
        <w:br/>
        <w:t xml:space="preserve">    def _extract_token(self, request: Request) -&gt; Optional[str]:</w:t>
        <w:br/>
        <w:t xml:space="preserve">        auth = request.headers.get("Authorization", "")</w:t>
        <w:br/>
        <w:t xml:space="preserve">        return auth[7:] if auth.startswith("Bearer ") else None</w:t>
        <w:br/>
        <w:br/>
        <w:t xml:space="preserve">    def _validate_token(self, token: str) -&gt; Optional[dict]:</w:t>
        <w:br/>
        <w:t xml:space="preserve">        try:</w:t>
        <w:br/>
        <w:t xml:space="preserve">            signing_key = jwks_client.get_signing_key_from_jwt(token)</w:t>
        <w:br/>
        <w:t xml:space="preserve">            claims = jwt.decode(</w:t>
        <w:br/>
        <w:t xml:space="preserve">                token,</w:t>
        <w:br/>
        <w:t xml:space="preserve">                signing_key.key,</w:t>
        <w:br/>
        <w:t xml:space="preserve">                algorithms=["RS256"],</w:t>
        <w:br/>
        <w:t xml:space="preserve">                issuer=ISSUER,</w:t>
        <w:br/>
        <w:t xml:space="preserve">                audience=MCP_APP_CLIENT_ID,</w:t>
        <w:br/>
        <w:t xml:space="preserve">                options={"require": ["exp", "iss", "aud", "oid"]},</w:t>
        <w:br/>
        <w:t xml:space="preserve">            )</w:t>
        <w:br/>
        <w:t xml:space="preserve">            caller_app = claims.get("azp") or claims.get("appid")</w:t>
        <w:br/>
        <w:t xml:space="preserve">            if caller_app not in ALLOWED_CLIENT_IDS:</w:t>
        <w:br/>
        <w:t xml:space="preserve">                return None</w:t>
        <w:br/>
        <w:t xml:space="preserve">            return claims</w:t>
        <w:br/>
        <w:t xml:space="preserve">        except (jwt.InvalidTokenError, Exception):</w:t>
        <w:br/>
        <w:t xml:space="preserve">            return None</w:t>
      </w:r>
    </w:p>
    <w:p>
      <w:pPr>
        <w:pStyle w:val="Heading2"/>
      </w:pPr>
      <w:r>
        <w:t>A.2 Query Guard (Python)</w:t>
      </w:r>
    </w:p>
    <w:p>
      <w:pPr>
        <w:spacing w:before="80" w:after="80"/>
        <w:ind w:left="283"/>
        <w:shd w:fill="F5F5F5" w:val="clear"/>
      </w:pPr>
      <w:r>
        <w:rPr>
          <w:rFonts w:ascii="Consolas" w:hAnsi="Consolas"/>
          <w:color w:val="1E1E1E"/>
          <w:sz w:val="17"/>
        </w:rPr>
        <w:t>"""query_guard.py — Enterprise KQL safety validation."""</w:t>
        <w:br/>
        <w:br/>
        <w:t>import re</w:t>
        <w:br/>
        <w:t>import hashlib</w:t>
        <w:br/>
        <w:t>from collections import defaultdict</w:t>
        <w:br/>
        <w:t>from time import time</w:t>
        <w:br/>
        <w:br/>
        <w:t>BLOCKED_PATTERNS = [</w:t>
        <w:br/>
        <w:t xml:space="preserve">    r"\.drop\s", r"\.delete\s", r"\.purge\s",</w:t>
        <w:br/>
        <w:t xml:space="preserve">    r"\.set\s", r"\.append\s", r"\.set-or-append",</w:t>
        <w:br/>
        <w:t xml:space="preserve">    r"\.create\s", r"\.alter\s", r"\.rename\s",</w:t>
        <w:br/>
        <w:t xml:space="preserve">    r"externaldata\s*\(", r"external_table\s*\(",</w:t>
        <w:br/>
        <w:t>]</w:t>
        <w:br/>
        <w:t>MAX_TIMESPAN_HOURS = 168</w:t>
        <w:br/>
        <w:t>MAX_ROWS = 5000</w:t>
        <w:br/>
        <w:t>RATE_LIMIT_PER_MINUTE = 30</w:t>
        <w:br/>
        <w:br/>
        <w:t>_call_counts: dict[str, list[float]] = defaultdict(list)</w:t>
        <w:br/>
        <w:br/>
        <w:br/>
        <w:t>def validate_query(kql: str, timespan_hours: int, caller_id: str) -&gt; list[str]:</w:t>
        <w:br/>
        <w:t xml:space="preserve">    violations = []</w:t>
        <w:br/>
        <w:t xml:space="preserve">    for pattern in BLOCKED_PATTERNS:</w:t>
        <w:br/>
        <w:t xml:space="preserve">        if re.search(pattern, kql, re.IGNORECASE):</w:t>
        <w:br/>
        <w:t xml:space="preserve">            violations.append(f"Blocked operation: {pattern}")</w:t>
        <w:br/>
        <w:t xml:space="preserve">    if timespan_hours and timespan_hours &gt; MAX_TIMESPAN_HOURS:</w:t>
        <w:br/>
        <w:t xml:space="preserve">        violations.append(f"Timespan {timespan_hours}h exceeds max")</w:t>
        <w:br/>
        <w:t xml:space="preserve">    now = time()</w:t>
        <w:br/>
        <w:t xml:space="preserve">    _call_counts[caller_id] = [t for t in _call_counts[caller_id] if now - t &lt; 60]</w:t>
        <w:br/>
        <w:t xml:space="preserve">    if len(_call_counts[caller_id]) &gt;= RATE_LIMIT_PER_MINUTE:</w:t>
        <w:br/>
        <w:t xml:space="preserve">        violations.append("Rate limit exceeded")</w:t>
        <w:br/>
        <w:t xml:space="preserve">    else:</w:t>
        <w:br/>
        <w:t xml:space="preserve">        _call_counts[caller_id].append(now)</w:t>
        <w:br/>
        <w:t xml:space="preserve">    return violations</w:t>
      </w:r>
    </w:p>
    <w:p>
      <w:pPr>
        <w:pStyle w:val="Heading2"/>
      </w:pPr>
      <w:r>
        <w:t>A.3 Audit Logger (Python)</w:t>
      </w:r>
    </w:p>
    <w:p>
      <w:pPr>
        <w:spacing w:before="80" w:after="80"/>
        <w:ind w:left="283"/>
        <w:shd w:fill="F5F5F5" w:val="clear"/>
      </w:pPr>
      <w:r>
        <w:rPr>
          <w:rFonts w:ascii="Consolas" w:hAnsi="Consolas"/>
          <w:color w:val="1E1E1E"/>
          <w:sz w:val="17"/>
        </w:rPr>
        <w:t>"""audit_logger.py — Structured audit logging for compliance."""</w:t>
        <w:br/>
        <w:br/>
        <w:t>import json</w:t>
        <w:br/>
        <w:t>import logging</w:t>
        <w:br/>
        <w:t>import hashlib</w:t>
        <w:br/>
        <w:t>from datetime import datetime, timezone</w:t>
        <w:br/>
        <w:br/>
        <w:t>audit_logger = logging.getLogger("mcp.audit")</w:t>
        <w:br/>
        <w:t>audit_logger.setLevel(logging.INFO)</w:t>
        <w:br/>
        <w:br/>
        <w:br/>
        <w:t>def log_tool_invocation(</w:t>
        <w:br/>
        <w:t xml:space="preserve">    tool_name: str,</w:t>
        <w:br/>
        <w:t xml:space="preserve">    caller_oid: str,</w:t>
        <w:br/>
        <w:t xml:space="preserve">    caller_app: str,</w:t>
        <w:br/>
        <w:t xml:space="preserve">    caller_ip: str,</w:t>
        <w:br/>
        <w:t xml:space="preserve">    params: dict,</w:t>
        <w:br/>
        <w:t xml:space="preserve">    result_rows: int,</w:t>
        <w:br/>
        <w:t xml:space="preserve">    duration_ms: float,</w:t>
        <w:br/>
        <w:t xml:space="preserve">    status: str,</w:t>
        <w:br/>
        <w:t xml:space="preserve">    violations: list[str] | None = None,</w:t>
        <w:br/>
        <w:t>):</w:t>
        <w:br/>
        <w:t xml:space="preserve">    record = {</w:t>
        <w:br/>
        <w:t xml:space="preserve">        "timestamp": datetime.now(timezone.utc).isoformat(),</w:t>
        <w:br/>
        <w:t xml:space="preserve">        "event": "tool_invocation",</w:t>
        <w:br/>
        <w:t xml:space="preserve">        "tool": tool_name,</w:t>
        <w:br/>
        <w:t xml:space="preserve">        "caller_oid": caller_oid,</w:t>
        <w:br/>
        <w:t xml:space="preserve">        "caller_app": caller_app,</w:t>
        <w:br/>
        <w:t xml:space="preserve">        "caller_ip": caller_ip,</w:t>
        <w:br/>
        <w:t xml:space="preserve">        "parameters": {k: v for k, v in params.items() if k != "kql"},</w:t>
        <w:br/>
        <w:t xml:space="preserve">        "kql_hash": hashlib.sha256(</w:t>
        <w:br/>
        <w:t xml:space="preserve">            params.get("kql", "").encode()</w:t>
        <w:br/>
        <w:t xml:space="preserve">        ).hexdigest(),</w:t>
        <w:br/>
        <w:t xml:space="preserve">        "result_rows": result_rows,</w:t>
        <w:br/>
        <w:t xml:space="preserve">        "duration_ms": round(duration_ms, 2),</w:t>
        <w:br/>
        <w:t xml:space="preserve">        "status": status,</w:t>
        <w:br/>
        <w:t xml:space="preserve">        "query_guard_violations": violations or [],</w:t>
        <w:br/>
        <w:t xml:space="preserve">    }</w:t>
        <w:br/>
        <w:t xml:space="preserve">    audit_logger.info(json.dumps(record))</w:t>
      </w:r>
    </w:p>
    <w:p>
      <w:pPr>
        <w:pStyle w:val="Heading2"/>
      </w:pPr>
      <w:r>
        <w:t>A.4 Enterprise Deployment Script (PowerShell)</w:t>
      </w:r>
    </w:p>
    <w:p>
      <w:pPr>
        <w:spacing w:before="80" w:after="80"/>
        <w:ind w:left="283"/>
        <w:shd w:fill="F5F5F5" w:val="clear"/>
      </w:pPr>
      <w:r>
        <w:rPr>
          <w:rFonts w:ascii="Consolas" w:hAnsi="Consolas"/>
          <w:color w:val="1E1E1E"/>
          <w:sz w:val="17"/>
        </w:rPr>
        <w:t># === VNet-injected, internal-only deployment ===</w:t>
        <w:br/>
        <w:br/>
        <w:t># Create VNet and subnets</w:t>
        <w:br/>
        <w:t>az network vnet create --name $VNET_NAME --resource-group $RG `</w:t>
        <w:br/>
        <w:t xml:space="preserve">    --location $LOCATION --address-prefix "10.0.0.0/16"</w:t>
        <w:br/>
        <w:t>az network vnet subnet create --name "subnet-aca-infra" `</w:t>
        <w:br/>
        <w:t xml:space="preserve">    --vnet-name $VNET_NAME --resource-group $RG `</w:t>
        <w:br/>
        <w:t xml:space="preserve">    --address-prefixes "10.0.1.0/23"</w:t>
        <w:br/>
        <w:t>az network vnet subnet create --name "subnet-private-eps" `</w:t>
        <w:br/>
        <w:t xml:space="preserve">    --vnet-name $VNET_NAME --resource-group $RG `</w:t>
        <w:br/>
        <w:t xml:space="preserve">    --address-prefixes "10.0.3.0/24"</w:t>
        <w:br/>
        <w:br/>
        <w:t># Container Apps Environment with VNet injection</w:t>
        <w:br/>
        <w:t>$INFRA_SUBNET_ID = az network vnet subnet show `</w:t>
        <w:br/>
        <w:t xml:space="preserve">    --name "subnet-aca-infra" --vnet-name $VNET_NAME `</w:t>
        <w:br/>
        <w:t xml:space="preserve">    --resource-group $RG --query "id" -o tsv</w:t>
        <w:br/>
        <w:br/>
        <w:t>az containerapp env create `</w:t>
        <w:br/>
        <w:t xml:space="preserve">    --name $ACA_ENV_NAME --resource-group $RG `</w:t>
        <w:br/>
        <w:t xml:space="preserve">    --location $LOCATION `</w:t>
        <w:br/>
        <w:t xml:space="preserve">    --infrastructure-subnet-resource-id $INFRA_SUBNET_ID `</w:t>
        <w:br/>
        <w:t xml:space="preserve">    --internal-only true</w:t>
        <w:br/>
        <w:br/>
        <w:t># Container App with internal ingress</w:t>
        <w:br/>
        <w:t>az containerapp create `</w:t>
        <w:br/>
        <w:t xml:space="preserve">    --name $ACA_APP_NAME --resource-group $RG `</w:t>
        <w:br/>
        <w:t xml:space="preserve">    --environment $ACA_ENV_NAME `</w:t>
        <w:br/>
        <w:t xml:space="preserve">    --image $FULL_IMAGE `</w:t>
        <w:br/>
        <w:t xml:space="preserve">    --registry-server $ACR_LOGIN_SERVER `</w:t>
        <w:br/>
        <w:t xml:space="preserve">    --registry-identity system `</w:t>
        <w:br/>
        <w:t xml:space="preserve">    --target-port 8000 `</w:t>
        <w:br/>
        <w:t xml:space="preserve">    --ingress internal `</w:t>
        <w:br/>
        <w:t xml:space="preserve">    --min-replicas 1 --max-replicas 5 `</w:t>
        <w:br/>
        <w:t xml:space="preserve">    --cpu 1.0 --memory 2Gi `</w:t>
        <w:br/>
        <w:t xml:space="preserve">    --system-assigned `</w:t>
        <w:br/>
        <w:t xml:space="preserve">    --env-vars `</w:t>
        <w:br/>
        <w:t xml:space="preserve">        "AZURE_KEYVAULT_URL=$KV_URL" `</w:t>
        <w:br/>
        <w:t xml:space="preserve">        "MCP_APP_CLIENT_ID=$MCP_APP_ID" `</w:t>
        <w:br/>
        <w:t xml:space="preserve">        "ALLOWED_CLIENT_IDS=$AGENT_ORCH_APP_ID"</w:t>
        <w:br/>
        <w:br/>
        <w:t># Private Endpoint for Log Analytics</w:t>
        <w:br/>
        <w:t>az network private-endpoint create `</w:t>
        <w:br/>
        <w:t xml:space="preserve">    --name "pe-laws-mcp" --resource-group $RG `</w:t>
        <w:br/>
        <w:t xml:space="preserve">    --vnet-name $VNET_NAME --subnet "subnet-private-eps" `</w:t>
        <w:br/>
        <w:t xml:space="preserve">    --private-connection-resource-id $LA_RESOURCE_ID `</w:t>
        <w:br/>
        <w:t xml:space="preserve">    --group-ids "azuremonitor" `</w:t>
        <w:br/>
        <w:t xml:space="preserve">    --connection-name "mcp-to-laws"</w:t>
        <w:br/>
        <w:br/>
        <w:t># Key Vault with Private Endpoint</w:t>
        <w:br/>
        <w:t>az keyvault create --name $KV_NAME --resource-group $RG `</w:t>
        <w:br/>
        <w:t xml:space="preserve">    --location $LOCATION `</w:t>
        <w:br/>
        <w:t xml:space="preserve">    --enable-rbac-authorization true `</w:t>
        <w:br/>
        <w:t xml:space="preserve">    --public-network-access Disabled</w:t>
        <w:br/>
        <w:t>az network private-endpoint create `</w:t>
        <w:br/>
        <w:t xml:space="preserve">    --name "pe-kv-mcp" --resource-group $RG `</w:t>
        <w:br/>
        <w:t xml:space="preserve">    --vnet-name $VNET_NAME --subnet "subnet-private-eps" `</w:t>
        <w:br/>
        <w:t xml:space="preserve">    --private-connection-resource-id $KV_RESOURCE_ID `</w:t>
        <w:br/>
        <w:t xml:space="preserve">    --group-ids "vault" `</w:t>
        <w:br/>
        <w:t xml:space="preserve">    --connection-name "mcp-to-kv"</w:t>
        <w:br/>
      </w:r>
    </w:p>
    <w:p/>
    <w:p>
      <w:pPr>
        <w:jc w:val="center"/>
      </w:pPr>
      <w:r>
        <w:rPr>
          <w:i/>
          <w:color w:val="808080"/>
          <w:sz w:val="20"/>
        </w:rPr>
        <w:t>— End of Document — Version 1.0 DRAFT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33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