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5527816840436e7ea209e129a38cd3eecebead"/>
    <w:p>
      <w:pPr>
        <w:pStyle w:val="Heading1"/>
      </w:pPr>
      <w:r>
        <w:t xml:space="preserve">ICLR 2027 OpenReview Reviews — Submissions 42504 &amp; 50972</w:t>
      </w:r>
    </w:p>
    <w:p>
      <w:pPr>
        <w:pStyle w:val="FirstParagraph"/>
      </w:pPr>
      <w:r>
        <w:t xml:space="preserve">Copy each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中文</w:t>
      </w:r>
      <w:r>
        <w:t xml:space="preserve"> </w:t>
      </w:r>
      <w:r>
        <w:t xml:space="preserve">block into the matching OpenReview field (one paper at a time).</w:t>
      </w:r>
    </w:p>
    <w:p>
      <w:pPr>
        <w:pStyle w:val="BodyText"/>
      </w:pPr>
      <w:r>
        <w:rPr>
          <w:bCs/>
          <w:b/>
        </w:rPr>
        <w:t xml:space="preserve">Field checklist (per paper)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OpenReview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Documentation For Reviewing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Summary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  <w:r>
              <w:t xml:space="preserve"> </w:t>
            </w:r>
            <w:r>
              <w:t xml:space="preserve">in form; rationale in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  <w:r>
              <w:t xml:space="preserve"> </w:t>
            </w:r>
            <w:r>
              <w:rPr>
                <w:bCs/>
                <w:b/>
              </w:rPr>
              <w:t xml:space="preserve">1–3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Questions For Authors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Recommendation / Rating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0–10 even scale</w:t>
            </w:r>
            <w:r>
              <w:t xml:space="preserve"> </w:t>
            </w:r>
            <w:r>
              <w:t xml:space="preserve">(if your form has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1–5</w:t>
            </w:r>
            <w:r>
              <w:t xml:space="preserve"> </w:t>
            </w:r>
            <w:r>
              <w:t xml:space="preserve">(if your form has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 arguments (free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form has a general</w:t>
            </w:r>
            <w:r>
              <w:t xml:space="preserve"> </w:t>
            </w:r>
            <w:r>
              <w:t xml:space="preserve">“</w:t>
            </w:r>
            <w:r>
              <w:t xml:space="preserve">Review</w:t>
            </w:r>
            <w:r>
              <w:t xml:space="preserve">”</w:t>
            </w:r>
            <w:r>
              <w:t xml:space="preserve"> </w:t>
            </w:r>
            <w:r>
              <w:t xml:space="preserve">or recommendation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feedback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 suggestions, not scored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Split files:</w:t>
      </w:r>
      <w:r>
        <w:t xml:space="preserve"> </w:t>
      </w:r>
      <w:r>
        <w:rPr>
          <w:rStyle w:val="VerbatimChar"/>
        </w:rPr>
        <w:t xml:space="preserve">ICLR2027_42504_review_only.md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ICLR2027_50972_review_only.md</w:t>
      </w:r>
      <w:r>
        <w:t xml:space="preserve">.</w:t>
      </w:r>
      <w:r>
        <w:br/>
      </w:r>
      <w:r>
        <w:rPr>
          <w:bCs/>
          <w:b/>
        </w:rPr>
        <w:t xml:space="preserve">Plain-text paste (no markdown):</w:t>
      </w:r>
      <w:r>
        <w:t xml:space="preserve"> </w:t>
      </w:r>
      <w:r>
        <w:rPr>
          <w:rStyle w:val="VerbatimChar"/>
        </w:rPr>
        <w:t xml:space="preserve">paste/42504_EN_paste.txt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paste/42504_ZH_paste.txt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paste/50972_*</w:t>
      </w:r>
      <w:r>
        <w:t xml:space="preserve">.</w:t>
      </w:r>
      <w:r>
        <w:br/>
      </w:r>
      <w:r>
        <w:rPr>
          <w:bCs/>
          <w:b/>
        </w:rPr>
        <w:t xml:space="preserve">CoE form drafts:</w:t>
      </w:r>
      <w:r>
        <w:t xml:space="preserve"> </w:t>
      </w:r>
      <w:r>
        <w:rPr>
          <w:rStyle w:val="VerbatimChar"/>
        </w:rPr>
        <w:t xml:space="preserve">ICLR2027_CoE_reports.md</w:t>
      </w:r>
      <w:r>
        <w:t xml:space="preserve">.</w:t>
      </w:r>
      <w:r>
        <w:br/>
      </w:r>
      <w:r>
        <w:rPr>
          <w:bCs/>
          <w:b/>
        </w:rPr>
        <w:t xml:space="preserve">42504 stricter option:</w:t>
      </w:r>
      <w:r>
        <w:t xml:space="preserve"> </w:t>
      </w:r>
      <w:r>
        <w:rPr>
          <w:rStyle w:val="VerbatimChar"/>
        </w:rPr>
        <w:t xml:space="preserve">ICLR2027_42504_review_rating4_optional.md</w:t>
      </w:r>
      <w:r>
        <w:t xml:space="preserve"> </w:t>
      </w:r>
      <w:r>
        <w:t xml:space="preserve">(Rating</w:t>
      </w:r>
      <w:r>
        <w:t xml:space="preserve"> </w:t>
      </w:r>
      <w:r>
        <w:rPr>
          <w:bCs/>
          <w:b/>
        </w:rPr>
        <w:t xml:space="preserve">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47" w:name="Xe4b7e8361d7b0ee3b90d10688439e92c6775c24"/>
    <w:p>
      <w:pPr>
        <w:pStyle w:val="Heading1"/>
      </w:pPr>
      <w:r>
        <w:t xml:space="preserve">Submission 42504 —</w:t>
      </w:r>
      <w:r>
        <w:t xml:space="preserve"> </w:t>
      </w:r>
      <w:r>
        <w:rPr>
          <w:iCs/>
          <w:i/>
        </w:rPr>
        <w:t xml:space="preserve">An Analysis of Mirror-Descent Soft Actor-Critic</w:t>
      </w:r>
    </w:p>
    <w:bookmarkStart w:id="33" w:name="english"/>
    <w:p>
      <w:pPr>
        <w:pStyle w:val="Heading2"/>
      </w:pPr>
      <w:r>
        <w:t xml:space="preserve">English</w:t>
      </w:r>
    </w:p>
    <w:bookmarkStart w:id="21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36-page submission PDF. I wrote the assessment below in English first. The Chinese section was produced with LLM assistance for paste-in only. My unedited tendency before polish: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for RL theory readers;</w:t>
      </w:r>
      <w:r>
        <w:t xml:space="preserve"> </w:t>
      </w:r>
      <w:r>
        <w:rPr>
          <w:bCs/>
          <w:b/>
        </w:rPr>
        <w:t xml:space="preserve">borderline</w:t>
      </w:r>
      <w:r>
        <w:t xml:space="preserve"> </w:t>
      </w:r>
      <w:r>
        <w:t xml:space="preserve">for the broad ICLR empirical audience. Original one-sentence take: population-level SAC analysis with a useful Gibbs-vs-MD tracking comparison, but strong oracle/curvature assumptions and appendix-only experiments limit practical impact.</w:t>
      </w:r>
    </w:p>
    <w:bookmarkEnd w:id="21"/>
    <w:bookmarkStart w:id="22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This paper studies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level: a</w:t>
      </w:r>
      <w:r>
        <w:t xml:space="preserve"> </w:t>
      </w:r>
      <w:r>
        <w:rPr>
          <w:bCs/>
          <w:b/>
        </w:rPr>
        <w:t xml:space="preserve">fixed-covariance squashed Gaussian</w:t>
      </w:r>
      <w:r>
        <w:t xml:space="preserve"> </w:t>
      </w:r>
      <w:r>
        <w:t xml:space="preserve">actor (linear mean in pre-tanh space, tanh map to bounded actions),</w:t>
      </w:r>
      <w:r>
        <w:t xml:space="preserve"> </w:t>
      </w:r>
      <w:r>
        <w:rPr>
          <w:bCs/>
          <w:b/>
        </w:rPr>
        <w:t xml:space="preserve">one projected reverse-KL gradient step</w:t>
      </w:r>
      <w:r>
        <w:t xml:space="preserve"> </w:t>
      </w:r>
      <w:r>
        <w:t xml:space="preserve">per outer iteration toward an evolving target policy, and a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(</w:t>
      </w:r>
      <w:r>
        <w:t xml:space="preserve">Q_n) satisfying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}). The authors compare two target constructions that appear in entropy-regularized policy improvement: the classical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 (softmax of (-</w:t>
      </w:r>
      <w:r>
        <w:t xml:space="preserve">Q_n/</w:t>
      </w:r>
      <w:r>
        <w:t xml:space="preserve">), Eq. (4)) and a</w:t>
      </w:r>
      <w:r>
        <w:t xml:space="preserve"> </w:t>
      </w:r>
      <w:r>
        <w:rPr>
          <w:bCs/>
          <w:b/>
        </w:rPr>
        <w:t xml:space="preserve">policy mirror descent (MD)</w:t>
      </w:r>
      <w:r>
        <w:t xml:space="preserve"> </w:t>
      </w:r>
      <w:r>
        <w:t xml:space="preserve">target (Eq. (5)) with proximal step (</w:t>
      </w:r>
      <w:r>
        <w:t xml:space="preserve">), where the MD chain ({</w:t>
      </w:r>
      <w:r>
        <w:rPr>
          <w:iCs/>
          <w:i/>
        </w:rPr>
        <w:t xml:space="preserve">n}) is updated from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previous target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from the current actor parameters (</w:t>
      </w:r>
      <w:r>
        <w:t xml:space="preserve">{w_n}).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 </w:t>
      </w:r>
      <w:r>
        <w:t xml:space="preserve">of the optimal occupancy measure (Assumption 1) and a</w:t>
      </w:r>
      <w:r>
        <w:t xml:space="preserve"> </w:t>
      </w:r>
      <w:r>
        <w:rPr>
          <w:bCs/>
          <w:b/>
        </w:rPr>
        <w:t xml:space="preserve">Legendre-operator curvature</w:t>
      </w:r>
      <w:r>
        <w:t xml:space="preserve"> </w:t>
      </w:r>
      <w:r>
        <w:t xml:space="preserve">condition on the critic, (R_{</w:t>
      </w:r>
      <w:r>
        <w:t xml:space="preserve">Q}/2 &lt;</w:t>
      </w:r>
      <w:r>
        <w:t xml:space="preserve"> </w:t>
      </w:r>
      <w:r>
        <w:t xml:space="preserve">) (Theorem 2), the reverse-KL actor objective is</w:t>
      </w:r>
      <w:r>
        <w:t xml:space="preserve"> </w:t>
      </w:r>
      <w:r>
        <w:rPr>
          <w:bCs/>
          <w:b/>
        </w:rPr>
        <w:t xml:space="preserve">strongly convex and smooth</w:t>
      </w:r>
      <w:r>
        <w:t xml:space="preserve"> </w:t>
      </w:r>
      <w:r>
        <w:t xml:space="preserve">on a parameter ball (B(R)). The analysis then separates</w:t>
      </w:r>
      <w:r>
        <w:t xml:space="preserve"> </w:t>
      </w:r>
      <w:r>
        <w:rPr>
          <w:bCs/>
          <w:b/>
        </w:rPr>
        <w:t xml:space="preserve">target drift</w:t>
      </w:r>
      <w:r>
        <w:t xml:space="preserve"> </w:t>
      </w:r>
      <w:r>
        <w:t xml:space="preserve">(how fast the target moves when (</w:t>
      </w:r>
      <w:r>
        <w:t xml:space="preserve">Q_n) and replay distribution evolve) from</w:t>
      </w:r>
      <w:r>
        <w:t xml:space="preserve"> </w:t>
      </w:r>
      <w:r>
        <w:rPr>
          <w:bCs/>
          <w:b/>
        </w:rPr>
        <w:t xml:space="preserve">actor tracking error</w:t>
      </w:r>
      <w:r>
        <w:t xml:space="preserve"> </w:t>
      </w:r>
      <w:r>
        <w:t xml:space="preserve">(suboptimality after a single gradient step). For the MD target, Lemma 9 gives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drift of optimal actor parameters across iterations, while Theorem 1 balances this against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terms reflecting MD policy improvement progress.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is the central comparison for the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target: the tracking bound includes a</w:t>
      </w:r>
      <w:r>
        <w:t xml:space="preserve"> </w:t>
      </w:r>
      <w:r>
        <w:rPr>
          <w:bCs/>
          <w:b/>
        </w:rPr>
        <w:t xml:space="preserve">non-vanishing (1/</w:t>
      </w:r>
      <w:r>
        <w:rPr>
          <w:bCs/>
          <w:b/>
        </w:rPr>
        <w:t xml:space="preserve">)</w:t>
      </w:r>
      <w:r>
        <w:t xml:space="preserve"> </w:t>
      </w:r>
      <w:r>
        <w:t xml:space="preserve">contribution, so the actor cannot track the Gibbs target arbitrarily closely even when data shift is slow. For MD targets,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explicitly trades slower target motion (easier tracking) against slower implicit policy improvement.</w:t>
      </w:r>
    </w:p>
    <w:p>
      <w:pPr>
        <w:pStyle w:val="BodyText"/>
      </w:pPr>
      <w:r>
        <w:t xml:space="preserve">The main finite-time result (</w:t>
      </w:r>
      <w:r>
        <w:rPr>
          <w:bCs/>
          <w:b/>
        </w:rPr>
        <w:t xml:space="preserve">Theorem 3</w:t>
      </w:r>
      <w:r>
        <w:t xml:space="preserve">) shows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regularized value gap (V_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{w_r}}(</w:t>
      </w:r>
      <w:r>
        <w:rPr>
          <w:iCs/>
          <w:i/>
          <w:vertAlign w:val="superscript"/>
        </w:rPr>
        <w:t xml:space="preserve">) - V</w:t>
      </w:r>
      <w:r>
        <w:t xml:space="preserve">{</w:t>
      </w:r>
      <w:r>
        <w:t xml:space="preserve">^*}(</w:t>
      </w:r>
      <w:r>
        <w:t xml:space="preserve">)</w:t>
      </w:r>
      <w:r>
        <w:t xml:space="preserve"> </w:t>
      </w:r>
      <w:r>
        <w:t xml:space="preserve">O(N^{-1/5}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}(N))) over (N) actor updates when (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iCs/>
          <w:i/>
        </w:rPr>
        <w:t xml:space="preserve">(N^{-4/5})) and the actor step size (h) is small enough relative to (</w:t>
      </w:r>
      <w:r>
        <w:rPr>
          <w:iCs/>
          <w:i/>
        </w:rPr>
        <w:t xml:space="preserve">) and (R</w:t>
      </w:r>
      <w:r>
        <w:t xml:space="preserve">{</w:t>
      </w:r>
      <w:r>
        <w:t xml:space="preserve">Q}). Approximation error aggregates critic oracle error and actor projection error. Appendix experiments on a</w:t>
      </w:r>
      <w:r>
        <w:t xml:space="preserve"> </w:t>
      </w:r>
      <w:r>
        <w:rPr>
          <w:bCs/>
          <w:b/>
        </w:rPr>
        <w:t xml:space="preserve">solvable tabular MDP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 critics</w:t>
      </w:r>
      <w:r>
        <w:t xml:space="preserve"> </w:t>
      </w:r>
      <w:r>
        <w:t xml:space="preserve">(Appendix K) illustrate that violating (R_{</w:t>
      </w:r>
      <w:r>
        <w:t xml:space="preserve">Q}/2 &lt;</w:t>
      </w:r>
      <w:r>
        <w:t xml:space="preserve"> </w:t>
      </w:r>
      <w:r>
        <w:t xml:space="preserve">) degrades learning (Figure 1) and that MD vs Gibbs</w:t>
      </w:r>
      <w:r>
        <w:t xml:space="preserve"> </w:t>
      </w:r>
      <w:r>
        <w:rPr>
          <w:bCs/>
          <w:b/>
        </w:rPr>
        <w:t xml:space="preserve">tracking error</w:t>
      </w:r>
      <w:r>
        <w:t xml:space="preserve"> </w:t>
      </w:r>
      <w:r>
        <w:t xml:space="preserve">scales differently with (</w:t>
      </w:r>
      <w:r>
        <w:t xml:space="preserve">) at fixed actor budget (Figure 2). The paper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the (N^{-1/5}) rate on deep RL benchmarks.</w:t>
      </w:r>
    </w:p>
    <w:bookmarkEnd w:id="22"/>
    <w:bookmarkStart w:id="23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SAC-like algorithm, assumptions, and main theorems (tracking lemmas, Corollary 1, Theorem 3) are mapped clearly; notation is heavy but signposted. Related work separates policy-space MD from parametric SAC.</w:t>
            </w:r>
          </w:p>
        </w:tc>
      </w:tr>
    </w:tbl>
    <w:bookmarkEnd w:id="23"/>
    <w:bookmarkStart w:id="24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Meaningful for readers who care about</w:t>
            </w:r>
            <w:r>
              <w:t xml:space="preserve"> </w:t>
            </w:r>
            <w:r>
              <w:rPr>
                <w:bCs/>
                <w:b/>
              </w:rPr>
              <w:t xml:space="preserve">theory for practical SAC parametrization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target design</w:t>
            </w:r>
            <w:r>
              <w:t xml:space="preserve"> </w:t>
            </w:r>
            <w:r>
              <w:t xml:space="preserve">(Gibbs vs MD tracking). Value is narrower for the general ICLR community because there is no deep RL validation and curvature is hard to verify in practice.</w:t>
            </w:r>
          </w:p>
        </w:tc>
      </w:tr>
    </w:tbl>
    <w:bookmarkEnd w:id="24"/>
    <w:bookmarkStart w:id="25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proof program (strong convexity → tracking → value gap) appears coherent under stated assumptions. Claims are</w:t>
            </w:r>
            <w:r>
              <w:t xml:space="preserve"> </w:t>
            </w:r>
            <w:r>
              <w:rPr>
                <w:bCs/>
                <w:b/>
              </w:rPr>
              <w:t xml:space="preserve">conditional</w:t>
            </w:r>
            <w:r>
              <w:t xml:space="preserve"> </w:t>
            </w:r>
            <w:r>
              <w:t xml:space="preserve">on population critic oracle, single exact projected actor step, and global curvature; finite-sample TD, target networks on Q, and multi-step actor updates are not analyzed.</w:t>
            </w:r>
          </w:p>
        </w:tc>
      </w:tr>
    </w:tbl>
    <w:bookmarkEnd w:id="25"/>
    <w:bookmarkStart w:id="26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Implementation-aligned actor model.</w:t>
      </w:r>
      <w:r>
        <w:t xml:space="preserve"> </w:t>
      </w:r>
      <w:r>
        <w:t xml:space="preserve">Fixed-covariance squashed Gaussian plus</w:t>
      </w:r>
      <w:r>
        <w:t xml:space="preserve"> </w:t>
      </w:r>
      <w:r>
        <w:rPr>
          <w:bCs/>
          <w:b/>
        </w:rPr>
        <w:t xml:space="preserve">one reverse-KL gradient step</w:t>
      </w:r>
      <w:r>
        <w:t xml:space="preserve"> </w:t>
      </w:r>
      <w:r>
        <w:t xml:space="preserve">per iteration matches a core gap between policy-space mirror descent theory and deployed SAC, rather than analyzing an abstract policy-class update.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Explicit best-iterate rate with tuning guidance.</w:t>
      </w:r>
      <w:r>
        <w:t xml:space="preserve"> </w:t>
      </w:r>
      <w:r>
        <w:t xml:space="preserve">Theorem 3 gives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(up to (</w:t>
      </w:r>
      <w:r>
        <w:t xml:space="preserve">_{</w:t>
      </w:r>
      <w:r>
        <w:t xml:space="preserve">})) with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(N^{-4/5}))</w:t>
      </w:r>
      <w:r>
        <w:t xml:space="preserve">, making the actor–target timescale trade-off concrete for theory readers.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Derived Gibbs vs MD tracking distinction.</w:t>
      </w:r>
      <w:r>
        <w:t xml:space="preserve"> </w:t>
      </w:r>
      <w:r>
        <w:t xml:space="preserve">Corollary 1’s</w:t>
      </w:r>
      <w:r>
        <w:t xml:space="preserve"> </w:t>
      </w:r>
      <w:r>
        <w:rPr>
          <w:bCs/>
          <w:b/>
        </w:rPr>
        <w:t xml:space="preserve">persistent (1/</w:t>
      </w:r>
      <w:r>
        <w:rPr>
          <w:bCs/>
          <w:b/>
        </w:rPr>
        <w:t xml:space="preserve">)</w:t>
      </w:r>
      <w:r>
        <w:t xml:space="preserve"> </w:t>
      </w:r>
      <w:r>
        <w:t xml:space="preserve">term versus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)-controlled</w:t>
      </w:r>
      <w:r>
        <w:t xml:space="preserve"> </w:t>
      </w:r>
      <w:r>
        <w:t xml:space="preserve">MD drift is not merely definitional; Lemma 9 and Figure 2 support the mechanism on a controlled MDP with exact critics.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Curvature condition tied to failure modes.</w:t>
      </w:r>
      <w:r>
        <w:t xml:space="preserve"> </w:t>
      </w:r>
      <w:r>
        <w:t xml:space="preserve">Theorem 2 links (R_{</w:t>
      </w:r>
      <w:r>
        <w:t xml:space="preserve">Q}/2 &lt;</w:t>
      </w:r>
      <w:r>
        <w:t xml:space="preserve"> </w:t>
      </w:r>
      <w:r>
        <w:t xml:space="preserve">) to strong convexity of the actor subproblem; Appendix K ablations at matched (</w:t>
      </w:r>
      <w:r>
        <w:t xml:space="preserve">_{</w:t>
      </w:r>
      <w:r>
        <w:t xml:space="preserve">}) show qualitatively different behavior when the condition fails (Figure 1).</w:t>
      </w:r>
    </w:p>
    <w:bookmarkEnd w:id="26"/>
    <w:bookmarkStart w:id="27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Population critic oracle.</w:t>
      </w:r>
      <w:r>
        <w:t xml:space="preserve"> </w:t>
      </w:r>
      <w:r>
        <w:t xml:space="preserve">Uniform (</w:t>
      </w:r>
      <w:r>
        <w:t xml:space="preserve">_{</w:t>
      </w:r>
      <w:r>
        <w:t xml:space="preserve">}) bounds omit TD bootstrapping, stochastic replay, double critics, and critic target networks—so the main theorems are not directly about standard deep SAC training dynamics.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Uncheckable curvature in deep settings.</w:t>
      </w:r>
      <w:r>
        <w:t xml:space="preserve"> </w:t>
      </w:r>
      <w:r>
        <w:t xml:space="preserve">(R_{</w:t>
      </w:r>
      <w:r>
        <w:t xml:space="preserve">Q}) is a global supremum over states and actions; constructive examples are mainly</w:t>
      </w:r>
      <w:r>
        <w:t xml:space="preserve"> </w:t>
      </w:r>
      <w:r>
        <w:rPr>
          <w:bCs/>
          <w:b/>
        </w:rPr>
        <w:t xml:space="preserve">linear Fourier critics</w:t>
      </w:r>
      <w:r>
        <w:t xml:space="preserve"> </w:t>
      </w:r>
      <w:r>
        <w:t xml:space="preserve">(Remark 1). No recipe to monitor or enforce (R_{</w:t>
      </w:r>
      <w:r>
        <w:t xml:space="preserve">Q}/2 &lt;</w:t>
      </w:r>
      <w:r>
        <w:t xml:space="preserve"> </w:t>
      </w:r>
      <w:r>
        <w:t xml:space="preserve">) for ReLU/deep (</w:t>
      </w:r>
      <w:r>
        <w:t xml:space="preserve">Q).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 actor step vs practice.</w:t>
      </w:r>
      <w:r>
        <w:t xml:space="preserve"> </w:t>
      </w:r>
      <w:r>
        <w:t xml:space="preserve">Standard SAC often performs multiple actor updates per environment step or critic update; the paper does not quantify how inner-loop steps change Theorem 3.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Target chain vs codebases.</w:t>
      </w:r>
      <w:r>
        <w:t xml:space="preserve"> </w:t>
      </w:r>
      <w:r>
        <w:t xml:space="preserve">The MD target chain (</w:t>
      </w:r>
      <w:r>
        <w:t xml:space="preserve">_n) in Eq. (5) may not align with every SAC implementation (e.g., actor-defined targets, slow-moving Q targets only). The incremental insight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should be stated more sharply relative to Eq. (5)’s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penalty.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Limited empirical support for rates.</w:t>
      </w:r>
      <w:r>
        <w:t xml:space="preserve"> </w:t>
      </w:r>
      <w:r>
        <w:t xml:space="preserve">Appendix-only toy experiments demonstrate qualitative curvature and tracking phenomena but do not estimate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scaling or transfer to high-dimensional control.</w:t>
      </w:r>
    </w:p>
    <w:bookmarkEnd w:id="27"/>
    <w:bookmarkStart w:id="28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Can you state</w:t>
      </w:r>
      <w:r>
        <w:t xml:space="preserve"> </w:t>
      </w:r>
      <w:r>
        <w:rPr>
          <w:bCs/>
          <w:b/>
        </w:rPr>
        <w:t xml:space="preserve">checkable sufficient conditions</w:t>
      </w:r>
      <w:r>
        <w:t xml:space="preserve"> </w:t>
      </w:r>
      <w:r>
        <w:t xml:space="preserve">(architecture, weight decay, Lipschitz bounds, or online estimates) under which (R_{</w:t>
      </w:r>
      <w:r>
        <w:t xml:space="preserve">Q}/2 &lt;</w:t>
      </w:r>
      <w:r>
        <w:t xml:space="preserve"> </w:t>
      </w:r>
      <w:r>
        <w:t xml:space="preserve">) holds with high probability during learning for non-Fourier critics?</w:t>
      </w:r>
    </w:p>
    <w:p>
      <w:pPr>
        <w:numPr>
          <w:ilvl w:val="0"/>
          <w:numId w:val="1003"/>
        </w:numPr>
      </w:pPr>
      <w:r>
        <w:t xml:space="preserve">How do the tracking and value-gap bounds change if the actor takes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projected gradient steps per critic update (as in common SAC schedules)? Is there a target</w:t>
      </w:r>
      <w:r>
        <w:t xml:space="preserve"> </w:t>
      </w:r>
      <w:r>
        <w:rPr>
          <w:bCs/>
          <w:b/>
        </w:rPr>
        <w:t xml:space="preserve">(K)</w:t>
      </w:r>
      <w:r>
        <w:t xml:space="preserve">–(N) scaling analogous to (</w:t>
      </w:r>
      <w:r>
        <w:t xml:space="preserve">)–(N)?</w:t>
      </w:r>
    </w:p>
    <w:p>
      <w:pPr>
        <w:numPr>
          <w:ilvl w:val="0"/>
          <w:numId w:val="1003"/>
        </w:numPr>
      </w:pPr>
      <w:r>
        <w:t xml:space="preserve">What is the path to replace the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with a sample-complexity guarantee for TD learning with function approximation, even in a simplified linear setting?</w:t>
      </w:r>
    </w:p>
    <w:p>
      <w:pPr>
        <w:numPr>
          <w:ilvl w:val="0"/>
          <w:numId w:val="1003"/>
        </w:numPr>
      </w:pPr>
      <w:r>
        <w:t xml:space="preserve">In Figure 2, if one</w:t>
      </w:r>
      <w:r>
        <w:t xml:space="preserve"> </w:t>
      </w:r>
      <w:r>
        <w:rPr>
          <w:bCs/>
          <w:b/>
        </w:rPr>
        <w:t xml:space="preserve">slows the Gibbs target</w:t>
      </w:r>
      <w:r>
        <w:t xml:space="preserve"> </w:t>
      </w:r>
      <w:r>
        <w:t xml:space="preserve">artificially (e.g., exponential moving average on (</w:t>
      </w:r>
      <w:r>
        <w:t xml:space="preserve">Q) or a target network) to match the effective drift of small (</w:t>
      </w:r>
      <w:r>
        <w:t xml:space="preserve">), how much of the MD advantage remains?</w:t>
      </w:r>
    </w:p>
    <w:p>
      <w:pPr>
        <w:numPr>
          <w:ilvl w:val="0"/>
          <w:numId w:val="1003"/>
        </w:numPr>
      </w:pPr>
      <w:r>
        <w:t xml:space="preserve">Can you add</w:t>
      </w:r>
      <w:r>
        <w:t xml:space="preserve"> </w:t>
      </w:r>
      <w:r>
        <w:rPr>
          <w:bCs/>
          <w:b/>
        </w:rPr>
        <w:t xml:space="preserve">log–log plots</w:t>
      </w:r>
      <w:r>
        <w:t xml:space="preserve"> </w:t>
      </w:r>
      <w:r>
        <w:t xml:space="preserve">of best-iterate value gap vs (N) on Appendix K to compare empirically with the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exponent?</w:t>
      </w:r>
    </w:p>
    <w:bookmarkEnd w:id="28"/>
    <w:bookmarkStart w:id="29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below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SAC theory for a narrow audience, but population oracle, unverifiable curvature, and appendix-only experiments limit impact for ICLR’s broad program.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 (accept vs reject):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 angle:</w:t>
      </w:r>
      <w:r>
        <w:t xml:space="preserve"> </w:t>
      </w:r>
      <w:r>
        <w:t xml:space="preserve">first population guarantees for squashed-Gaussian SAC with partial KL steps and a sharp Gibbs-vs-MD tracking comparison (Corollary 1, Fig. 2). (2)</w:t>
      </w:r>
      <w:r>
        <w:t xml:space="preserve"> </w:t>
      </w:r>
      <w:r>
        <w:rPr>
          <w:bCs/>
          <w:b/>
        </w:rPr>
        <w:t xml:space="preserve">Reject angle:</w:t>
      </w:r>
      <w:r>
        <w:t xml:space="preserve"> </w:t>
      </w:r>
      <w:r>
        <w:t xml:space="preserve">main claims do not connect to deep SAC training (no TD/sample complexity; (R_{</w:t>
      </w:r>
      <w:r>
        <w:t xml:space="preserve">Q}/2&lt;</w:t>
      </w:r>
      <w:r>
        <w:t xml:space="preserve">) not checkable); empirical section does not validate the (N^{-1/5}) rate.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t xml:space="preserve">lean</w:t>
      </w:r>
      <w:r>
        <w:t xml:space="preserve"> </w:t>
      </w:r>
      <w:r>
        <w:rPr>
          <w:bCs/>
          <w:b/>
        </w:rPr>
        <w:t xml:space="preserve">Borderline / Weak Reject</w:t>
      </w:r>
      <w:r>
        <w:t xml:space="preserve"> </w:t>
      </w:r>
      <w:r>
        <w:t xml:space="preserve">for the main conference;</w:t>
      </w:r>
      <w:r>
        <w:t xml:space="preserve"> </w:t>
      </w:r>
      <w:r>
        <w:rPr>
          <w:bCs/>
          <w:b/>
        </w:rPr>
        <w:t xml:space="preserve">Weak Accept</w:t>
      </w:r>
      <w:r>
        <w:t xml:space="preserve"> </w:t>
      </w:r>
      <w:r>
        <w:t xml:space="preserve">if the AC prioritizes RL theory.</w:t>
      </w:r>
    </w:p>
    <w:bookmarkEnd w:id="29"/>
    <w:bookmarkStart w:id="30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Comfortable with entropy-regularized RL, SAC, and policy mirror descent at a high level; I read the main text and theorem statements but did not verify every appendix proof in full detail.</w:t>
            </w:r>
          </w:p>
        </w:tc>
      </w:tr>
    </w:tbl>
    <w:bookmarkEnd w:id="30"/>
    <w:bookmarkStart w:id="31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The paper addresses a real mismatch between SAC implementations (squashed Gaussian, few reverse-KL steps, moving targets) and theory that often assumes policy-space updates or well-behaved direct policy gradients. The Gibbs versus MD target comparison is the most distinctive deliverable: the non-vanishing (1/</w:t>
      </w:r>
      <w:r>
        <w:t xml:space="preserve">) term in Corollary 1 is an explicit warning that a classical softmax target can be hard to track when the actor only takes partial steps, whereas (</w:t>
      </w:r>
      <w:r>
        <w:t xml:space="preserve">) gives a knob in the MD formulation. Theorem 3’s (N^{-1/5}) rate with (</w:t>
      </w:r>
      <w:r>
        <w:t xml:space="preserve">=</w:t>
      </w:r>
      <w:r>
        <w:t xml:space="preserve">(N^{-4/5})) is a concrete, if slow, finite-time statement.</w:t>
      </w:r>
    </w:p>
    <w:p>
      <w:pPr>
        <w:pStyle w:val="BodyText"/>
      </w:pPr>
      <w:r>
        <w:t xml:space="preserve">However, for ICLR as a whole, the work reads as</w:t>
      </w:r>
      <w:r>
        <w:t xml:space="preserve"> </w:t>
      </w:r>
      <w:r>
        <w:rPr>
          <w:bCs/>
          <w:b/>
        </w:rPr>
        <w:t xml:space="preserve">conditional theory</w:t>
      </w:r>
      <w:r>
        <w:t xml:space="preserve">: the critic oracle abstracts away the hardest practical component, and the curvature assumption is doing substantial work without a path to verification for neural critics. The toy experiments are useful for intuition but do not compensate for the lack of deep RL evidence or rate validation. I would raise to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if the authors convincingly clarify novelty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and provide a credible bridge to multi-step actors or linear TD critics in rebuttal.</w:t>
      </w:r>
    </w:p>
    <w:bookmarkEnd w:id="31"/>
    <w:bookmarkStart w:id="32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Add a short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practitioner’s summary</w:t>
      </w:r>
      <w:r>
        <w:rPr>
          <w:bCs/>
          <w:b/>
        </w:rPr>
        <w:t xml:space="preserve">”</w:t>
      </w:r>
      <w:r>
        <w:t xml:space="preserve"> </w:t>
      </w:r>
      <w:r>
        <w:t xml:space="preserve">box: what should a SAC user change (if anything) about targets or (</w:t>
      </w:r>
      <w:r>
        <w:t xml:space="preserve">) given your theory?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Discuss</w:t>
      </w:r>
      <w:r>
        <w:t xml:space="preserve"> </w:t>
      </w:r>
      <w:r>
        <w:rPr>
          <w:bCs/>
          <w:b/>
        </w:rPr>
        <w:t xml:space="preserve">target networks on Q</w:t>
      </w:r>
      <w:r>
        <w:t xml:space="preserve"> </w:t>
      </w:r>
      <w:r>
        <w:t xml:space="preserve">and whether slowing (</w:t>
      </w:r>
      <w:r>
        <w:t xml:space="preserve">Q) mimics small-(</w:t>
      </w:r>
      <w:r>
        <w:t xml:space="preserve">) MD advantages (ties to Question 4).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numerical constants</w:t>
      </w:r>
      <w:r>
        <w:t xml:space="preserve"> </w:t>
      </w:r>
      <w:r>
        <w:t xml:space="preserve">(strong convexity (</w:t>
      </w:r>
      <w:r>
        <w:t xml:space="preserve">)) in Appendix K when the curvature condition holds vs fails—helps readers see when theory is vacuous.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Fix any notation drift between (</w:t>
      </w:r>
      <w:r>
        <w:rPr>
          <w:iCs/>
          <w:i/>
        </w:rPr>
        <w:t xml:space="preserve">n) (MD chain) and actor (</w:t>
      </w:r>
      <w:r>
        <w:t xml:space="preserve">{w_n}) in Algorithm 1 captions for implementers.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中文"/>
    <w:p>
      <w:pPr>
        <w:pStyle w:val="Heading2"/>
      </w:pPr>
      <w:r>
        <w:t xml:space="preserve">中文</w:t>
      </w:r>
    </w:p>
    <w:bookmarkStart w:id="34" w:name="ai-文档说明可选作者不可见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已阅读投稿全文（36 页）。英文评估为本人撰写；中文部分由 LLM 整理便于粘贴。润色前倾向：</w:t>
      </w:r>
      <w:r>
        <w:rPr>
          <w:bCs/>
          <w:b/>
        </w:rPr>
        <w:t xml:space="preserve">弱接收</w:t>
      </w:r>
      <w:r>
        <w:t xml:space="preserve">（RL 理论）；</w:t>
      </w:r>
      <w:r>
        <w:rPr>
          <w:bCs/>
          <w:b/>
        </w:rPr>
        <w:t xml:space="preserve">边界</w:t>
      </w:r>
      <w:r>
        <w:t xml:space="preserve">（广义 ICLR）。原话要点：population SAC + Gibbs/MD tracking 对照有贡献，但 oracle/曲率假设强、仅附录玩具实验，工程启示有限。</w:t>
      </w:r>
    </w:p>
    <w:bookmarkEnd w:id="34"/>
    <w:bookmarkStart w:id="35" w:name="论文摘要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本文在</w:t>
      </w:r>
      <w:r>
        <w:t xml:space="preserve"> </w:t>
      </w:r>
      <w:r>
        <w:rPr>
          <w:bCs/>
          <w:b/>
        </w:rPr>
        <w:t xml:space="preserve">population</w:t>
      </w:r>
      <w:r>
        <w:t xml:space="preserve"> </w:t>
      </w:r>
      <w:r>
        <w:t xml:space="preserve">设定下分析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：actor 为</w:t>
      </w:r>
      <w:r>
        <w:t xml:space="preserve"> </w:t>
      </w:r>
      <w:r>
        <w:rPr>
          <w:bCs/>
          <w:b/>
        </w:rPr>
        <w:t xml:space="preserve">固定协方差 tanh 压扁高斯</w:t>
      </w:r>
      <w:r>
        <w:t xml:space="preserve">（预 tanh 空间线性均值），每轮外层迭代对 evolving target 仅做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投影</w:t>
      </w:r>
      <w:r>
        <w:t xml:space="preserve"> </w:t>
      </w:r>
      <w:r>
        <w:rPr>
          <w:bCs/>
          <w:b/>
        </w:rPr>
        <w:t xml:space="preserve">reverse-KL</w:t>
      </w:r>
      <w:r>
        <w:t xml:space="preserve"> </w:t>
      </w:r>
      <w:r>
        <w:t xml:space="preserve">梯度；critic 为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(</w:t>
      </w:r>
      <w:r>
        <w:t xml:space="preserve">Q_n)，满足 (|</w:t>
      </w:r>
      <w:r>
        <w:t xml:space="preserve">Q_n - Q_</w:t>
      </w:r>
      <w:r>
        <w:t xml:space="preserve">^{</w:t>
      </w:r>
      <w:r>
        <w:rPr>
          <w:iCs/>
          <w:i/>
        </w:rPr>
        <w:t xml:space="preserve">{w_n}}|</w:t>
      </w:r>
      <w:r>
        <w:t xml:space="preserve">_{</w:t>
      </w:r>
      <w:r>
        <w:t xml:space="preserve">})。比较两类 target：</w:t>
      </w:r>
      <w:r>
        <w:rPr>
          <w:bCs/>
          <w:b/>
        </w:rPr>
        <w:t xml:space="preserve">Gibbs</w:t>
      </w:r>
      <w:r>
        <w:t xml:space="preserve">（(</w:t>
      </w:r>
      <w:r>
        <w:t xml:space="preserve">(-</w:t>
      </w:r>
      <w:r>
        <w:t xml:space="preserve">Q_n/</w:t>
      </w:r>
      <w:r>
        <w:t xml:space="preserve">))，式 (4)）与</w:t>
      </w:r>
      <w:r>
        <w:t xml:space="preserve"> </w:t>
      </w:r>
      <w:r>
        <w:rPr>
          <w:bCs/>
          <w:b/>
        </w:rPr>
        <w:t xml:space="preserve">policy mirror descent</w:t>
      </w:r>
      <w:r>
        <w:t xml:space="preserve">（式 (5)，步长 (</w:t>
      </w:r>
      <w:r>
        <w:t xml:space="preserve">)），其中 MD 链 ({</w:t>
      </w:r>
      <w:r>
        <w:rPr>
          <w:iCs/>
          <w:i/>
        </w:rPr>
        <w:t xml:space="preserve">n}) 由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上一 target</w:t>
      </w:r>
      <w:r>
        <w:rPr>
          <w:iCs/>
          <w:i/>
        </w:rPr>
        <w:t xml:space="preserve"> </w:t>
      </w:r>
      <w:r>
        <w:rPr>
          <w:iCs/>
          <w:i/>
        </w:rPr>
        <w:t xml:space="preserve">递推（非当前 actor (</w:t>
      </w:r>
      <w:r>
        <w:t xml:space="preserve">{w_n})）。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（假设 1）与</w:t>
      </w:r>
      <w:r>
        <w:t xml:space="preserve"> </w:t>
      </w:r>
      <w:r>
        <w:rPr>
          <w:bCs/>
          <w:b/>
        </w:rPr>
        <w:t xml:space="preserve">Legendre 算子曲率</w:t>
      </w:r>
      <w:r>
        <w:t xml:space="preserve"> </w:t>
      </w:r>
      <w:r>
        <w:t xml:space="preserve">(R_{</w:t>
      </w:r>
      <w:r>
        <w:t xml:space="preserve">Q}/2 &lt;</w:t>
      </w:r>
      <w:r>
        <w:t xml:space="preserve"> </w:t>
      </w:r>
      <w:r>
        <w:t xml:space="preserve">)（定理 2）下，reverse-KL actor 目标在 (B(R)) 上</w:t>
      </w:r>
      <w:r>
        <w:t xml:space="preserve"> </w:t>
      </w:r>
      <w:r>
        <w:rPr>
          <w:bCs/>
          <w:b/>
        </w:rPr>
        <w:t xml:space="preserve">强凸/光滑</w:t>
      </w:r>
      <w:r>
        <w:t xml:space="preserve">。分析区分</w:t>
      </w:r>
      <w:r>
        <w:t xml:space="preserve"> </w:t>
      </w:r>
      <w:r>
        <w:rPr>
          <w:bCs/>
          <w:b/>
        </w:rPr>
        <w:t xml:space="preserve">target 漂移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actor tracking 误差</w:t>
      </w:r>
      <w:r>
        <w:t xml:space="preserve">。MD target 下引理 9 给出最优 actor 参数的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 </w:t>
      </w:r>
      <w:r>
        <w:t xml:space="preserve">漂移；定理 1 与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的 MD 改进项权衡。</w:t>
      </w:r>
      <w:r>
        <w:rPr>
          <w:bCs/>
          <w:b/>
        </w:rPr>
        <w:t xml:space="preserve">推论 1</w:t>
      </w:r>
      <w:r>
        <w:t xml:space="preserve"> </w:t>
      </w:r>
      <w:r>
        <w:t xml:space="preserve">对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target：tracking 界含</w:t>
      </w:r>
      <w:r>
        <w:t xml:space="preserve"> </w:t>
      </w:r>
      <w:r>
        <w:rPr>
          <w:bCs/>
          <w:b/>
        </w:rPr>
        <w:t xml:space="preserve">不消失的 (1/</w:t>
      </w:r>
      <w:r>
        <w:rPr>
          <w:bCs/>
          <w:b/>
        </w:rPr>
        <w:t xml:space="preserve">)</w:t>
      </w:r>
      <w:r>
        <w:t xml:space="preserve">，即使数据分布变化慢，actor 也无法任意精确跟踪 Gibbs target；MD 则可通过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放慢 target。</w:t>
      </w:r>
    </w:p>
    <w:p>
      <w:pPr>
        <w:pStyle w:val="BodyText"/>
      </w:pPr>
      <w:r>
        <w:rPr>
          <w:bCs/>
          <w:b/>
        </w:rPr>
        <w:t xml:space="preserve">定理 3</w:t>
      </w:r>
      <w:r>
        <w:t xml:space="preserve">：在 (</w:t>
      </w:r>
      <w:r>
        <w:t xml:space="preserve">=</w:t>
      </w:r>
      <w:r>
        <w:t xml:space="preserve">(N^{-4/5})) 及适当 (h) 下，(N) 次 actor 更新存在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正则化值差距 **(O(N^{-1/5}+</w:t>
      </w:r>
      <w:r>
        <w:t xml:space="preserve">_{</w:t>
      </w:r>
      <w:r>
        <w:t xml:space="preserve">}(N)))</w:t>
      </w:r>
      <w:r>
        <w:rPr>
          <w:bCs/>
          <w:b/>
        </w:rPr>
        <w:t xml:space="preserve">。附录 K</w:t>
      </w:r>
      <w:r>
        <w:rPr>
          <w:bCs/>
          <w:b/>
        </w:rPr>
        <w:t xml:space="preserve"> </w:t>
      </w:r>
      <w:r>
        <w:t xml:space="preserve">可精确解 critic 的表格 MDP** 上，违反曲率条件时学习退化（图 1）；图 2 比较 MD/Gibbs 的 tracking 随 (</w:t>
      </w:r>
      <w:r>
        <w:t xml:space="preserve">) 变化。</w:t>
      </w:r>
      <w:r>
        <w:rPr>
          <w:bCs/>
          <w:b/>
        </w:rPr>
        <w:t xml:space="preserve">无</w:t>
      </w:r>
      <w:r>
        <w:t xml:space="preserve">深度 RL 上对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率的验证。</w:t>
      </w:r>
    </w:p>
    <w:bookmarkEnd w:id="35"/>
    <w:bookmarkStart w:id="36" w:name="presentation呈现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算法、假设与定理（tracking、推论 1、定理 3）对应清楚；符号虽重但有指引。</w:t>
            </w:r>
          </w:p>
        </w:tc>
      </w:tr>
    </w:tbl>
    <w:bookmarkEnd w:id="36"/>
    <w:bookmarkStart w:id="37" w:name="informativeness信息量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</w:t>
            </w:r>
            <w:r>
              <w:t xml:space="preserve"> </w:t>
            </w:r>
            <w:r>
              <w:rPr>
                <w:bCs/>
                <w:b/>
              </w:rPr>
              <w:t xml:space="preserve">SAC 参数化理论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Gibbs/MD target</w:t>
            </w:r>
            <w:r>
              <w:t xml:space="preserve"> </w:t>
            </w:r>
            <w:r>
              <w:t xml:space="preserve">设计有意义；对广义 ICLR 受众偏窄，缺深度 RL 验证且曲率难检验。</w:t>
            </w:r>
          </w:p>
        </w:tc>
      </w:tr>
    </w:tbl>
    <w:bookmarkEnd w:id="37"/>
    <w:bookmarkStart w:id="38" w:name="soundness可靠性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在假设下证明链完整感强；结论</w:t>
            </w:r>
            <w:r>
              <w:t xml:space="preserve"> </w:t>
            </w:r>
            <w:r>
              <w:rPr>
                <w:bCs/>
                <w:b/>
              </w:rPr>
              <w:t xml:space="preserve">条件性</w:t>
            </w:r>
            <w:r>
              <w:t xml:space="preserve"> </w:t>
            </w:r>
            <w:r>
              <w:t xml:space="preserve">于 population oracle、单步 actor、全局曲率；未含 TD/采样与多步 actor。</w:t>
            </w:r>
          </w:p>
        </w:tc>
      </w:tr>
    </w:tbl>
    <w:bookmarkEnd w:id="38"/>
    <w:bookmarkStart w:id="39" w:name="critical-strengths关键优点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贴近实现的 actor 模型</w:t>
      </w:r>
      <w:r>
        <w:t xml:space="preserve">：固定协方差 squashed Gaussian + 每轮</w:t>
      </w:r>
      <w:r>
        <w:t xml:space="preserve"> </w:t>
      </w:r>
      <w:r>
        <w:rPr>
          <w:bCs/>
          <w:b/>
        </w:rPr>
        <w:t xml:space="preserve">一步</w:t>
      </w:r>
      <w:r>
        <w:t xml:space="preserve"> </w:t>
      </w:r>
      <w:r>
        <w:t xml:space="preserve">reverse-KL，衔接 policy-space MD 与工程 SAC。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显式 best-iterate 率</w:t>
      </w:r>
      <w:r>
        <w:t xml:space="preserve">：定理 3 的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(N^{-4/5}))</w:t>
      </w:r>
      <w:r>
        <w:t xml:space="preserve"> </w:t>
      </w:r>
      <w:r>
        <w:t xml:space="preserve">给出 actor–target 时间尺度权衡。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Gibbs vs MD 的推导性对照</w:t>
      </w:r>
      <w:r>
        <w:t xml:space="preserve">：推论 1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残留 vs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控漂移；引理 9 与图 2 在精确 critic 设定下支持机制。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曲率与失败模式</w:t>
      </w:r>
      <w:r>
        <w:t xml:space="preserve">：定理 2 将 (R_{</w:t>
      </w:r>
      <w:r>
        <w:t xml:space="preserve">Q}/2&lt;</w:t>
      </w:r>
      <w:r>
        <w:t xml:space="preserve">) 与 actor 子问题强凸性联系；附录 K 在相同 (</w:t>
      </w:r>
      <w:r>
        <w:t xml:space="preserve">_{</w:t>
      </w:r>
      <w:r>
        <w:t xml:space="preserve">}) 下对比满足/违反曲率（图 1）。</w:t>
      </w:r>
    </w:p>
    <w:bookmarkEnd w:id="39"/>
    <w:bookmarkStart w:id="40" w:name="critical-weaknesses关键缺点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Population critic oracle</w:t>
      </w:r>
      <w:r>
        <w:t xml:space="preserve"> </w:t>
      </w:r>
      <w:r>
        <w:t xml:space="preserve">不含 TD、随机 replay、双 Q 与 critic target network，与标准深度 SAC 动力学有 gap。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(R_{</w:t>
      </w:r>
      <w:r>
        <w:rPr>
          <w:bCs/>
          <w:b/>
        </w:rPr>
        <w:t xml:space="preserve">Q}/2&lt;</w:t>
      </w:r>
      <w:r>
        <w:rPr>
          <w:bCs/>
          <w:b/>
        </w:rPr>
        <w:t xml:space="preserve">)</w:t>
      </w:r>
      <w:r>
        <w:t xml:space="preserve"> </w:t>
      </w:r>
      <w:r>
        <w:t xml:space="preserve">对深度 critic</w:t>
      </w:r>
      <w:r>
        <w:t xml:space="preserve"> </w:t>
      </w:r>
      <w:r>
        <w:rPr>
          <w:bCs/>
          <w:b/>
        </w:rPr>
        <w:t xml:space="preserve">难验证</w:t>
      </w:r>
      <w:r>
        <w:t xml:space="preserve">；可构造例主要为 Fourier 线性 critic。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单步 actor</w:t>
      </w:r>
      <w:r>
        <w:t xml:space="preserve"> </w:t>
      </w:r>
      <w:r>
        <w:t xml:space="preserve">vs 实践中每 critic</w:t>
      </w:r>
      <w:r>
        <w:t xml:space="preserve"> </w:t>
      </w:r>
      <w:r>
        <w:rPr>
          <w:bCs/>
          <w:b/>
        </w:rPr>
        <w:t xml:space="preserve">多步</w:t>
      </w:r>
      <w:r>
        <w:t xml:space="preserve"> </w:t>
      </w:r>
      <w:r>
        <w:t xml:space="preserve">actor 更新；定理 3 未覆盖。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**MD 链 (</w:t>
      </w:r>
      <w:r>
        <w:t xml:space="preserve">_n)** 与部分 SAC 实现（仅 Q target network 等）未必一致；MD 优势与式 (5) 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的内在关系应更明确。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实验</w:t>
      </w:r>
      <w:r>
        <w:t xml:space="preserve"> </w:t>
      </w:r>
      <w:r>
        <w:t xml:space="preserve">仅附录玩具 MDP，未验证</w:t>
      </w:r>
      <w:r>
        <w:t xml:space="preserve"> </w:t>
      </w:r>
      <w:r>
        <w:rPr>
          <w:bCs/>
          <w:b/>
        </w:rPr>
        <w:t xml:space="preserve">(N^{-1/5})</w:t>
      </w:r>
      <w:r>
        <w:t xml:space="preserve"> </w:t>
      </w:r>
      <w:r>
        <w:t xml:space="preserve">标度或高维控制。</w:t>
      </w:r>
    </w:p>
    <w:bookmarkEnd w:id="40"/>
    <w:bookmarkStart w:id="41" w:name="questions-for-authors-给作者的问题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07"/>
        </w:numPr>
        <w:pStyle w:val="Compact"/>
      </w:pPr>
      <w:r>
        <w:t xml:space="preserve">对非 Fourier critic，是否有</w:t>
      </w:r>
      <w:r>
        <w:t xml:space="preserve"> </w:t>
      </w:r>
      <w:r>
        <w:rPr>
          <w:bCs/>
          <w:b/>
        </w:rPr>
        <w:t xml:space="preserve">可检验</w:t>
      </w:r>
      <w:r>
        <w:t xml:space="preserve"> </w:t>
      </w:r>
      <w:r>
        <w:t xml:space="preserve">的充分条件或在线估计保证 (R_{</w:t>
      </w:r>
      <w:r>
        <w:t xml:space="preserve">Q}/2&lt;</w:t>
      </w:r>
      <w:r>
        <w:t xml:space="preserve">)？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每 critic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步 actor 时，tracking 与值差距界如何变化？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能否将</w:t>
      </w:r>
      <w:r>
        <w:t xml:space="preserve"> </w:t>
      </w:r>
      <w:r>
        <w:rPr>
          <w:bCs/>
          <w:b/>
        </w:rPr>
        <w:t xml:space="preserve">oracle</w:t>
      </w:r>
      <w:r>
        <w:t xml:space="preserve"> </w:t>
      </w:r>
      <w:r>
        <w:t xml:space="preserve">替换为（即使线性）TD 的</w:t>
      </w:r>
      <w:r>
        <w:t xml:space="preserve"> </w:t>
      </w:r>
      <w:r>
        <w:rPr>
          <w:bCs/>
          <w:b/>
        </w:rPr>
        <w:t xml:space="preserve">样本复杂度</w:t>
      </w:r>
      <w:r>
        <w:t xml:space="preserve"> </w:t>
      </w:r>
      <w:r>
        <w:t xml:space="preserve">界？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若</w:t>
      </w:r>
      <w:r>
        <w:t xml:space="preserve"> </w:t>
      </w:r>
      <w:r>
        <w:rPr>
          <w:bCs/>
          <w:b/>
        </w:rPr>
        <w:t xml:space="preserve">放慢 Gibbs target</w:t>
      </w:r>
      <w:r>
        <w:t xml:space="preserve"> </w:t>
      </w:r>
      <w:r>
        <w:t xml:space="preserve">以匹配小 (</w:t>
      </w:r>
      <w:r>
        <w:t xml:space="preserve">) 的有效漂移，MD 优势还剩多少？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能否在附录 K 加</w:t>
      </w:r>
      <w:r>
        <w:t xml:space="preserve"> </w:t>
      </w:r>
      <w:r>
        <w:rPr>
          <w:bCs/>
          <w:b/>
        </w:rPr>
        <w:t xml:space="preserve">log–log</w:t>
      </w:r>
      <w:r>
        <w:t xml:space="preserve"> </w:t>
      </w:r>
      <w:r>
        <w:t xml:space="preserve">图比较 empirical 斜率与</w:t>
      </w:r>
      <w:r>
        <w:t xml:space="preserve"> </w:t>
      </w:r>
      <w:r>
        <w:rPr>
          <w:bCs/>
          <w:b/>
        </w:rPr>
        <w:t xml:space="preserve">(N^{-1/5})</w:t>
      </w:r>
      <w:r>
        <w:t xml:space="preserve">？</w:t>
      </w:r>
    </w:p>
    <w:bookmarkEnd w:id="41"/>
    <w:bookmarkStart w:id="42" w:name="overall-recommendation-总评-rating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略低于接收线（Marginally below）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理论受众有价值，但 oracle/曲率/仅附录实验使对 ICLR 广义项目影响有限。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两条核心理由：</w:t>
      </w:r>
      <w:r>
        <w:t xml:space="preserve">（1）</w:t>
      </w:r>
      <w:r>
        <w:rPr>
          <w:bCs/>
          <w:b/>
        </w:rPr>
        <w:t xml:space="preserve">接收面：</w:t>
      </w:r>
      <w:r>
        <w:t xml:space="preserve"> </w:t>
      </w:r>
      <w:r>
        <w:t xml:space="preserve">squashed Gaussian + 部分 KL 的 population 分析，Gibbs vs MD tracking（推论 1、图 2）有明确增量。（2）</w:t>
      </w:r>
      <w:r>
        <w:rPr>
          <w:bCs/>
          <w:b/>
        </w:rPr>
        <w:t xml:space="preserve">拒稿面：</w:t>
      </w:r>
      <w:r>
        <w:t xml:space="preserve"> </w:t>
      </w:r>
      <w:r>
        <w:t xml:space="preserve">与深度 SAC（TD、采样、多步 actor）脱节；(R_{</w:t>
      </w:r>
      <w:r>
        <w:t xml:space="preserve">Q}/2&lt;</w:t>
      </w:r>
      <w:r>
        <w:t xml:space="preserve">) 不可检验；未验证 (N^{-1/5}) 率。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t xml:space="preserve">主会倾向</w:t>
      </w:r>
      <w:r>
        <w:t xml:space="preserve"> </w:t>
      </w:r>
      <w:r>
        <w:rPr>
          <w:bCs/>
          <w:b/>
        </w:rPr>
        <w:t xml:space="preserve">边界/弱拒</w:t>
      </w:r>
      <w:r>
        <w:t xml:space="preserve">；若 AC 偏理论可</w:t>
      </w:r>
      <w:r>
        <w:t xml:space="preserve"> </w:t>
      </w:r>
      <w:r>
        <w:rPr>
          <w:bCs/>
          <w:b/>
        </w:rPr>
        <w:t xml:space="preserve">弱接收</w:t>
      </w:r>
      <w:r>
        <w:t xml:space="preserve">。</w:t>
      </w:r>
    </w:p>
    <w:bookmarkEnd w:id="42"/>
    <w:bookmarkStart w:id="43" w:name="confidence-置信度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熟悉熵正则 RL/SAC/MD 主线；读过正文与定理，未逐行核对全部附录证明。</w:t>
            </w:r>
          </w:p>
        </w:tc>
      </w:tr>
    </w:tbl>
    <w:bookmarkEnd w:id="43"/>
    <w:bookmarkStart w:id="44" w:name="X1d3e3ba0327d9c7e8a29d10202f559404145dd2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本文针对 SAC 实现（tanh 高斯、少量 reverse-KL 步、target 变化）与 policy-space 理论之间的空白，给出 population 层面的 tracking 与 best-iterate 率。Gibbs 目标中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不消失项对理解「actor 跟不上 softmax target」尤其有用；定理 3 的 (</w:t>
      </w:r>
      <w:r>
        <w:t xml:space="preserve">)–(N) 标度给出了可引用的 tuning 量级。</w:t>
      </w:r>
    </w:p>
    <w:p>
      <w:pPr>
        <w:pStyle w:val="BodyText"/>
      </w:pPr>
      <w:r>
        <w:t xml:space="preserve">但对 ICLR 整体而言，结论</w:t>
      </w:r>
      <w:r>
        <w:t xml:space="preserve"> </w:t>
      </w:r>
      <w:r>
        <w:rPr>
          <w:bCs/>
          <w:b/>
        </w:rPr>
        <w:t xml:space="preserve">条件性过强</w:t>
      </w:r>
      <w:r>
        <w:t xml:space="preserve">：critic oracle 回避了 TD 学习难点，曲率假设缺乏深度网络下的检验路径，实验无法支撑主定理的率。若 rebuttal 能清晰界定相对「proximal target 慢动」的增量，并给出多步 actor 或线性 TD 的扩展 sketch，我会考虑提高到</w:t>
      </w:r>
      <w:r>
        <w:t xml:space="preserve"> </w:t>
      </w:r>
      <w:r>
        <w:rPr>
          <w:bCs/>
          <w:b/>
        </w:rPr>
        <w:t xml:space="preserve">6</w:t>
      </w:r>
      <w:r>
        <w:t xml:space="preserve">。</w:t>
      </w:r>
    </w:p>
    <w:bookmarkEnd w:id="44"/>
    <w:bookmarkStart w:id="45" w:name="X2c8cbb475dc7f2fde933afe14b0501d8ef62a39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08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实践者摘要</w:t>
      </w:r>
      <w:r>
        <w:t xml:space="preserve">：SAC 用户是否应改 target 类型或 (</w:t>
      </w:r>
      <w:r>
        <w:t xml:space="preserve">)？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讨论</w:t>
      </w:r>
      <w:r>
        <w:t xml:space="preserve"> </w:t>
      </w:r>
      <w:r>
        <w:rPr>
          <w:bCs/>
          <w:b/>
        </w:rPr>
        <w:t xml:space="preserve">Q 的 target network</w:t>
      </w:r>
      <w:r>
        <w:t xml:space="preserve"> </w:t>
      </w:r>
      <w:r>
        <w:t xml:space="preserve">与放慢 Gibbs 是否复现 MD 小 (</w:t>
      </w:r>
      <w:r>
        <w:t xml:space="preserve">) 优势。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附录 K 报告满足/违反曲率时的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数值，避免强凸常数退化却未说明。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Algorithm 1 旁注区分</w:t>
      </w:r>
      <w:r>
        <w:t xml:space="preserve"> </w:t>
      </w:r>
      <w:r>
        <w:rPr>
          <w:bCs/>
          <w:b/>
        </w:rPr>
        <w:t xml:space="preserve">(</w:t>
      </w:r>
      <w:r>
        <w:rPr>
          <w:iCs/>
          <w:i/>
          <w:bCs/>
          <w:b/>
        </w:rPr>
        <w:t xml:space="preserve">n)</w:t>
      </w:r>
      <w:r>
        <w:rPr>
          <w:bCs/>
          <w:b/>
          <w:iCs/>
          <w:i/>
          <w:bCs/>
          <w:b/>
        </w:rPr>
        <w:t xml:space="preserve">（MD 链）与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(</w:t>
      </w:r>
      <w:r>
        <w:rPr>
          <w:bCs/>
          <w:b/>
        </w:rPr>
        <w:t xml:space="preserve">{w_n})</w:t>
      </w:r>
      <w:r>
        <w:t xml:space="preserve">（actor）。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74" w:name="X9f3ca886038b85229b3fc92de2a5966c75a3423"/>
    <w:p>
      <w:pPr>
        <w:pStyle w:val="Heading1"/>
      </w:pPr>
      <w:r>
        <w:t xml:space="preserve">Submission 50972 —</w:t>
      </w:r>
      <w:r>
        <w:t xml:space="preserve"> </w:t>
      </w:r>
      <w:r>
        <w:rPr>
          <w:iCs/>
          <w:i/>
        </w:rPr>
        <w:t xml:space="preserve">Q-Learning with Normalizing Flows</w:t>
      </w:r>
      <w:r>
        <w:t xml:space="preserve"> </w:t>
      </w:r>
      <w:r>
        <w:t xml:space="preserve">(QNF)</w:t>
      </w:r>
    </w:p>
    <w:bookmarkStart w:id="60" w:name="english-1"/>
    <w:p>
      <w:pPr>
        <w:pStyle w:val="Heading2"/>
      </w:pPr>
      <w:r>
        <w:t xml:space="preserve">English</w:t>
      </w:r>
    </w:p>
    <w:bookmarkStart w:id="48" w:name="X31659882b6b0e652cea1a0ee32ce91c5574f3c9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t xml:space="preserve">I read the full 15-page submission PDF. English review is mine; Chinese section adapted with LLM assistance for paste-in. Original tendency: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—clean idea and reasonable ablations, but the abstract overclaims relative to SAC/CrossQ on several tasks and baseline tuning/fairness is unclear.</w:t>
      </w:r>
    </w:p>
    <w:bookmarkEnd w:id="48"/>
    <w:bookmarkStart w:id="49" w:name="paper-summary-1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The paper proposes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continuous-action, entropy-regularized</w:t>
      </w:r>
      <w:r>
        <w:t xml:space="preserve"> </w:t>
      </w:r>
      <w:r>
        <w:t xml:space="preserve">reinforcement learning. Instead of learning a scalar (Q(s,a)) and then</w:t>
      </w:r>
      <w:r>
        <w:t xml:space="preserve"> </w:t>
      </w:r>
      <w:r>
        <w:rPr>
          <w:bCs/>
          <w:b/>
        </w:rPr>
        <w:t xml:space="preserve">extracting</w:t>
      </w:r>
      <w:r>
        <w:t xml:space="preserve"> </w:t>
      </w:r>
      <w:r>
        <w:t xml:space="preserve">the softmax policy via a separate actor (as in SAC, CrossQ, MPO), QNF</w:t>
      </w:r>
      <w:r>
        <w:t xml:space="preserve"> </w:t>
      </w:r>
      <w:r>
        <w:rPr>
          <w:bCs/>
          <w:b/>
        </w:rPr>
        <w:t xml:space="preserve">parameterizes the policy density directly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, so the policy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softmax of an implicit Q (Eqs. 11–12). This avoids an explicit policy-improvement regression step while retaining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 </w:t>
      </w:r>
      <w:r>
        <w:t xml:space="preserve">learning with</w:t>
      </w:r>
      <w:r>
        <w:t xml:space="preserve"> </w:t>
      </w:r>
      <w:r>
        <w:rPr>
          <w:bCs/>
          <w:b/>
        </w:rPr>
        <w:t xml:space="preserve">twin critics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target networks</w:t>
      </w:r>
      <w:r>
        <w:t xml:space="preserve">.</w:t>
      </w:r>
    </w:p>
    <w:p>
      <w:pPr>
        <w:pStyle w:val="BodyText"/>
      </w:pPr>
      <w:r>
        <w:t xml:space="preserve">Training updates the flow with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 </w:t>
      </w:r>
      <w:r>
        <w:t xml:space="preserve">(Eq. 15), which the authors distinguish from Trust-PCL-style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 through the Bellman backup.</w:t>
      </w:r>
      <w:r>
        <w:t xml:space="preserve"> </w:t>
      </w:r>
      <w:r>
        <w:rPr>
          <w:bCs/>
          <w:b/>
        </w:rPr>
        <w:t xml:space="preserve">Entropy temperature (</w:t>
      </w:r>
      <w:r>
        <w:rPr>
          <w:bCs/>
          <w:b/>
        </w:rPr>
        <w:t xml:space="preserve">)</w:t>
      </w:r>
      <w:r>
        <w:t xml:space="preserve"> </w:t>
      </w:r>
      <w:r>
        <w:t xml:space="preserve">is adapted via a closed-form</w:t>
      </w:r>
      <w:r>
        <w:t xml:space="preserve"> </w:t>
      </w:r>
      <w:r>
        <w:rPr>
          <w:bCs/>
          <w:b/>
        </w:rPr>
        <w:t xml:space="preserve">ordinary least squares (OLS)</w:t>
      </w:r>
      <w:r>
        <w:t xml:space="preserve"> </w:t>
      </w:r>
      <w:r>
        <w:t xml:space="preserve">fit each step on pairs ((</w:t>
      </w:r>
      <w:r>
        <w:t xml:space="preserve">_</w:t>
      </w:r>
      <w:r>
        <w:t xml:space="preserve">(a|s),</w:t>
      </w:r>
      <w:r>
        <w:t xml:space="preserve"> </w:t>
      </w:r>
      <w:r>
        <w:t xml:space="preserve">)) (Eq. 17), addressing sensitivity to fixed (</w:t>
      </w:r>
      <w:r>
        <w:t xml:space="preserve">). A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term (Eqs. 18–20, scale (</w:t>
      </w:r>
      <w:r>
        <w:t xml:space="preserve">)) pushes the policy toward colder / more peaked softmax behavior when the TD residual is small, mitigating stagnation when (</w:t>
      </w:r>
      <w:r>
        <w:t xml:space="preserve">).</w:t>
      </w:r>
    </w:p>
    <w:p>
      <w:pPr>
        <w:pStyle w:val="BodyText"/>
      </w:pPr>
      <w:r>
        <w:t xml:space="preserve">The main architecture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uses a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. Experiments cover</w:t>
      </w:r>
      <w:r>
        <w:t xml:space="preserve"> </w:t>
      </w:r>
      <w:r>
        <w:rPr>
          <w:bCs/>
          <w:b/>
        </w:rPr>
        <w:t xml:space="preserve">8 DeepMind Control</w:t>
      </w:r>
      <w:r>
        <w:t xml:space="preserve"> </w:t>
      </w:r>
      <w:r>
        <w:t xml:space="preserve">tasks at</w:t>
      </w:r>
      <w:r>
        <w:t xml:space="preserve"> </w:t>
      </w:r>
      <w:r>
        <w:rPr>
          <w:bCs/>
          <w:b/>
        </w:rPr>
        <w:t xml:space="preserve">500k</w:t>
      </w:r>
      <w:r>
        <w:t xml:space="preserve"> </w:t>
      </w:r>
      <w:r>
        <w:t xml:space="preserve">environment steps with</w:t>
      </w:r>
      <w:r>
        <w:t xml:space="preserve"> </w:t>
      </w:r>
      <w:r>
        <w:rPr>
          <w:bCs/>
          <w:b/>
        </w:rPr>
        <w:t xml:space="preserve">5 seeds</w:t>
      </w:r>
      <w:r>
        <w:t xml:space="preserve">, reporting</w:t>
      </w:r>
      <w:r>
        <w:t xml:space="preserve"> </w:t>
      </w:r>
      <w:r>
        <w:rPr>
          <w:bCs/>
          <w:b/>
        </w:rPr>
        <w:t xml:space="preserve">IQM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95% bootstrap confidence intervals</w:t>
      </w:r>
      <w:r>
        <w:t xml:space="preserve"> </w:t>
      </w:r>
      <w:r>
        <w:t xml:space="preserve">(Agarwal et al., 2021), against</w:t>
      </w:r>
      <w:r>
        <w:t xml:space="preserve"> </w:t>
      </w:r>
      <w:r>
        <w:rPr>
          <w:bCs/>
          <w:b/>
        </w:rPr>
        <w:t xml:space="preserve">SAC, CrossQ, FMER, FPO, MEow</w:t>
      </w:r>
      <w:r>
        <w:t xml:space="preserve">, plus ablations over flow types (Figure 3) and (</w:t>
      </w:r>
      <w:r>
        <w:t xml:space="preserve">)/(</w:t>
      </w:r>
      <w:r>
        <w:t xml:space="preserve">) (Figure 4). QNF is</w:t>
      </w:r>
      <w:r>
        <w:t xml:space="preserve"> </w:t>
      </w:r>
      <w:r>
        <w:rPr>
          <w:bCs/>
          <w:b/>
        </w:rPr>
        <w:t xml:space="preserve">competitive</w:t>
      </w:r>
      <w:r>
        <w:t xml:space="preserve"> </w:t>
      </w:r>
      <w:r>
        <w:t xml:space="preserve">on several tasks but</w:t>
      </w:r>
      <w:r>
        <w:t xml:space="preserve"> </w:t>
      </w:r>
      <w:r>
        <w:rPr>
          <w:bCs/>
          <w:b/>
        </w:rPr>
        <w:t xml:space="preserve">underperforms</w:t>
      </w:r>
      <w:r>
        <w:t xml:space="preserve"> </w:t>
      </w:r>
      <w:r>
        <w:t xml:space="preserve">strong actor–critic baselines on</w:t>
      </w:r>
      <w:r>
        <w:t xml:space="preserve"> </w:t>
      </w:r>
      <w:r>
        <w:rPr>
          <w:bCs/>
          <w:b/>
        </w:rPr>
        <w:t xml:space="preserve">exploitation-heavy</w:t>
      </w:r>
      <w:r>
        <w:t xml:space="preserve"> </w:t>
      </w:r>
      <w:r>
        <w:t xml:space="preserve">locomotion (</w:t>
      </w:r>
      <w:r>
        <w:rPr>
          <w:bCs/>
          <w:b/>
        </w:rPr>
        <w:t xml:space="preserve">cheetah-run</w:t>
      </w:r>
      <w:r>
        <w:t xml:space="preserve">,</w:t>
      </w:r>
      <w:r>
        <w:t xml:space="preserve"> </w:t>
      </w:r>
      <w:r>
        <w:rPr>
          <w:bCs/>
          <w:b/>
        </w:rPr>
        <w:t xml:space="preserve">walker-run</w:t>
      </w:r>
      <w:r>
        <w:t xml:space="preserve">) and on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, where the authors note CrossQ adapts entropy effectively while QNF with greedification may fail to discover stand-up behavior under weak reward signal. Scope is</w:t>
      </w:r>
      <w:r>
        <w:t xml:space="preserve"> </w:t>
      </w:r>
      <w:r>
        <w:rPr>
          <w:bCs/>
          <w:b/>
        </w:rPr>
        <w:t xml:space="preserve">simulation-only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dense-reward</w:t>
      </w:r>
      <w:r>
        <w:t xml:space="preserve"> </w:t>
      </w:r>
      <w:r>
        <w:t xml:space="preserve">focused; the authors acknowledge higher compute and stability tricks (e.g., split quadratic solve) versus Gaussian actors.</w:t>
      </w:r>
    </w:p>
    <w:bookmarkEnd w:id="49"/>
    <w:bookmarkStart w:id="50" w:name="presentation-1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Motivation, Algorithm 1, and Figure 1 clearly explain the QNF loop; related work positions MEow, Trust-PCL, and actor–critic softmax extraction. Limitations section is candid about compute and scope.</w:t>
            </w:r>
          </w:p>
        </w:tc>
      </w:tr>
    </w:tbl>
    <w:bookmarkEnd w:id="50"/>
    <w:bookmarkStart w:id="51" w:name="informativeness-1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unification and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 / greedification</w:t>
            </w:r>
            <w:r>
              <w:t xml:space="preserve"> </w:t>
            </w:r>
            <w:r>
              <w:t xml:space="preserve">mechanisms are useful ideas with ablations, but benchmarks are narrow (8 DMC, shared hyperparameters) and there is</w:t>
            </w:r>
            <w:r>
              <w:t xml:space="preserve"> </w:t>
            </w:r>
            <w:r>
              <w:rPr>
                <w:bCs/>
                <w:b/>
              </w:rPr>
              <w:t xml:space="preserve">no convergence or bias analysis</w:t>
            </w:r>
            <w:r>
              <w:t xml:space="preserve"> </w:t>
            </w:r>
            <w:r>
              <w:t xml:space="preserve">for semi-gradient TD with flows.</w:t>
            </w:r>
          </w:p>
        </w:tc>
      </w:tr>
    </w:tbl>
    <w:bookmarkEnd w:id="51"/>
    <w:bookmarkStart w:id="52" w:name="soundness-1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design and ablations (Figures 3–4) support internal claims. Several headline comparisons favor SAC/CrossQ on important tasks;</w:t>
            </w:r>
            <w:r>
              <w:t xml:space="preserve"> </w:t>
            </w:r>
            <w:r>
              <w:rPr>
                <w:bCs/>
                <w:b/>
              </w:rPr>
              <w:t xml:space="preserve">shared cross-env hyperparameters</w:t>
            </w:r>
            <w:r>
              <w:t xml:space="preserve">, MEow tuning from Hopper defaults, and</w:t>
            </w:r>
            <w:r>
              <w:t xml:space="preserve"> </w:t>
            </w:r>
            <w:r>
              <w:rPr>
                <w:bCs/>
                <w:b/>
              </w:rPr>
              <w:t xml:space="preserve">stochastic-only evaluation</w:t>
            </w:r>
            <w:r>
              <w:t xml:space="preserve"> </w:t>
            </w:r>
            <w:r>
              <w:t xml:space="preserve">raise fairness questions that are not fully resolved.</w:t>
            </w:r>
          </w:p>
        </w:tc>
      </w:tr>
    </w:tbl>
    <w:bookmarkEnd w:id="52"/>
    <w:bookmarkStart w:id="53" w:name="critical-strengths-1"/>
    <w:p>
      <w:pPr>
        <w:pStyle w:val="Heading3"/>
      </w:pPr>
      <w:r>
        <w:t xml:space="preserve">Critical Strengths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Conceptual unification.</w:t>
      </w:r>
      <w:r>
        <w:t xml:space="preserve"> </w:t>
      </w:r>
      <w:r>
        <w:t xml:space="preserve">Representing the</w:t>
      </w:r>
      <w:r>
        <w:t xml:space="preserve"> </w:t>
      </w:r>
      <w:r>
        <w:rPr>
          <w:bCs/>
          <w:b/>
        </w:rPr>
        <w:t xml:space="preserve">entropy-regularized policy as the generative model</w:t>
      </w:r>
      <w:r>
        <w:t xml:space="preserve"> </w:t>
      </w:r>
      <w:r>
        <w:t xml:space="preserve">removes the separate actor head that regresses toward an implicit softmax of Q, simplifying the training loop while keeping standard off-policy TD machinery.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Practical training knobs with evidence.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 OLS autotuning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are motivated by fixed-(</w:t>
      </w:r>
      <w:r>
        <w:t xml:space="preserve">) sensitivity and (</w:t>
      </w:r>
      <w:r>
        <w:t xml:space="preserve">) stagnation; Figure 4 shows competitive returns with autotuned (</w:t>
      </w:r>
      <w:r>
        <w:t xml:space="preserve">) and documents collapse at large (</w:t>
      </w:r>
      <w:r>
        <w:t xml:space="preserve">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Architecture choice within QNF.</w:t>
      </w:r>
      <w:r>
        <w:t xml:space="preserve"> </w:t>
      </w:r>
      <w:r>
        <w:t xml:space="preserve">Figure 3 compares multiple flow families;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is consistently strong among QNF variants, supporting the main experimental configuration.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Honest scope statement.</w:t>
      </w:r>
      <w:r>
        <w:t xml:space="preserve"> </w:t>
      </w:r>
      <w:r>
        <w:t xml:space="preserve">The paper acknowledges flow</w:t>
      </w:r>
      <w:r>
        <w:t xml:space="preserve"> </w:t>
      </w:r>
      <w:r>
        <w:rPr>
          <w:bCs/>
          <w:b/>
        </w:rPr>
        <w:t xml:space="preserve">compute cost</w:t>
      </w:r>
      <w:r>
        <w:t xml:space="preserve">,</w:t>
      </w:r>
      <w: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mitigations, and lack of sparse/high-dimensional evaluation, which helps readers calibrate claims.</w:t>
      </w:r>
    </w:p>
    <w:bookmarkEnd w:id="53"/>
    <w:bookmarkStart w:id="54" w:name="critical-weaknesses-1"/>
    <w:p>
      <w:pPr>
        <w:pStyle w:val="Heading3"/>
      </w:pPr>
      <w:r>
        <w:t xml:space="preserve">Critical Weaknesses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Abstract vs results.</w:t>
      </w:r>
      <w:r>
        <w:t xml:space="preserve"> </w:t>
      </w:r>
      <w:r>
        <w:t xml:space="preserve">The claim that QNF performs</w:t>
      </w:r>
      <w:r>
        <w:t xml:space="preserve"> </w:t>
      </w:r>
      <w:r>
        <w:rPr>
          <w:bCs/>
          <w:b/>
        </w:rPr>
        <w:t xml:space="preserve">similarly to widely used actor–critic</w:t>
      </w:r>
      <w:r>
        <w:t xml:space="preserve"> </w:t>
      </w:r>
      <w:r>
        <w:t xml:space="preserve">methods is not supported on multiple reported tasks where</w:t>
      </w:r>
      <w:r>
        <w:t xml:space="preserve"> </w:t>
      </w:r>
      <w:r>
        <w:rPr>
          <w:bCs/>
          <w:b/>
        </w:rPr>
        <w:t xml:space="preserve">SAC/CrossQ achieve higher IQM</w:t>
      </w:r>
      <w:r>
        <w:t xml:space="preserve">, especially exploitation-dominated runners.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Baseline fairness and tuning.</w:t>
      </w:r>
      <w:r>
        <w:t xml:space="preserve"> </w:t>
      </w:r>
      <w:r>
        <w:t xml:space="preserve">One hyperparameter sheet across all environments, MEow built from Gym Hopper defaults with manual entropy adjustment, and SAC (</w:t>
      </w:r>
      <w:r>
        <w:t xml:space="preserve">) initialization differing from some official implementations (noted in text) make it hard to attribute gaps purely to modeling choice.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Exploration failure mode.</w:t>
      </w:r>
      <w:r>
        <w:t xml:space="preserve"> 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and related weak-signal settings expose a limitation of the greedification + autotune (</w:t>
      </w:r>
      <w:r>
        <w:t xml:space="preserve">) design relative to CrossQ’s entropy adaptation—undermining</w:t>
      </w:r>
      <w:r>
        <w:t xml:space="preserve"> </w:t>
      </w:r>
      <w:r>
        <w:t xml:space="preserve">“</w:t>
      </w:r>
      <w:r>
        <w:t xml:space="preserve">general continuous Q-learning</w:t>
      </w:r>
      <w:r>
        <w:t xml:space="preserve">”</w:t>
      </w:r>
      <w:r>
        <w:t xml:space="preserve"> </w:t>
      </w:r>
      <w:r>
        <w:t xml:space="preserve">messaging.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Missing compute-normalized comparisons.</w:t>
      </w:r>
      <w:r>
        <w:t xml:space="preserve"> </w:t>
      </w:r>
      <w:r>
        <w:t xml:space="preserve">Flows require sampling and log-determinant computation; without</w:t>
      </w:r>
      <w:r>
        <w:t xml:space="preserve"> </w:t>
      </w:r>
      <w:r>
        <w:rPr>
          <w:bCs/>
          <w:b/>
        </w:rPr>
        <w:t xml:space="preserve">wall-time</w:t>
      </w:r>
      <w:r>
        <w:t xml:space="preserve"> </w:t>
      </w:r>
      <w:r>
        <w:t xml:space="preserve">or matched compute, sample-efficiency plots may misrank methods.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 theory for semi-gradient TD through flows.</w:t>
      </w:r>
      <w:r>
        <w:t xml:space="preserve"> </w:t>
      </w:r>
      <w:r>
        <w:t xml:space="preserve">Bias/stationarity of the QNF update is argued informally; Trust-PCL contrast does not substitute for guarantees or systematic bias measurement.</w:t>
      </w:r>
    </w:p>
    <w:bookmarkEnd w:id="54"/>
    <w:bookmarkStart w:id="55" w:name="questions-for-authors-1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11"/>
        </w:numPr>
      </w:pPr>
      <w:r>
        <w:t xml:space="preserve">On</w:t>
      </w:r>
      <w:r>
        <w:t xml:space="preserve"> </w:t>
      </w:r>
      <w:r>
        <w:rPr>
          <w:bCs/>
          <w:b/>
        </w:rPr>
        <w:t xml:space="preserve">cheetah-run, walker-run, and hopper-stand</w:t>
      </w:r>
      <w:r>
        <w:t xml:space="preserve">, what are the</w:t>
      </w:r>
      <w:r>
        <w:t xml:space="preserve"> </w:t>
      </w:r>
      <w:r>
        <w:rPr>
          <w:bCs/>
          <w:b/>
        </w:rPr>
        <w:t xml:space="preserve">final IQM</w:t>
      </w:r>
      <w:r>
        <w:t xml:space="preserve"> </w:t>
      </w:r>
      <w:r>
        <w:t xml:space="preserve">and CIs vs SAC/CrossQ at</w:t>
      </w:r>
      <w:r>
        <w:t xml:space="preserve"> </w:t>
      </w:r>
      <w:r>
        <w:rPr>
          <w:bCs/>
          <w:b/>
        </w:rPr>
        <w:t xml:space="preserve">matched environment steps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matched wall-clock</w:t>
      </w:r>
      <w:r>
        <w:t xml:space="preserve">, with statistical tests against the strongest baseline per task?</w:t>
      </w:r>
    </w:p>
    <w:p>
      <w:pPr>
        <w:numPr>
          <w:ilvl w:val="0"/>
          <w:numId w:val="1011"/>
        </w:numPr>
      </w:pPr>
      <w:r>
        <w:t xml:space="preserve">Does performance depend primarily on</w:t>
      </w:r>
      <w:r>
        <w:t xml:space="preserve"> </w:t>
      </w:r>
      <w:r>
        <w:rPr>
          <w:bCs/>
          <w:b/>
        </w:rPr>
        <w:t xml:space="preserve">flow parameterization</w:t>
      </w:r>
      <w:r>
        <w:t xml:space="preserve">, or on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greedification</w:t>
      </w:r>
      <w:r>
        <w:t xml:space="preserve">? Please ablate</w:t>
      </w:r>
      <w:r>
        <w:t xml:space="preserve"> </w:t>
      </w:r>
      <w:r>
        <w:rPr>
          <w:bCs/>
          <w:b/>
        </w:rPr>
        <w:t xml:space="preserve">flow actor + SAC-style entropy tuning without greed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fixed (</w:t>
      </w:r>
      <w:r>
        <w:rPr>
          <w:bCs/>
          <w:b/>
        </w:rPr>
        <w:t xml:space="preserve">) + greed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Will the anonymous</w:t>
      </w:r>
      <w:r>
        <w:t xml:space="preserve"> </w:t>
      </w:r>
      <w:r>
        <w:rPr>
          <w:bCs/>
          <w:b/>
        </w:rPr>
        <w:t xml:space="preserve">code and full hyperparameter tables</w:t>
      </w:r>
      <w:r>
        <w:t xml:space="preserve"> </w:t>
      </w:r>
      <w:r>
        <w:t xml:space="preserve">reproduce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baselines exactly (including MEow and SAC (</w:t>
      </w:r>
      <w:r>
        <w:t xml:space="preserve">) init)?</w:t>
      </w:r>
    </w:p>
    <w:p>
      <w:pPr>
        <w:numPr>
          <w:ilvl w:val="0"/>
          <w:numId w:val="1011"/>
        </w:numPr>
      </w:pPr>
      <w:r>
        <w:t xml:space="preserve">How much do rankings change if Gaussian baselines are evaluated</w:t>
      </w:r>
      <w:r>
        <w:t xml:space="preserve"> </w:t>
      </w:r>
      <w:r>
        <w:rPr>
          <w:bCs/>
          <w:b/>
        </w:rPr>
        <w:t xml:space="preserve">deterministically</w:t>
      </w:r>
      <w:r>
        <w:t xml:space="preserve"> </w:t>
      </w:r>
      <w:r>
        <w:t xml:space="preserve">while flows remain stochastic?</w:t>
      </w:r>
    </w:p>
    <w:p>
      <w:pPr>
        <w:numPr>
          <w:ilvl w:val="0"/>
          <w:numId w:val="1011"/>
        </w:numPr>
      </w:pPr>
      <w:r>
        <w:t xml:space="preserve">Can you characterize</w:t>
      </w:r>
      <w:r>
        <w:t xml:space="preserve"> </w:t>
      </w:r>
      <w:r>
        <w:rPr>
          <w:bCs/>
          <w:b/>
        </w:rPr>
        <w:t xml:space="preserve">semi-gradient bias</w:t>
      </w:r>
      <w:r>
        <w:t xml:space="preserve"> </w:t>
      </w:r>
      <w:r>
        <w:t xml:space="preserve">(even empirically) relative to a full-gradient Trust-PCL-style update on a small diagnostic task?</w:t>
      </w:r>
    </w:p>
    <w:bookmarkEnd w:id="55"/>
    <w:bookmarkStart w:id="56" w:name="overall-recommendation-1"/>
    <w:p>
      <w:pPr>
        <w:pStyle w:val="Heading3"/>
      </w:pPr>
      <w:r>
        <w:t xml:space="preserve">Overall Recommendation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6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above acceptance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One-line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 softmax-as-flow idea with useful (</w:t>
            </w:r>
            <w:r>
              <w:t xml:space="preserve">)/(</w:t>
            </w:r>
            <w:r>
              <w:t xml:space="preserve">) ablations, but headline</w:t>
            </w:r>
            <w:r>
              <w:t xml:space="preserve"> </w:t>
            </w:r>
            <w:r>
              <w:t xml:space="preserve">“</w:t>
            </w:r>
            <w:r>
              <w:t xml:space="preserve">similar to actor-critic</w:t>
            </w:r>
            <w:r>
              <w:t xml:space="preserve">”</w:t>
            </w:r>
            <w:r>
              <w:t xml:space="preserve"> </w:t>
            </w:r>
            <w:r>
              <w:t xml:space="preserve">is overstated and key tasks favor SAC/CrossQ.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key reasons: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Accept:</w:t>
      </w:r>
      <w:r>
        <w:t xml:space="preserve"> </w:t>
      </w:r>
      <w:r>
        <w:t xml:space="preserve">removes separate policy-improvement regression while keeping off-policy TD; QMANSF + Fig. 3–4 ablations show engineering care. (2)</w:t>
      </w:r>
      <w:r>
        <w:t xml:space="preserve"> </w:t>
      </w:r>
      <w:r>
        <w:rPr>
          <w:bCs/>
          <w:b/>
        </w:rPr>
        <w:t xml:space="preserve">Reject:</w:t>
      </w:r>
      <w:r>
        <w:t xml:space="preserve"> </w:t>
      </w:r>
      <w:r>
        <w:t xml:space="preserve">exploitation and exploration tasks expose limits; baseline tuning/fairness and missing wall-time weaken empirical claims.</w:t>
      </w:r>
    </w:p>
    <w:p>
      <w:pPr>
        <w:pStyle w:val="BodyText"/>
      </w:pPr>
      <w:r>
        <w:rPr>
          <w:iCs/>
          <w:i/>
        </w:rPr>
        <w:t xml:space="preserve">If your form uses Accept/Reject only:</w:t>
      </w:r>
      <w:r>
        <w:t xml:space="preserve"> </w:t>
      </w:r>
      <w:r>
        <w:rPr>
          <w:bCs/>
          <w:b/>
        </w:rPr>
        <w:t xml:space="preserve">Borderline Accept</w:t>
      </w:r>
      <w:r>
        <w:t xml:space="preserve">.</w:t>
      </w:r>
    </w:p>
    <w:bookmarkEnd w:id="56"/>
    <w:bookmarkStart w:id="57" w:name="confidence-1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 with SAC/CrossQ, normalizing flows, and DMC benchmarking; I read the full paper but am not an expert on Trust-PCL / MEow internals.</w:t>
            </w:r>
          </w:p>
        </w:tc>
      </w:tr>
    </w:tbl>
    <w:bookmarkEnd w:id="57"/>
    <w:bookmarkStart w:id="58" w:name="Xba0216af7aec55f85896d529917232a19b8df3f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QNF is a coherent answer to</w:t>
      </w:r>
      <w:r>
        <w:t xml:space="preserve"> </w:t>
      </w:r>
      <w:r>
        <w:t xml:space="preserve">“</w:t>
      </w:r>
      <w:r>
        <w:t xml:space="preserve">how do we represent the softmax policy in continuous Q-learning without a separate actor head?</w:t>
      </w:r>
      <w:r>
        <w:t xml:space="preserve">”</w:t>
      </w:r>
      <w:r>
        <w:t xml:space="preserve"> </w:t>
      </w:r>
      <w:r>
        <w:t xml:space="preserve">Semi-gradient TD plus OLS (</w:t>
      </w:r>
      <w:r>
        <w:t xml:space="preserve">) and greedification are plausible responses to known pain points (fixed temperature, premature sharpening). The paper is well written and appropriately discloses compute and stability issues.</w:t>
      </w:r>
    </w:p>
    <w:p>
      <w:pPr>
        <w:pStyle w:val="BodyText"/>
      </w:pPr>
      <w:r>
        <w:t xml:space="preserve">The gap to a clear accept is empirical: several locomotion tasks still favor simpler Gaussian actor–critic methods, and hopper-stand suggests the training recipe does not yet replace CrossQ-style entropy adaptation in weak-signal regimes. Shared hyperparameters across eight environments and partially ad hoc MEow tuning make it hard to attribute gaps to modeling alone. I would move to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with matched wall-time, per-task tuned strong baselines, and a ablation isolating flow parameterization from OLS+greed.</w:t>
      </w:r>
    </w:p>
    <w:bookmarkEnd w:id="58"/>
    <w:bookmarkStart w:id="59" w:name="X402340d66444687d2a1d1549df17420b62b7c16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12"/>
        </w:numPr>
        <w:pStyle w:val="Compact"/>
      </w:pPr>
      <w:r>
        <w:t xml:space="preserve">Tone down abstract/conclusion claims to</w:t>
      </w:r>
      <w:r>
        <w:t xml:space="preserve"> </w:t>
      </w:r>
      <w:r>
        <w:t xml:space="preserve">“</w:t>
      </w:r>
      <w:r>
        <w:t xml:space="preserve">competitive on several DMC tasks</w:t>
      </w:r>
      <w:r>
        <w:t xml:space="preserve">”</w:t>
      </w:r>
      <w:r>
        <w:t xml:space="preserve"> </w:t>
      </w:r>
      <w:r>
        <w:t xml:space="preserve">rather than parity with</w:t>
      </w:r>
      <w:r>
        <w:t xml:space="preserve"> </w:t>
      </w:r>
      <w:r>
        <w:t xml:space="preserve">“</w:t>
      </w:r>
      <w:r>
        <w:t xml:space="preserve">widely used actor-critic.</w:t>
      </w:r>
      <w:r>
        <w:t xml:space="preserve">”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compute table</w:t>
      </w:r>
      <w:r>
        <w:t xml:space="preserve"> </w:t>
      </w:r>
      <w:r>
        <w:t xml:space="preserve">(forward+backward ms/step, samples to threshold return).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Include</w:t>
      </w:r>
      <w:r>
        <w:t xml:space="preserve"> </w:t>
      </w:r>
      <w:r>
        <w:rPr>
          <w:bCs/>
          <w:b/>
        </w:rPr>
        <w:t xml:space="preserve">deterministic-eval</w:t>
      </w:r>
      <w:r>
        <w:t xml:space="preserve"> </w:t>
      </w:r>
      <w:r>
        <w:t xml:space="preserve">SAC/CrossQ curves alongside stochastic flow eval.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Clarify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: exact MEow and SAC configs in supplement tables.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中文-1"/>
    <w:p>
      <w:pPr>
        <w:pStyle w:val="Heading2"/>
      </w:pPr>
      <w:r>
        <w:t xml:space="preserve">中文</w:t>
      </w:r>
    </w:p>
    <w:bookmarkStart w:id="61" w:name="ai-文档说明可选作者不可见-1"/>
    <w:p>
      <w:pPr>
        <w:pStyle w:val="Heading3"/>
      </w:pPr>
      <w:r>
        <w:t xml:space="preserve">AI 文档说明（可选；作者不可见）</w:t>
      </w:r>
    </w:p>
    <w:p>
      <w:pPr>
        <w:pStyle w:val="FirstParagraph"/>
      </w:pPr>
      <w:r>
        <w:t xml:space="preserve">已阅读 15 页全文。英文为本人撰写；中文 LLM 整理便于粘贴。润色前倾向：</w:t>
      </w:r>
      <w:r>
        <w:rPr>
          <w:bCs/>
          <w:b/>
        </w:rPr>
        <w:t xml:space="preserve">边界接收</w:t>
      </w:r>
      <w:r>
        <w:t xml:space="preserve">——思路清晰、消融合理，但摘要相对 SAC/CrossQ 偏强，基线公平性与调参对齐不足。</w:t>
      </w:r>
    </w:p>
    <w:bookmarkEnd w:id="61"/>
    <w:bookmarkStart w:id="62" w:name="论文摘要-1"/>
    <w:p>
      <w:pPr>
        <w:pStyle w:val="Heading3"/>
      </w:pPr>
      <w:r>
        <w:t xml:space="preserve">论文摘要 *</w:t>
      </w:r>
    </w:p>
    <w:p>
      <w:pPr>
        <w:pStyle w:val="FirstParagraph"/>
      </w:pPr>
      <w:r>
        <w:t xml:space="preserve">本文提出</w:t>
      </w:r>
      <w:r>
        <w:t xml:space="preserve"> </w:t>
      </w:r>
      <w:r>
        <w:rPr>
          <w:bCs/>
          <w:b/>
        </w:rPr>
        <w:t xml:space="preserve">Q Normalizing Flows (QNF)</w:t>
      </w:r>
      <w:r>
        <w:t xml:space="preserve">，用于</w:t>
      </w:r>
      <w:r>
        <w:t xml:space="preserve"> </w:t>
      </w:r>
      <w:r>
        <w:rPr>
          <w:bCs/>
          <w:b/>
        </w:rPr>
        <w:t xml:space="preserve">连续动作、熵正则</w:t>
      </w:r>
      <w:r>
        <w:t xml:space="preserve"> </w:t>
      </w:r>
      <w:r>
        <w:t xml:space="preserve">强化学习。不同于 SAC/CrossQ/MPO 先学 (Q(s,a)) 再</w:t>
      </w:r>
      <w:r>
        <w:t xml:space="preserve"> </w:t>
      </w:r>
      <w:r>
        <w:rPr>
          <w:bCs/>
          <w:b/>
        </w:rPr>
        <w:t xml:space="preserve">单独 actor 回归 softmax</w:t>
      </w:r>
      <w:r>
        <w:t xml:space="preserve">，QNF 用</w:t>
      </w:r>
      <w:r>
        <w:t xml:space="preserve"> </w:t>
      </w:r>
      <w:r>
        <w:rPr>
          <w:bCs/>
          <w:b/>
        </w:rPr>
        <w:t xml:space="preserve">normalizing flow</w:t>
      </w:r>
      <w:r>
        <w:t xml:space="preserve"> </w:t>
      </w:r>
      <w:r>
        <w:rPr>
          <w:bCs/>
          <w:b/>
        </w:rPr>
        <w:t xml:space="preserve">直接参数化策略密度</w:t>
      </w:r>
      <w:r>
        <w:t xml:space="preserve">，使策略</w:t>
      </w:r>
      <w:r>
        <w:t xml:space="preserve"> </w:t>
      </w:r>
      <w:r>
        <w:rPr>
          <w:bCs/>
          <w:b/>
        </w:rPr>
        <w:t xml:space="preserve">即为</w:t>
      </w:r>
      <w:r>
        <w:t xml:space="preserve"> </w:t>
      </w:r>
      <w:r>
        <w:t xml:space="preserve">隐式 Q 的 softmax（式 11–12），省去显式 policy improvement 回归，仍采用</w:t>
      </w:r>
      <w:r>
        <w:t xml:space="preserve"> </w:t>
      </w:r>
      <w:r>
        <w:rPr>
          <w:bCs/>
          <w:b/>
        </w:rPr>
        <w:t xml:space="preserve">off-policy soft TD</w:t>
      </w:r>
      <w:r>
        <w:t xml:space="preserve">、</w:t>
      </w:r>
      <w:r>
        <w:rPr>
          <w:bCs/>
          <w:b/>
        </w:rPr>
        <w:t xml:space="preserve">双 critic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target network</w:t>
      </w:r>
      <w:r>
        <w:t xml:space="preserve">。</w:t>
      </w:r>
    </w:p>
    <w:p>
      <w:pPr>
        <w:pStyle w:val="BodyText"/>
      </w:pPr>
      <w:r>
        <w:t xml:space="preserve">Flow 用</w:t>
      </w:r>
      <w:r>
        <w:t xml:space="preserve"> </w:t>
      </w:r>
      <w:r>
        <w:rPr>
          <w:bCs/>
          <w:b/>
        </w:rPr>
        <w:t xml:space="preserve">semi-gradient TD</w:t>
      </w:r>
      <w:r>
        <w:t xml:space="preserve">（式 15）更新，作者区分于 Trust-PCL 的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gradient-TD。</w:t>
      </w:r>
      <w:r>
        <w:rPr>
          <w:bCs/>
          <w:b/>
        </w:rPr>
        <w:t xml:space="preserve">熵温度 (</w:t>
      </w:r>
      <w:r>
        <w:rPr>
          <w:bCs/>
          <w:b/>
        </w:rPr>
        <w:t xml:space="preserve">)</w:t>
      </w:r>
      <w:r>
        <w:t xml:space="preserve"> </w:t>
      </w:r>
      <w:r>
        <w:t xml:space="preserve">每步对 ((</w:t>
      </w:r>
      <w:r>
        <w:t xml:space="preserve">_</w:t>
      </w:r>
      <w:r>
        <w:t xml:space="preserve">,</w:t>
      </w:r>
      <w:r>
        <w:t xml:space="preserve">)) 做</w:t>
      </w:r>
      <w:r>
        <w:t xml:space="preserve"> </w:t>
      </w:r>
      <w:r>
        <w:rPr>
          <w:bCs/>
          <w:b/>
        </w:rPr>
        <w:t xml:space="preserve">OLS 闭式解</w:t>
      </w:r>
      <w:r>
        <w:t xml:space="preserve">（式 17）自适应；</w:t>
      </w:r>
      <w:r>
        <w:rPr>
          <w:bCs/>
          <w:b/>
        </w:rPr>
        <w:t xml:space="preserve">greedification</w:t>
      </w:r>
      <w:r>
        <w:t xml:space="preserve">（式 18–20，(</w:t>
      </w:r>
      <w:r>
        <w:t xml:space="preserve">)）在 TD 残差小时推向更冷 softmax，缓解 (</w:t>
      </w:r>
      <w:r>
        <w:t xml:space="preserve">) 停滞。</w:t>
      </w:r>
    </w:p>
    <w:p>
      <w:pPr>
        <w:pStyle w:val="BodyText"/>
      </w:pPr>
      <w:r>
        <w:t xml:space="preserve">主架构</w:t>
      </w:r>
      <w:r>
        <w:t xml:space="preserve"> </w:t>
      </w:r>
      <w:r>
        <w:rPr>
          <w:bCs/>
          <w:b/>
        </w:rPr>
        <w:t xml:space="preserve">QMANSF</w:t>
      </w:r>
      <w:r>
        <w:t xml:space="preserve"> </w:t>
      </w:r>
      <w:r>
        <w:t xml:space="preserve">为</w:t>
      </w:r>
      <w:r>
        <w:t xml:space="preserve"> </w:t>
      </w:r>
      <w:r>
        <w:rPr>
          <w:bCs/>
          <w:b/>
        </w:rPr>
        <w:t xml:space="preserve">masked autoregressive neural spline flow</w:t>
      </w:r>
      <w:r>
        <w:t xml:space="preserve">。</w:t>
      </w:r>
      <w:r>
        <w:rPr>
          <w:bCs/>
          <w:b/>
        </w:rPr>
        <w:t xml:space="preserve">8 个 DMC</w:t>
      </w:r>
      <w:r>
        <w:t xml:space="preserve"> </w:t>
      </w:r>
      <w:r>
        <w:t xml:space="preserve">任务、</w:t>
      </w:r>
      <w:r>
        <w:rPr>
          <w:bCs/>
          <w:b/>
        </w:rPr>
        <w:t xml:space="preserve">500k</w:t>
      </w:r>
      <w:r>
        <w:t xml:space="preserve"> </w:t>
      </w:r>
      <w:r>
        <w:t xml:space="preserve">步、</w:t>
      </w:r>
      <w:r>
        <w:rPr>
          <w:bCs/>
          <w:b/>
        </w:rPr>
        <w:t xml:space="preserve">5 seed</w:t>
      </w:r>
      <w:r>
        <w:t xml:space="preserve">、</w:t>
      </w:r>
      <w:r>
        <w:rPr>
          <w:bCs/>
          <w:b/>
        </w:rPr>
        <w:t xml:space="preserve">IQM + 95% bootstrap CI</w:t>
      </w:r>
      <w:r>
        <w:t xml:space="preserve">，对比</w:t>
      </w:r>
      <w:r>
        <w:t xml:space="preserve"> </w:t>
      </w:r>
      <w:r>
        <w:rPr>
          <w:bCs/>
          <w:b/>
        </w:rPr>
        <w:t xml:space="preserve">SAC、CrossQ、FMER、FPO、MEow</w:t>
      </w:r>
      <w:r>
        <w:t xml:space="preserve">；图 3 比较 flow 族，图 4 消融 (</w:t>
      </w:r>
      <w:r>
        <w:t xml:space="preserve">)/(</w:t>
      </w:r>
      <w:r>
        <w:t xml:space="preserve">)。多任务</w:t>
      </w:r>
      <w:r>
        <w:t xml:space="preserve"> </w:t>
      </w:r>
      <w:r>
        <w:rPr>
          <w:bCs/>
          <w:b/>
        </w:rPr>
        <w:t xml:space="preserve">有竞争力</w:t>
      </w:r>
      <w:r>
        <w:t xml:space="preserve">，但在</w:t>
      </w:r>
      <w:r>
        <w:t xml:space="preserve"> </w:t>
      </w:r>
      <w:r>
        <w:rPr>
          <w:bCs/>
          <w:b/>
        </w:rPr>
        <w:t xml:space="preserve">cheetah-run、walker-run</w:t>
      </w:r>
      <w:r>
        <w:t xml:space="preserve"> </w:t>
      </w:r>
      <w:r>
        <w:t xml:space="preserve">等利用型任务</w:t>
      </w:r>
      <w:r>
        <w:t xml:space="preserve"> </w:t>
      </w:r>
      <w:r>
        <w:rPr>
          <w:bCs/>
          <w:b/>
        </w:rPr>
        <w:t xml:space="preserve">弱于 SAC/CrossQ</w:t>
      </w:r>
      <w:r>
        <w:t xml:space="preserve">，</w:t>
      </w:r>
      <w:r>
        <w:rPr>
          <w:bCs/>
          <w:b/>
        </w:rPr>
        <w:t xml:space="preserve">hopper-stand</w:t>
      </w:r>
      <w:r>
        <w:t xml:space="preserve"> </w:t>
      </w:r>
      <w:r>
        <w:t xml:space="preserve">探索不足（CrossQ 熵适应更好）。仅</w:t>
      </w:r>
      <w:r>
        <w:t xml:space="preserve"> </w:t>
      </w:r>
      <w:r>
        <w:rPr>
          <w:bCs/>
          <w:b/>
        </w:rPr>
        <w:t xml:space="preserve">仿真、dense reward</w:t>
      </w:r>
      <w:r>
        <w:t xml:space="preserve">；作者承认 flow</w:t>
      </w:r>
      <w:r>
        <w:t xml:space="preserve"> </w:t>
      </w:r>
      <w:r>
        <w:rPr>
          <w:bCs/>
          <w:b/>
        </w:rPr>
        <w:t xml:space="preserve">算力</w:t>
      </w:r>
      <w:r>
        <w:t xml:space="preserve">与</w:t>
      </w:r>
      <w:r>
        <w:t xml:space="preserve"> </w:t>
      </w:r>
      <w:r>
        <w:rPr>
          <w:bCs/>
          <w:b/>
        </w:rPr>
        <w:t xml:space="preserve">稳定性</w:t>
      </w:r>
      <w:r>
        <w:t xml:space="preserve"> </w:t>
      </w:r>
      <w:r>
        <w:t xml:space="preserve">技巧（如 split quadratic solve）。</w:t>
      </w:r>
    </w:p>
    <w:bookmarkEnd w:id="62"/>
    <w:bookmarkStart w:id="63" w:name="presentation呈现-1"/>
    <w:p>
      <w:pPr>
        <w:pStyle w:val="Heading3"/>
      </w:pPr>
      <w:r>
        <w:t xml:space="preserve">Presentation（呈现）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动机、Algorithm 1、Figure 1 清楚；related work 定位 MEow/Trust-PCL；局限写得诚实。</w:t>
            </w:r>
          </w:p>
        </w:tc>
      </w:tr>
    </w:tbl>
    <w:bookmarkEnd w:id="63"/>
    <w:bookmarkStart w:id="64" w:name="informativeness信息量-1"/>
    <w:p>
      <w:pPr>
        <w:pStyle w:val="Heading3"/>
      </w:pPr>
      <w:r>
        <w:t xml:space="preserve">Informativeness（信息量）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softmax-as-flow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bCs/>
                <w:b/>
              </w:rPr>
              <w:t xml:space="preserve">(</w:t>
            </w:r>
            <w:r>
              <w:rPr>
                <w:bCs/>
                <w:b/>
              </w:rPr>
              <w:t xml:space="preserve">)-OLS/greed</w:t>
            </w:r>
            <w:r>
              <w:t xml:space="preserve"> </w:t>
            </w:r>
            <w:r>
              <w:t xml:space="preserve">有消融价值，但 benchmark 窄、无 semi-gradient TD 收敛/偏差理论。</w:t>
            </w:r>
          </w:p>
        </w:tc>
      </w:tr>
    </w:tbl>
    <w:bookmarkEnd w:id="64"/>
    <w:bookmarkStart w:id="65" w:name="soundness可靠性-1"/>
    <w:p>
      <w:pPr>
        <w:pStyle w:val="Heading3"/>
      </w:pPr>
      <w:r>
        <w:t xml:space="preserve">Soundness（可靠性）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方法与图 3–4 自洽；多任务强基线更优；</w:t>
            </w:r>
            <w:r>
              <w:rPr>
                <w:bCs/>
                <w:b/>
              </w:rPr>
              <w:t xml:space="preserve">跨环境共用超参</w:t>
            </w:r>
            <w:r>
              <w:t xml:space="preserve">、MEow 来源与</w:t>
            </w:r>
            <w:r>
              <w:t xml:space="preserve"> </w:t>
            </w:r>
            <w:r>
              <w:rPr>
                <w:bCs/>
                <w:b/>
              </w:rPr>
              <w:t xml:space="preserve">仅随机 eval</w:t>
            </w:r>
            <w:r>
              <w:t xml:space="preserve"> </w:t>
            </w:r>
            <w:r>
              <w:t xml:space="preserve">使公平性未完全厘清。</w:t>
            </w:r>
          </w:p>
        </w:tc>
      </w:tr>
    </w:tbl>
    <w:bookmarkEnd w:id="65"/>
    <w:bookmarkStart w:id="66" w:name="critical-strengths关键优点-1"/>
    <w:p>
      <w:pPr>
        <w:pStyle w:val="Heading3"/>
      </w:pPr>
      <w:r>
        <w:t xml:space="preserve">Critical Strengths（关键优点）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概念统一</w:t>
      </w:r>
      <w:r>
        <w:t xml:space="preserve">：熵正则策略即生成模型，去掉独立 actor 对 softmax 的回归，保留 off-policy TD 栈。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训练机制有证据</w:t>
      </w:r>
      <w:r>
        <w:t xml:space="preserve">：</w:t>
      </w:r>
      <w:r>
        <w:rPr>
          <w:bCs/>
          <w:b/>
        </w:rPr>
        <w:t xml:space="preserve">(</w:t>
      </w:r>
      <w:r>
        <w:rPr>
          <w:bCs/>
          <w:b/>
        </w:rPr>
        <w:t xml:space="preserve">) OLS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greedification</w:t>
      </w:r>
      <w:r>
        <w:t xml:space="preserve"> </w:t>
      </w:r>
      <w:r>
        <w:t xml:space="preserve">针对固定 (</w:t>
      </w:r>
      <w:r>
        <w:t xml:space="preserve">) 敏感与 (</w:t>
      </w:r>
      <w:r>
        <w:t xml:space="preserve">) 停滞；图 4 支持 autotune 与 (</w:t>
      </w:r>
      <w:r>
        <w:t xml:space="preserve">) 过大崩溃。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QMANSF 选型</w:t>
      </w:r>
      <w:r>
        <w:t xml:space="preserve">：图 3 多 flow 对比中 QMANSF 总体表现最好之一。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局限透明</w:t>
      </w:r>
      <w:r>
        <w:t xml:space="preserve">：承认算力、稳定性与任务范围限制。</w:t>
      </w:r>
    </w:p>
    <w:bookmarkEnd w:id="66"/>
    <w:bookmarkStart w:id="67" w:name="critical-weaknesses关键缺点-1"/>
    <w:p>
      <w:pPr>
        <w:pStyle w:val="Heading3"/>
      </w:pPr>
      <w:r>
        <w:t xml:space="preserve">Critical Weaknesses（关键缺点）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摘要「与主流 actor-critic 相当」</w:t>
      </w:r>
      <w:r>
        <w:t xml:space="preserve"> </w:t>
      </w:r>
      <w:r>
        <w:t xml:space="preserve">与表格不符，多任务</w:t>
      </w:r>
      <w:r>
        <w:t xml:space="preserve"> </w:t>
      </w:r>
      <w:r>
        <w:rPr>
          <w:bCs/>
          <w:b/>
        </w:rPr>
        <w:t xml:space="preserve">SAC/CrossQ 更优</w:t>
      </w:r>
      <w:r>
        <w:t xml:space="preserve">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基线公平性</w:t>
      </w:r>
      <w:r>
        <w:t xml:space="preserve">：全环境同一超参表、MEow 从 Hopper 默认改熵、SAC (</w:t>
      </w:r>
      <w:r>
        <w:t xml:space="preserve">) 初始化差异等，难以只归因于 QNF 建模。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hopper-stand 等探索失败</w:t>
      </w:r>
      <w:r>
        <w:t xml:space="preserve"> </w:t>
      </w:r>
      <w:r>
        <w:t xml:space="preserve">削弱「通用连续 Q-learning」表述。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缺 wall-time/同算力</w:t>
      </w:r>
      <w:r>
        <w:t xml:space="preserve"> </w:t>
      </w:r>
      <w:r>
        <w:t xml:space="preserve">对比。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无</w:t>
      </w:r>
      <w:r>
        <w:t xml:space="preserve"> </w:t>
      </w:r>
      <w:r>
        <w:t xml:space="preserve">semi-gradient TD+flow 的理论或系统偏差测量。</w:t>
      </w:r>
    </w:p>
    <w:bookmarkEnd w:id="67"/>
    <w:bookmarkStart w:id="68" w:name="questions-for-authors-给作者的问题-1"/>
    <w:p>
      <w:pPr>
        <w:pStyle w:val="Heading3"/>
      </w:pPr>
      <w:r>
        <w:t xml:space="preserve">Questions For Authors *（给作者的问题）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cheetah-run / walker-run / hopper-stand</w:t>
      </w:r>
      <w:r>
        <w:t xml:space="preserve">：同步数、</w:t>
      </w:r>
      <w:r>
        <w:rPr>
          <w:bCs/>
          <w:b/>
        </w:rPr>
        <w:t xml:space="preserve">同 wall-time</w:t>
      </w:r>
      <w:r>
        <w:t xml:space="preserve"> </w:t>
      </w:r>
      <w:r>
        <w:t xml:space="preserve">下相对 SAC/CrossQ 的</w:t>
      </w:r>
      <w:r>
        <w:t xml:space="preserve"> </w:t>
      </w:r>
      <w:r>
        <w:rPr>
          <w:bCs/>
          <w:b/>
        </w:rPr>
        <w:t xml:space="preserve">最终 IQM、CI 与显著性</w:t>
      </w:r>
      <w:r>
        <w:t xml:space="preserve">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收益来自</w:t>
      </w:r>
      <w:r>
        <w:t xml:space="preserve"> </w:t>
      </w:r>
      <w:r>
        <w:rPr>
          <w:bCs/>
          <w:b/>
        </w:rPr>
        <w:t xml:space="preserve">flow 参数化</w:t>
      </w:r>
      <w:r>
        <w:t xml:space="preserve"> </w:t>
      </w:r>
      <w:r>
        <w:t xml:space="preserve">还是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)-OLS + greed</w:t>
      </w:r>
      <w:r>
        <w:t xml:space="preserve">？请 ablate flow + SAC 熵调、无 greed 等。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代码与完整超参</w:t>
      </w:r>
      <w:r>
        <w:t xml:space="preserve"> </w:t>
      </w:r>
      <w:r>
        <w:t xml:space="preserve">能否</w:t>
      </w:r>
      <w:r>
        <w:t xml:space="preserve"> </w:t>
      </w:r>
      <w:r>
        <w:rPr>
          <w:bCs/>
          <w:b/>
        </w:rPr>
        <w:t xml:space="preserve">精确复现</w:t>
      </w:r>
      <w:r>
        <w:t xml:space="preserve"> </w:t>
      </w:r>
      <w:r>
        <w:t xml:space="preserve">各 baseline（含 MEow、SAC (</w:t>
      </w:r>
      <w:r>
        <w:t xml:space="preserve">) init）？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时排序是否变化？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能否在诊断任务上量化</w:t>
      </w:r>
      <w:r>
        <w:t xml:space="preserve"> </w:t>
      </w:r>
      <w:r>
        <w:rPr>
          <w:bCs/>
          <w:b/>
        </w:rPr>
        <w:t xml:space="preserve">semi-gradient 相对 full-gradient</w:t>
      </w:r>
      <w:r>
        <w:t xml:space="preserve"> </w:t>
      </w:r>
      <w:r>
        <w:t xml:space="preserve">的偏差？</w:t>
      </w:r>
    </w:p>
    <w:bookmarkEnd w:id="68"/>
    <w:bookmarkStart w:id="69" w:name="overall-recommendation-总评-rating-1"/>
    <w:p>
      <w:pPr>
        <w:pStyle w:val="Heading3"/>
      </w:pPr>
      <w:r>
        <w:t xml:space="preserve">Overall Recommendation *（总评 / Rating）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8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表单选择（0–10 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略高于接收线（Marginally above）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softmax-as-flow 思路清晰、消融到位，但摘要「与 actor-critic 相当」偏强，关键任务 SAC/CrossQ 更优。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两条理由：</w:t>
      </w:r>
      <w:r>
        <w:t xml:space="preserve">（1）</w:t>
      </w:r>
      <w:r>
        <w:rPr>
          <w:bCs/>
          <w:b/>
        </w:rPr>
        <w:t xml:space="preserve">接收：</w:t>
      </w:r>
      <w:r>
        <w:t xml:space="preserve"> </w:t>
      </w:r>
      <w:r>
        <w:t xml:space="preserve">去掉独立 policy improvement，保留 off-policy TD；QMANSF 与图 3–4 体现工程完整性。（2）</w:t>
      </w:r>
      <w:r>
        <w:rPr>
          <w:bCs/>
          <w:b/>
        </w:rPr>
        <w:t xml:space="preserve">拒稿：</w:t>
      </w:r>
      <w:r>
        <w:t xml:space="preserve"> </w:t>
      </w:r>
      <w:r>
        <w:t xml:space="preserve">利用型/探索型任务暴露局限；基线公平性与 wall-time 不足。</w:t>
      </w:r>
    </w:p>
    <w:p>
      <w:pPr>
        <w:pStyle w:val="BodyText"/>
      </w:pPr>
      <w:r>
        <w:rPr>
          <w:iCs/>
          <w:i/>
        </w:rPr>
        <w:t xml:space="preserve">若表单仅为 Accept/Reject：</w:t>
      </w:r>
      <w:r>
        <w:t xml:space="preserve"> </w:t>
      </w:r>
      <w:r>
        <w:rPr>
          <w:bCs/>
          <w:b/>
        </w:rPr>
        <w:t xml:space="preserve">边界接收</w:t>
      </w:r>
      <w:r>
        <w:t xml:space="preserve">。</w:t>
      </w:r>
    </w:p>
    <w:bookmarkEnd w:id="69"/>
    <w:bookmarkStart w:id="70" w:name="confidence-置信度-1"/>
    <w:p>
      <w:pPr>
        <w:pStyle w:val="Heading3"/>
      </w:pPr>
      <w:r>
        <w:t xml:space="preserve">Confidence *（置信度）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熟悉 SAC/CrossQ、flow 与 DMC 评测；非 Trust-PCL/MEow 实现细节专家。</w:t>
            </w:r>
          </w:p>
        </w:tc>
      </w:tr>
    </w:tbl>
    <w:bookmarkEnd w:id="70"/>
    <w:bookmarkStart w:id="71" w:name="X312618423da112862673f2b32bcdf809f30f4a7"/>
    <w:p>
      <w:pPr>
        <w:pStyle w:val="Heading3"/>
      </w:pPr>
      <w:r>
        <w:t xml:space="preserve">Supporting Arguments For Recommendation *（支持总评的论述）</w:t>
      </w:r>
    </w:p>
    <w:p>
      <w:pPr>
        <w:pStyle w:val="FirstParagraph"/>
      </w:pPr>
      <w:r>
        <w:t xml:space="preserve">QNF 直接参数化熵正则策略密度，概念上统一了 Q-learning 与 maximum-entropy 控制中的 softmax。 (</w:t>
      </w:r>
      <w:r>
        <w:t xml:space="preserve">) 的 OLS 与 greedification 针对实际训练中的敏感点，图 4 提供了可读证据。局限部分对算力与稳定性诚实。</w:t>
      </w:r>
    </w:p>
    <w:p>
      <w:pPr>
        <w:pStyle w:val="BodyText"/>
      </w:pPr>
      <w:r>
        <w:t xml:space="preserve">距明确接收差在实证：cheetah-run、walker-run 等仍落后强基线；hopper-stand 说明在弱奖励下不如 CrossQ 的熵适应。跨环境共用超参与 MEow 调参来源使对比难以定论。若补充同 wall-time、分环境调强的 SAC/CrossQ 与「无 greed / 无 OLS」消融，可考虑升至</w:t>
      </w:r>
      <w:r>
        <w:t xml:space="preserve"> </w:t>
      </w:r>
      <w:r>
        <w:rPr>
          <w:bCs/>
          <w:b/>
        </w:rPr>
        <w:t xml:space="preserve">8</w:t>
      </w:r>
      <w:r>
        <w:t xml:space="preserve">。</w:t>
      </w:r>
    </w:p>
    <w:bookmarkEnd w:id="71"/>
    <w:bookmarkStart w:id="72" w:name="X372f043251aee64001df17da398c53fb6e2123e"/>
    <w:p>
      <w:pPr>
        <w:pStyle w:val="Heading3"/>
      </w:pPr>
      <w:r>
        <w:t xml:space="preserve">Additional Feedback To Improve The Paper（可选；不计入打分）</w:t>
      </w:r>
    </w:p>
    <w:p>
      <w:pPr>
        <w:numPr>
          <w:ilvl w:val="0"/>
          <w:numId w:val="1016"/>
        </w:numPr>
        <w:pStyle w:val="Compact"/>
      </w:pPr>
      <w:r>
        <w:t xml:space="preserve">摘要/结论改为「在若干 DMC 任务上具有竞争力」。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增加</w:t>
      </w:r>
      <w:r>
        <w:t xml:space="preserve"> </w:t>
      </w:r>
      <w:r>
        <w:rPr>
          <w:bCs/>
          <w:b/>
        </w:rPr>
        <w:t xml:space="preserve">算力/每步耗时</w:t>
      </w:r>
      <w:r>
        <w:t xml:space="preserve"> </w:t>
      </w:r>
      <w:r>
        <w:t xml:space="preserve">表。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补充高斯基线</w:t>
      </w:r>
      <w:r>
        <w:t xml:space="preserve"> </w:t>
      </w:r>
      <w:r>
        <w:rPr>
          <w:bCs/>
          <w:b/>
        </w:rPr>
        <w:t xml:space="preserve">确定性 eval</w:t>
      </w:r>
      <w:r>
        <w:t xml:space="preserve"> </w:t>
      </w:r>
      <w:r>
        <w:t xml:space="preserve">曲线。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补充 MEow、SAC 的</w:t>
      </w:r>
      <w:r>
        <w:t xml:space="preserve"> </w:t>
      </w:r>
      <w:r>
        <w:rPr>
          <w:bCs/>
          <w:b/>
        </w:rPr>
        <w:t xml:space="preserve">完整可复现配置表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review document. Match all dropdown scores to the tables above before submitting.</w:t>
      </w:r>
    </w:p>
    <w:bookmarkEnd w:id="72"/>
    <w:bookmarkEnd w:id="73"/>
    <w:bookmarkEnd w:id="74"/>
    <w:bookmarkStart w:id="77" w:name="X385bd9d51108171c74d5bf31f25da06649f457c"/>
    <w:p>
      <w:pPr>
        <w:pStyle w:val="Heading1"/>
      </w:pPr>
      <w:r>
        <w:t xml:space="preserve">ICLR 2027 — Code of Ethics (CoE) Report Drafts</w:t>
      </w:r>
    </w:p>
    <w:p>
      <w:pPr>
        <w:pStyle w:val="FirstParagraph"/>
      </w:pPr>
      <w:r>
        <w:t xml:space="preserve">Complete the CoE form in OpenReview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for each submission. Below are suggested answers if you found</w:t>
      </w:r>
      <w:r>
        <w:t xml:space="preserve"> </w:t>
      </w:r>
      <w:r>
        <w:rPr>
          <w:bCs/>
          <w:b/>
        </w:rPr>
        <w:t xml:space="preserve">no violation</w:t>
      </w:r>
      <w:r>
        <w:t xml:space="preserve">. Edit if your assessment differs.</w:t>
      </w:r>
    </w:p>
    <w:p>
      <w:r>
        <w:pict>
          <v:rect style="width:0;height:1.5pt" o:hralign="center" o:hrstd="t" o:hr="t"/>
        </w:pict>
      </w:r>
    </w:p>
    <w:bookmarkStart w:id="75" w:name="X186e44c814f30727eead88fa6082512b4401350"/>
    <w:p>
      <w:pPr>
        <w:pStyle w:val="Heading2"/>
      </w:pPr>
      <w:r>
        <w:t xml:space="preserve">Submission 42504 —</w:t>
      </w:r>
      <w:r>
        <w:t xml:space="preserve"> </w:t>
      </w:r>
      <w:r>
        <w:rPr>
          <w:iCs/>
          <w:i/>
        </w:rPr>
        <w:t xml:space="preserve">An Analysis of Mirror-Descent Soft Actor-Critic</w:t>
      </w:r>
    </w:p>
    <w:p>
      <w:pPr>
        <w:pStyle w:val="FirstParagraph"/>
      </w:pPr>
      <w:r>
        <w:rPr>
          <w:bCs/>
          <w:b/>
        </w:rPr>
        <w:t xml:space="preserve">Q1: Does the submission raise potential CoE concerns?</w:t>
      </w:r>
      <w:r>
        <w:br/>
      </w:r>
      <w:r>
        <w:rPr>
          <w:bCs/>
          <w:b/>
        </w:rPr>
        <w:t xml:space="preserve">No.</w:t>
      </w:r>
    </w:p>
    <w:p>
      <w:pPr>
        <w:pStyle w:val="BodyText"/>
      </w:pPr>
      <w:r>
        <w:rPr>
          <w:bCs/>
          <w:b/>
        </w:rPr>
        <w:t xml:space="preserve">Q2 (if applicable): Explanation of potential violation</w:t>
      </w:r>
      <w:r>
        <w:br/>
      </w:r>
      <w:r>
        <w:rPr>
          <w:iCs/>
          <w:i/>
        </w:rPr>
        <w:t xml:space="preserve">N/A.</w:t>
      </w:r>
    </w:p>
    <w:p>
      <w:pPr>
        <w:pStyle w:val="BodyText"/>
      </w:pPr>
      <w:r>
        <w:rPr>
          <w:bCs/>
          <w:b/>
        </w:rPr>
        <w:t xml:space="preserve">Reviewer note (optional):</w:t>
      </w:r>
      <w:r>
        <w:t xml:space="preserve"> </w:t>
      </w:r>
      <w:r>
        <w:t xml:space="preserve">Theoretical RL paper; simulation in appendix uses synthetic tabular MDPs only. No human subjects, sensitive data, or dual-use deployment claims in the main contribution.</w:t>
      </w:r>
    </w:p>
    <w:p>
      <w:r>
        <w:pict>
          <v:rect style="width:0;height:1.5pt" o:hralign="center" o:hrstd="t" o:hr="t"/>
        </w:pict>
      </w:r>
    </w:p>
    <w:bookmarkEnd w:id="75"/>
    <w:bookmarkStart w:id="76" w:name="X8759fb76630fcc12c47b97c4ba19ec6bf52eb16"/>
    <w:p>
      <w:pPr>
        <w:pStyle w:val="Heading2"/>
      </w:pPr>
      <w:r>
        <w:t xml:space="preserve">Submission 50972 —</w:t>
      </w:r>
      <w:r>
        <w:t xml:space="preserve"> </w:t>
      </w:r>
      <w:r>
        <w:rPr>
          <w:iCs/>
          <w:i/>
        </w:rPr>
        <w:t xml:space="preserve">Q-Learning with Normalizing Flows</w:t>
      </w:r>
    </w:p>
    <w:p>
      <w:pPr>
        <w:pStyle w:val="FirstParagraph"/>
      </w:pPr>
      <w:r>
        <w:rPr>
          <w:bCs/>
          <w:b/>
        </w:rPr>
        <w:t xml:space="preserve">Q1: Does the submission raise potential CoE concerns?</w:t>
      </w:r>
      <w:r>
        <w:br/>
      </w:r>
      <w:r>
        <w:rPr>
          <w:bCs/>
          <w:b/>
        </w:rPr>
        <w:t xml:space="preserve">No.</w:t>
      </w:r>
    </w:p>
    <w:p>
      <w:pPr>
        <w:pStyle w:val="BodyText"/>
      </w:pPr>
      <w:r>
        <w:rPr>
          <w:bCs/>
          <w:b/>
        </w:rPr>
        <w:t xml:space="preserve">Q2 (if applicable): Explanation of potential violation</w:t>
      </w:r>
      <w:r>
        <w:br/>
      </w:r>
      <w:r>
        <w:rPr>
          <w:iCs/>
          <w:i/>
        </w:rPr>
        <w:t xml:space="preserve">N/A.</w:t>
      </w:r>
    </w:p>
    <w:p>
      <w:pPr>
        <w:pStyle w:val="BodyText"/>
      </w:pPr>
      <w:r>
        <w:rPr>
          <w:bCs/>
          <w:b/>
        </w:rPr>
        <w:t xml:space="preserve">Reviewer note (optional):</w:t>
      </w:r>
      <w:r>
        <w:t xml:space="preserve"> </w:t>
      </w:r>
      <w:r>
        <w:t xml:space="preserve">Standard DeepMind Control simulation benchmarks; authors disclose AI use for implementation/figures/proofreading in an AI Use Statement. No human-subject or harmful-application focus.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Read the full ICLR Code of Ethics before submitting: https://iclr.cc/public/CodeOfEthics</w:t>
      </w:r>
    </w:p>
    <w:bookmarkEnd w:id="76"/>
    <w:bookmarkEnd w:id="77"/>
    <w:bookmarkStart w:id="85" w:name="iclr-2027-审稿提交指南42504-50972"/>
    <w:p>
      <w:pPr>
        <w:pStyle w:val="Heading1"/>
      </w:pPr>
      <w:r>
        <w:t xml:space="preserve">ICLR 2027 审稿提交指南（42504 &amp; 50972）</w:t>
      </w:r>
    </w:p>
    <w:p>
      <w:pPr>
        <w:pStyle w:val="FirstParagraph"/>
      </w:pPr>
      <w:r>
        <w:t xml:space="preserve">本目录文件已齐，按下面顺序在 OpenReview 提交即可。</w:t>
      </w:r>
    </w:p>
    <w:p>
      <w:r>
        <w:pict>
          <v:rect style="width:0;height:1.5pt" o:hralign="center" o:hrstd="t" o:hr="t"/>
        </w:pict>
      </w:r>
    </w:p>
    <w:bookmarkStart w:id="78" w:name="一文件清单"/>
    <w:p>
      <w:pPr>
        <w:pStyle w:val="Heading2"/>
      </w:pPr>
      <w:r>
        <w:t xml:space="preserve">一、文件清单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两篇合并（中英）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ICLR2027_42504_50972_reviews.md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_pandoc.docx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 42504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ICLR2027_42504_review_only.md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 50972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ICLR2027_50972_review_only.md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纯文本复制</w:t>
            </w:r>
            <w:r>
              <w:t xml:space="preserve">（推荐）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paste/42504_EN_paste.txt</w:t>
            </w:r>
            <w:r>
              <w:t xml:space="preserve">、</w:t>
            </w:r>
            <w:r>
              <w:rPr>
                <w:rStyle w:val="VerbatimChar"/>
              </w:rPr>
              <w:t xml:space="preserve">42504_ZH_paste.txt</w:t>
            </w:r>
            <w:r>
              <w:t xml:space="preserve">、</w:t>
            </w:r>
            <w:r>
              <w:rPr>
                <w:rStyle w:val="VerbatimChar"/>
              </w:rPr>
              <w:t xml:space="preserve">50972_EN_paste.txt</w:t>
            </w:r>
            <w:r>
              <w:t xml:space="preserve">、</w:t>
            </w:r>
            <w:r>
              <w:rPr>
                <w:rStyle w:val="VerbatimChar"/>
              </w:rPr>
              <w:t xml:space="preserve">50972_ZH_paste.txt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仅英文</w:t>
            </w:r>
            <w:r>
              <w:t xml:space="preserve">（表单只填英文时）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ICLR2027_42504_review_EN_only.md</w:t>
            </w:r>
            <w:r>
              <w:t xml:space="preserve">、</w:t>
            </w:r>
            <w:r>
              <w:rPr>
                <w:rStyle w:val="VerbatimChar"/>
              </w:rPr>
              <w:t xml:space="preserve">ICLR2027_50972_review_EN_only.md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42504 更严（Rating 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ICLR2027_42504_review_rating4_optional.md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paste/42504_EN_paste_rating4.txt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50972 更严（Rating 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ICLR2027_50972_review_rating4_optional.md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paste/50972_EN_paste_rating4.txt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of Ethics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ICLR2027_CoE_reports.md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一键打包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ICLR2027_reviews_bundle.zip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1" w:name="二每篇论文recommended-分数下拉框"/>
    <w:p>
      <w:pPr>
        <w:pStyle w:val="Heading2"/>
      </w:pPr>
      <w:r>
        <w:t xml:space="preserve">二、每篇论文：Recommended 分数（下拉框）</w:t>
      </w:r>
    </w:p>
    <w:bookmarkStart w:id="79" w:name="submission-42504mirror-descent-sac"/>
    <w:p>
      <w:pPr>
        <w:pStyle w:val="Heading3"/>
      </w:pPr>
      <w:r>
        <w:t xml:space="preserve">Submission 42504（Mirror-Descent SAC）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（rating4 版选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（borderline；rating4 版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bookmarkEnd w:id="79"/>
    <w:bookmarkStart w:id="80" w:name="X8982773191546d2bf9e5c4cb262aaf2b46ee095"/>
    <w:p>
      <w:pPr>
        <w:pStyle w:val="Heading3"/>
      </w:pPr>
      <w:r>
        <w:t xml:space="preserve">Submission 50972（Q-Learning with Normalizing Flows）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Informativeness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Rating (0–10)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（borderline accept；rating4 版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三粘贴顺序与表单一致"/>
    <w:p>
      <w:pPr>
        <w:pStyle w:val="Heading2"/>
      </w:pPr>
      <w:r>
        <w:t xml:space="preserve">三、粘贴顺序（与表单一致）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AI Documentation For Reviewing</w:t>
      </w:r>
      <w:r>
        <w:t xml:space="preserve">（可选）→ 打开</w:t>
      </w:r>
      <w:r>
        <w:t xml:space="preserve"> </w:t>
      </w:r>
      <w:r>
        <w:rPr>
          <w:rStyle w:val="VerbatimChar"/>
        </w:rPr>
        <w:t xml:space="preserve">paste/*_EN_paste.txt</w:t>
      </w:r>
      <w:r>
        <w:t xml:space="preserve"> </w:t>
      </w:r>
      <w:r>
        <w:t xml:space="preserve">第一段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Paper Summary</w:t>
      </w:r>
      <w:r>
        <w:rPr>
          <w:bCs/>
          <w:b/>
        </w:rPr>
        <w:t xml:space="preserve"> </w:t>
      </w:r>
      <w:r>
        <w:t xml:space="preserve">* → 同文件第二段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Presentation / Informativeness / Soundness</w:t>
      </w:r>
      <w:r>
        <w:t xml:space="preserve"> </w:t>
      </w:r>
      <w:r>
        <w:t xml:space="preserve">→ 表单选数字；理由在 paste 对应段（一般不需贴进下拉框）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Strengths</w:t>
      </w:r>
      <w:r>
        <w:t xml:space="preserve"> </w:t>
      </w:r>
      <w:r>
        <w:t xml:space="preserve">→ paste 对应段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Weaknesses</w:t>
      </w:r>
      <w:r>
        <w:t xml:space="preserve"> </w:t>
      </w:r>
      <w:r>
        <w:t xml:space="preserve">→ paste 对应段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Questions For Authors</w:t>
      </w:r>
      <w:r>
        <w:rPr>
          <w:bCs/>
          <w:b/>
        </w:rPr>
        <w:t xml:space="preserve"> </w:t>
      </w:r>
      <w:r>
        <w:t xml:space="preserve">* → paste 对应段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Overall Recommendation / Review</w:t>
      </w:r>
      <w:r>
        <w:t xml:space="preserve"> </w:t>
      </w:r>
      <w:r>
        <w:t xml:space="preserve">→ paste 中 Overall + Supporting Arguments（若表单分开则各贴各段）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Confidence</w:t>
      </w:r>
      <w:r>
        <w:t xml:space="preserve"> </w:t>
      </w:r>
      <w:r>
        <w:t xml:space="preserve">→ 选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Additional feedback</w:t>
      </w:r>
      <w:r>
        <w:t xml:space="preserve">（若有）→ paste 最后一段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Code of Ethics</w:t>
      </w:r>
      <w:r>
        <w:t xml:space="preserve"> </w:t>
      </w:r>
      <w:r>
        <w:t xml:space="preserve">→ 见</w:t>
      </w:r>
      <w:r>
        <w:t xml:space="preserve"> </w:t>
      </w:r>
      <w:r>
        <w:rPr>
          <w:rStyle w:val="VerbatimChar"/>
        </w:rPr>
        <w:t xml:space="preserve">ICLR2027_CoE_reports.md</w:t>
      </w:r>
      <w:r>
        <w:t xml:space="preserve">，两篇各填一次</w:t>
      </w:r>
    </w:p>
    <w:p>
      <w:pPr>
        <w:pStyle w:val="FirstParagraph"/>
      </w:pPr>
      <w:r>
        <w:t xml:space="preserve">中文块在</w:t>
      </w:r>
      <w:r>
        <w:t xml:space="preserve"> </w:t>
      </w:r>
      <w:r>
        <w:rPr>
          <w:rStyle w:val="VerbatimChar"/>
        </w:rPr>
        <w:t xml:space="preserve">*_ZH_paste.txt</w:t>
      </w:r>
      <w:r>
        <w:t xml:space="preserve">，仅当表单需要中文或自用备份时使用。</w:t>
      </w:r>
    </w:p>
    <w:p>
      <w:r>
        <w:pict>
          <v:rect style="width:0;height:1.5pt" o:hralign="center" o:hrstd="t" o:hr="t"/>
        </w:pict>
      </w:r>
    </w:p>
    <w:bookmarkEnd w:id="82"/>
    <w:bookmarkStart w:id="83" w:name="四提交前检查"/>
    <w:p>
      <w:pPr>
        <w:pStyle w:val="Heading2"/>
      </w:pPr>
      <w:r>
        <w:t xml:space="preserve">四、提交前检查</w:t>
      </w:r>
    </w:p>
    <w:p>
      <w:pPr>
        <w:numPr>
          <w:ilvl w:val="0"/>
          <w:numId w:val="1018"/>
        </w:numPr>
        <w:pStyle w:val="Compact"/>
      </w:pPr>
      <w:r>
        <w:t xml:space="preserve">☐ 42504 与 50972</w:t>
      </w:r>
      <w:r>
        <w:t xml:space="preserve"> </w:t>
      </w:r>
      <w:r>
        <w:rPr>
          <w:bCs/>
          <w:b/>
        </w:rPr>
        <w:t xml:space="preserve">分开提交</w:t>
      </w:r>
      <w:r>
        <w:t xml:space="preserve">，不要混字段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Summary / Questions 必填项已填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Rating 与正文倾向一致（5/6 vs 4 备选稿不要混用）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AI Documentation 如实说明是否用 LLM 润色中文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CoE 两篇都已提交</w:t>
      </w:r>
    </w:p>
    <w:p>
      <w:r>
        <w:pict>
          <v:rect style="width:0;height:1.5pt" o:hralign="center" o:hrstd="t" o:hr="t"/>
        </w:pict>
      </w:r>
    </w:p>
    <w:bookmarkEnd w:id="83"/>
    <w:bookmarkStart w:id="84" w:name="五下载链接github-分支-cursorreview-docx-9711"/>
    <w:p>
      <w:pPr>
        <w:pStyle w:val="Heading2"/>
      </w:pPr>
      <w:r>
        <w:t xml:space="preserve">五、下载链接（GitHub 分支</w:t>
      </w:r>
      <w:r>
        <w:t xml:space="preserve"> </w:t>
      </w:r>
      <w:r>
        <w:rPr>
          <w:rStyle w:val="VerbatimChar"/>
        </w:rPr>
        <w:t xml:space="preserve">cursor/review-docx-9711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Zip：https://github.com/vcjgcjc99/vcjgcjc99/raw/cursor/review-docx-9711/reviews/ICLR2027_reviews_bundle.zip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PR：https://github.com/vcjgcjc99/vcjgcjc99/pull/1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2026-10-16T14:47:33Z</dcterms:created>
  <dcterms:modified xsi:type="dcterms:W3CDTF">2026-10-16T14:47:33Z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