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385bd9d51108171c74d5bf31f25da06649f457c"/>
    <w:p>
      <w:pPr>
        <w:pStyle w:val="Heading1"/>
      </w:pPr>
      <w:r>
        <w:t xml:space="preserve">ICLR 2027 — Code of Ethics (CoE) Report Drafts</w:t>
      </w:r>
    </w:p>
    <w:p>
      <w:pPr>
        <w:pStyle w:val="FirstParagraph"/>
      </w:pPr>
      <w:r>
        <w:t xml:space="preserve">Complete the CoE form in OpenReview</w:t>
      </w:r>
      <w:r>
        <w:t xml:space="preserve"> </w:t>
      </w:r>
      <w:r>
        <w:rPr>
          <w:bCs/>
          <w:b/>
        </w:rPr>
        <w:t xml:space="preserve">separately</w:t>
      </w:r>
      <w:r>
        <w:t xml:space="preserve"> </w:t>
      </w:r>
      <w:r>
        <w:t xml:space="preserve">for each submission. Below are suggested answers if you found</w:t>
      </w:r>
      <w:r>
        <w:t xml:space="preserve"> </w:t>
      </w:r>
      <w:r>
        <w:rPr>
          <w:bCs/>
          <w:b/>
        </w:rPr>
        <w:t xml:space="preserve">no violation</w:t>
      </w:r>
      <w:r>
        <w:t xml:space="preserve">. Edit if your assessment differs.</w:t>
      </w:r>
    </w:p>
    <w:p>
      <w:r>
        <w:pict>
          <v:rect style="width:0;height:1.5pt" o:hralign="center" o:hrstd="t" o:hr="t"/>
        </w:pict>
      </w:r>
    </w:p>
    <w:bookmarkStart w:id="20" w:name="Xe4b7e8361d7b0ee3b90d10688439e92c6775c24"/>
    <w:p>
      <w:pPr>
        <w:pStyle w:val="Heading2"/>
      </w:pPr>
      <w:r>
        <w:t xml:space="preserve">Submission 42504 —</w:t>
      </w:r>
      <w:r>
        <w:t xml:space="preserve"> </w:t>
      </w:r>
      <w:r>
        <w:rPr>
          <w:iCs/>
          <w:i/>
        </w:rPr>
        <w:t xml:space="preserve">An Analysis of Mirror-Descent Soft Actor-Critic</w:t>
      </w:r>
    </w:p>
    <w:p>
      <w:pPr>
        <w:pStyle w:val="FirstParagraph"/>
      </w:pPr>
      <w:r>
        <w:rPr>
          <w:bCs/>
          <w:b/>
        </w:rPr>
        <w:t xml:space="preserve">Q1: Does the submission raise potential CoE concerns?</w:t>
      </w:r>
      <w:r>
        <w:br/>
      </w:r>
      <w:r>
        <w:rPr>
          <w:bCs/>
          <w:b/>
        </w:rPr>
        <w:t xml:space="preserve">No.</w:t>
      </w:r>
    </w:p>
    <w:p>
      <w:pPr>
        <w:pStyle w:val="BodyText"/>
      </w:pPr>
      <w:r>
        <w:rPr>
          <w:bCs/>
          <w:b/>
        </w:rPr>
        <w:t xml:space="preserve">Q2 (if applicable): Explanation of potential violation</w:t>
      </w:r>
      <w:r>
        <w:br/>
      </w:r>
      <w:r>
        <w:rPr>
          <w:iCs/>
          <w:i/>
        </w:rPr>
        <w:t xml:space="preserve">N/A.</w:t>
      </w:r>
    </w:p>
    <w:p>
      <w:pPr>
        <w:pStyle w:val="BodyText"/>
      </w:pPr>
      <w:r>
        <w:rPr>
          <w:bCs/>
          <w:b/>
        </w:rPr>
        <w:t xml:space="preserve">Reviewer note (optional):</w:t>
      </w:r>
      <w:r>
        <w:t xml:space="preserve"> </w:t>
      </w:r>
      <w:r>
        <w:t xml:space="preserve">Theoretical RL paper; simulation in appendix uses synthetic tabular MDPs only. No human subjects, sensitive data, or dual-use deployment claims in the main contribution.</w:t>
      </w:r>
    </w:p>
    <w:p>
      <w:r>
        <w:pict>
          <v:rect style="width:0;height:1.5pt" o:hralign="center" o:hrstd="t" o:hr="t"/>
        </w:pict>
      </w:r>
    </w:p>
    <w:bookmarkEnd w:id="20"/>
    <w:bookmarkStart w:id="21" w:name="X8759fb76630fcc12c47b97c4ba19ec6bf52eb16"/>
    <w:p>
      <w:pPr>
        <w:pStyle w:val="Heading2"/>
      </w:pPr>
      <w:r>
        <w:t xml:space="preserve">Submission 50972 —</w:t>
      </w:r>
      <w:r>
        <w:t xml:space="preserve"> </w:t>
      </w:r>
      <w:r>
        <w:rPr>
          <w:iCs/>
          <w:i/>
        </w:rPr>
        <w:t xml:space="preserve">Q-Learning with Normalizing Flows</w:t>
      </w:r>
    </w:p>
    <w:p>
      <w:pPr>
        <w:pStyle w:val="FirstParagraph"/>
      </w:pPr>
      <w:r>
        <w:rPr>
          <w:bCs/>
          <w:b/>
        </w:rPr>
        <w:t xml:space="preserve">Q1: Does the submission raise potential CoE concerns?</w:t>
      </w:r>
      <w:r>
        <w:br/>
      </w:r>
      <w:r>
        <w:rPr>
          <w:bCs/>
          <w:b/>
        </w:rPr>
        <w:t xml:space="preserve">No.</w:t>
      </w:r>
    </w:p>
    <w:p>
      <w:pPr>
        <w:pStyle w:val="BodyText"/>
      </w:pPr>
      <w:r>
        <w:rPr>
          <w:bCs/>
          <w:b/>
        </w:rPr>
        <w:t xml:space="preserve">Q2 (if applicable): Explanation of potential violation</w:t>
      </w:r>
      <w:r>
        <w:br/>
      </w:r>
      <w:r>
        <w:rPr>
          <w:iCs/>
          <w:i/>
        </w:rPr>
        <w:t xml:space="preserve">N/A.</w:t>
      </w:r>
    </w:p>
    <w:p>
      <w:pPr>
        <w:pStyle w:val="BodyText"/>
      </w:pPr>
      <w:r>
        <w:rPr>
          <w:bCs/>
          <w:b/>
        </w:rPr>
        <w:t xml:space="preserve">Reviewer note (optional):</w:t>
      </w:r>
      <w:r>
        <w:t xml:space="preserve"> </w:t>
      </w:r>
      <w:r>
        <w:t xml:space="preserve">Standard DeepMind Control simulation benchmarks; authors disclose AI use for implementation/figures/proofreading in an AI Use Statement. No human-subject or harmful-application focus.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Read the full ICLR Code of Ethics before submitting: https://iclr.cc/public/CodeOfEthics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2026-10-16T14:54:06Z</dcterms:created>
  <dcterms:modified xsi:type="dcterms:W3CDTF">2026-10-16T14:54:06Z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