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ICLR 2027 OpenReview-Style Reviews (Bilingual)</w:t>
      </w:r>
    </w:p>
    <w:p>
      <w:r>
        <w:t xml:space="preserve">Use each block below for copy-paste into OpenReview. Scores use the </w:t>
      </w:r>
      <w:r>
        <w:rPr>
          <w:b/>
        </w:rPr>
        <w:t>1–3</w:t>
      </w:r>
      <w:r>
        <w:t xml:space="preserve"> scale (Presentation / Informativeness / Soundness).</w:t>
      </w:r>
    </w:p>
    <w:p/>
    <w:p>
      <w:pPr>
        <w:pStyle w:val="Heading1"/>
      </w:pPr>
      <w:r>
        <w:t>Submission 42504 — *An Analysis of Mirror-Descent Soft Actor-Critic*</w:t>
      </w:r>
    </w:p>
    <w:p>
      <w:pPr>
        <w:pStyle w:val="Heading2"/>
      </w:pPr>
      <w:r>
        <w:t>English</w:t>
      </w:r>
    </w:p>
    <w:p>
      <w:pPr>
        <w:pStyle w:val="Heading3"/>
      </w:pPr>
      <w:r>
        <w:t>AI Documentation For Reviewing (optional; not shown to authors)</w:t>
      </w:r>
    </w:p>
    <w:p>
      <w:r>
        <w:t xml:space="preserve">I read the full submission PDF. I drafted this review in English and produced the Chinese section with LLM assistance for paste-in. My own assessment before polishing: </w:t>
      </w:r>
      <w:r>
        <w:rPr>
          <w:b/>
        </w:rPr>
        <w:t>weak accept</w:t>
      </w:r>
      <w:r>
        <w:t xml:space="preserve"> for readers in RL theory; limited practical takeaway for the broader ICLR audience.</w:t>
      </w:r>
    </w:p>
    <w:p>
      <w:pPr>
        <w:pStyle w:val="Heading3"/>
      </w:pPr>
      <w:r>
        <w:t>Paper Summary *</w:t>
      </w:r>
    </w:p>
    <w:p>
      <w:r>
        <w:t xml:space="preserve">This paper analyzes a </w:t>
      </w:r>
      <w:r>
        <w:rPr>
          <w:b/>
        </w:rPr>
        <w:t>population-level</w:t>
      </w:r>
      <w:r>
        <w:t xml:space="preserve"> formalization of Soft Actor-Critic (SAC): a </w:t>
      </w:r>
      <w:r>
        <w:rPr>
          <w:b/>
        </w:rPr>
        <w:t>fixed-covariance squashed Gaussian</w:t>
      </w:r>
      <w:r>
        <w:t xml:space="preserve"> actor (linear mean, tanh push-forward) with </w:t>
      </w:r>
      <w:r>
        <w:rPr>
          <w:b/>
        </w:rPr>
        <w:t>one projected reverse-KL gradient step</w:t>
      </w:r>
      <w:r>
        <w:t xml:space="preserve"> per outer iteration, and a </w:t>
      </w:r>
      <w:r>
        <w:rPr>
          <w:b/>
        </w:rPr>
        <w:t>critic oracle</w:t>
      </w:r>
      <w:r>
        <w:t xml:space="preserve"> \(\hat Q_n\) with uniform error \(\varepsilon_{\mathrm{crit}}\). The </w:t>
      </w:r>
      <w:r>
        <w:rPr>
          <w:b/>
        </w:rPr>
        <w:t>target policy</w:t>
      </w:r>
      <w:r>
        <w:t xml:space="preserve"> is either the classical </w:t>
      </w:r>
      <w:r>
        <w:rPr>
          <w:b/>
        </w:rPr>
        <w:t>Gibbs</w:t>
      </w:r>
      <w:r>
        <w:t xml:space="preserve"> (softmax of \(-\hat Q_n/\tau\), Eq. (4)) or a </w:t>
      </w:r>
      <w:r>
        <w:rPr>
          <w:b/>
        </w:rPr>
        <w:t>policy mirror descent</w:t>
      </w:r>
      <w:r>
        <w:t xml:space="preserve"> target (Eq. (5)) with proximal step \(\lambda\), where the MD chain \(\{\pi_n\}\) is updated from the </w:t>
      </w:r>
      <w:r>
        <w:rPr>
          <w:b/>
        </w:rPr>
        <w:t>previous target</w:t>
      </w:r>
      <w:r>
        <w:t xml:space="preserve"> (not from the current actor \(\pi_{w_n}\)). Under optimal-occupancy concentrability and a </w:t>
      </w:r>
      <w:r>
        <w:rPr>
          <w:b/>
        </w:rPr>
        <w:t>Legendre-operator curvature</w:t>
      </w:r>
      <w:r>
        <w:t xml:space="preserve"> condition \(R_{\hat Q}/2 &lt; \tau\), the authors prove strong convexity/smoothness of the actor KL objective, bound </w:t>
      </w:r>
      <w:r>
        <w:rPr>
          <w:b/>
        </w:rPr>
        <w:t>target drift</w:t>
      </w:r>
      <w:r>
        <w:t xml:space="preserve"> and </w:t>
      </w:r>
      <w:r>
        <w:rPr>
          <w:b/>
        </w:rPr>
        <w:t>actor tracking error</w:t>
      </w:r>
      <w:r>
        <w:t xml:space="preserve">, and obtain a </w:t>
      </w:r>
      <w:r>
        <w:rPr>
          <w:b/>
        </w:rPr>
        <w:t>best-iterate</w:t>
      </w:r>
      <w:r>
        <w:t xml:space="preserve"> regularized value gap \(O(N^{-1/5})\) (plus approximation error) when \(\lambda = \Theta(N^{-4/5})\). </w:t>
      </w:r>
      <w:r>
        <w:rPr>
          <w:b/>
        </w:rPr>
        <w:t>Corollary 1</w:t>
      </w:r>
      <w:r>
        <w:t xml:space="preserve"> contrasts Gibbs vs MD: the Gibbs tracking bound retains a </w:t>
      </w:r>
      <w:r>
        <w:rPr>
          <w:b/>
        </w:rPr>
        <w:t>non-vanishing</w:t>
      </w:r>
      <w:r>
        <w:t xml:space="preserve"> \(1/\tau\) term, whereas \(\lambda\) controls MD target drift. Appendix experiments on a solvable MDP illustrate failure when the curvature condition is violated.</w:t>
      </w:r>
    </w:p>
    <w:p>
      <w:pPr>
        <w:pStyle w:val="Heading3"/>
      </w:pPr>
      <w:r>
        <w:t>Ratings</w:t>
      </w:r>
    </w:p>
    <w:p>
      <w:r>
        <w:t>|-----------|-------|---------------|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Score</w:t>
            </w:r>
          </w:p>
        </w:tc>
        <w:tc>
          <w:tcPr>
            <w:tcW w:type="dxa" w:w="2880"/>
          </w:tcPr>
          <w:p>
            <w:r>
              <w:t>Justification</w:t>
            </w:r>
          </w:p>
        </w:tc>
      </w:tr>
      <w:tr>
        <w:tc>
          <w:tcPr>
            <w:tcW w:type="dxa" w:w="2880"/>
          </w:tcPr>
          <w:p>
            <w:r>
              <w:t>**Presentation**</w:t>
            </w:r>
          </w:p>
        </w:tc>
        <w:tc>
          <w:tcPr>
            <w:tcW w:type="dxa" w:w="2880"/>
          </w:tcPr>
          <w:p>
            <w:r>
              <w:t>**3**</w:t>
            </w:r>
          </w:p>
        </w:tc>
        <w:tc>
          <w:tcPr>
            <w:tcW w:type="dxa" w:w="2880"/>
          </w:tcPr>
          <w:p>
            <w:r>
              <w:t>Algorithm, assumptions, and theorems are clearly linked; heavy notation is signposted.</w:t>
            </w:r>
          </w:p>
        </w:tc>
      </w:tr>
      <w:tr>
        <w:tc>
          <w:tcPr>
            <w:tcW w:type="dxa" w:w="2880"/>
          </w:tcPr>
          <w:p>
            <w:r>
              <w:t>**Informativeness**</w:t>
            </w:r>
          </w:p>
        </w:tc>
        <w:tc>
          <w:tcPr>
            <w:tcW w:type="dxa" w:w="2880"/>
          </w:tcPr>
          <w:p>
            <w:r>
              <w:t>**2**</w:t>
            </w:r>
          </w:p>
        </w:tc>
        <w:tc>
          <w:tcPr>
            <w:tcW w:type="dxa" w:w="2880"/>
          </w:tcPr>
          <w:p>
            <w:r>
              <w:t>Meaningful for RL theory (SAC parametrization + tracking), but narrow audience and no deep RL validation.</w:t>
            </w:r>
          </w:p>
        </w:tc>
      </w:tr>
      <w:tr>
        <w:tc>
          <w:tcPr>
            <w:tcW w:type="dxa" w:w="2880"/>
          </w:tcPr>
          <w:p>
            <w:r>
              <w:t>**Soundness**</w:t>
            </w:r>
          </w:p>
        </w:tc>
        <w:tc>
          <w:tcPr>
            <w:tcW w:type="dxa" w:w="2880"/>
          </w:tcPr>
          <w:p>
            <w:r>
              <w:t>**2**</w:t>
            </w:r>
          </w:p>
        </w:tc>
        <w:tc>
          <w:tcPr>
            <w:tcW w:type="dxa" w:w="2880"/>
          </w:tcPr>
          <w:p>
            <w:r>
              <w:t>Proof program appears coherent; results are conditional on strong oracle/curvature assumptions and omit sampling and critic TD dynamics.</w:t>
            </w:r>
          </w:p>
        </w:tc>
      </w:tr>
    </w:tbl>
    <w:p>
      <w:pPr>
        <w:pStyle w:val="Heading3"/>
      </w:pPr>
      <w:r>
        <w:t>Critical Strengths</w:t>
      </w:r>
    </w:p>
    <w:p>
      <w:r>
        <w:t xml:space="preserve">1. </w:t>
      </w:r>
      <w:r>
        <w:rPr>
          <w:b/>
        </w:rPr>
        <w:t>Closes a gap between SAC practice and theory.</w:t>
      </w:r>
      <w:r>
        <w:t xml:space="preserve"> The analysis matches squashed Gaussian actors and partial KL updates (not abstract policy-space mirror descent) and yields an explicit </w:t>
      </w:r>
      <w:r>
        <w:rPr>
          <w:b/>
        </w:rPr>
        <w:t>\(O(N^{-1/5})\)</w:t>
      </w:r>
      <w:r>
        <w:t xml:space="preserve"> best-iterate rate with a clear \(\lambda\)–\(N\) trade-off (Theorem 3).</w:t>
      </w:r>
    </w:p>
    <w:p>
      <w:r>
        <w:t xml:space="preserve">2. </w:t>
      </w:r>
      <w:r>
        <w:rPr>
          <w:b/>
        </w:rPr>
        <w:t>Quantitative Gibbs vs mirror-descent tracking.</w:t>
      </w:r>
      <w:r>
        <w:t xml:space="preserve"> Showing a </w:t>
      </w:r>
      <w:r>
        <w:rPr>
          <w:b/>
        </w:rPr>
        <w:t>persistent \(1/\tau\)</w:t>
      </w:r>
      <w:r>
        <w:t xml:space="preserve"> contribution in the Gibbs tracking bound versus </w:t>
      </w:r>
      <w:r>
        <w:rPr>
          <w:b/>
        </w:rPr>
        <w:t>\(\lambda\)-controlled drift</w:t>
      </w:r>
      <w:r>
        <w:t xml:space="preserve"> for MD targets is a derived, design-relevant distinction (Corollary 1, Lemma 2, Figure 2), not merely definitional.</w:t>
      </w:r>
    </w:p>
    <w:p>
      <w:pPr>
        <w:pStyle w:val="Heading3"/>
      </w:pPr>
      <w:r>
        <w:t>Critical Weaknesses</w:t>
      </w:r>
    </w:p>
    <w:p>
      <w:r>
        <w:t xml:space="preserve">1. </w:t>
      </w:r>
      <w:r>
        <w:rPr>
          <w:b/>
        </w:rPr>
        <w:t>Limited practical impact.</w:t>
      </w:r>
      <w:r>
        <w:t xml:space="preserve"> Population critic oracle, single exact projected actor step, and an unverifiable global curvature condition \(R_{\hat Q}/2 &lt; \tau\) (only toy Fourier examples) mean the main rate is </w:t>
      </w:r>
      <w:r>
        <w:rPr>
          <w:b/>
        </w:rPr>
        <w:t>conditional</w:t>
      </w:r>
      <w:r>
        <w:t xml:space="preserve"> for standard deep SAC; main-text experiments do not validate the </w:t>
      </w:r>
      <w:r>
        <w:rPr>
          <w:b/>
        </w:rPr>
        <w:t>\(N^{-1/5}\)</w:t>
      </w:r>
      <w:r>
        <w:t xml:space="preserve"> rate on realistic training.</w:t>
      </w:r>
    </w:p>
    <w:p>
      <w:r>
        <w:t xml:space="preserve">2. </w:t>
      </w:r>
      <w:r>
        <w:rPr>
          <w:b/>
        </w:rPr>
        <w:t>MD tracking advantages are partly built into the target.</w:t>
      </w:r>
      <w:r>
        <w:t xml:space="preserve"> The \(O(\lambda)\) target drift follows from the \(1/\lambda\) KL penalty in Eq. (5); the incremental insight over “proximal targets move slowly” should be stated more explicitly, and the \(\pi_n\) target chain may not match all SAC implementations (target networks / actor-defined targets).</w:t>
      </w:r>
    </w:p>
    <w:p>
      <w:pPr>
        <w:pStyle w:val="Heading3"/>
      </w:pPr>
      <w:r>
        <w:t>Questions For Authors *</w:t>
      </w:r>
    </w:p>
    <w:p>
      <w:r>
        <w:t xml:space="preserve">1. Can you provide </w:t>
      </w:r>
      <w:r>
        <w:rPr>
          <w:b/>
        </w:rPr>
        <w:t>checkable sufficient conditions</w:t>
      </w:r>
      <w:r>
        <w:t xml:space="preserve"> (architecture, regularization, or online estimates) under which \(R_{\hat Q}/2 &lt; \tau\) holds with high probability during learning?</w:t>
      </w:r>
    </w:p>
    <w:p>
      <w:r>
        <w:t xml:space="preserve">2. How do the bounds change with </w:t>
      </w:r>
      <w:r>
        <w:rPr>
          <w:b/>
        </w:rPr>
        <w:t>multiple actor gradient steps</w:t>
      </w:r>
      <w:r>
        <w:t xml:space="preserve"> per critic update (standard SAC), and is there a path to </w:t>
      </w:r>
      <w:r>
        <w:rPr>
          <w:b/>
        </w:rPr>
        <w:t>joint stochastic actor–critic</w:t>
      </w:r>
      <w:r>
        <w:t xml:space="preserve"> analysis?</w:t>
      </w:r>
    </w:p>
    <w:p>
      <w:r>
        <w:t xml:space="preserve">3. Please clarify how much of the mirror-vs-Gibbs tracking gap in Figure 2 is </w:t>
      </w:r>
      <w:r>
        <w:rPr>
          <w:b/>
        </w:rPr>
        <w:t>intrinsic to the MD target definition</w:t>
      </w:r>
      <w:r>
        <w:t xml:space="preserve"> versus problem-independent constants in the tracking lemmas.</w:t>
      </w:r>
    </w:p>
    <w:p>
      <w:pPr>
        <w:pStyle w:val="Heading3"/>
      </w:pPr>
      <w:r>
        <w:t>Suggested overall (if your form includes it)</w:t>
      </w:r>
    </w:p>
    <w:p>
      <w:pPr>
        <w:pStyle w:val="ListBullet"/>
      </w:pPr>
      <w:r>
        <w:t>**Recommendation:** Weak Accept (theory) / Borderline (general ICLR)</w:t>
      </w:r>
    </w:p>
    <w:p>
      <w:pPr>
        <w:pStyle w:val="ListBullet"/>
      </w:pPr>
      <w:r>
        <w:t>**Confidence:** 3</w:t>
      </w:r>
    </w:p>
    <w:p/>
    <w:p>
      <w:pPr>
        <w:pStyle w:val="Heading2"/>
      </w:pPr>
      <w:r>
        <w:t>中文</w:t>
      </w:r>
    </w:p>
    <w:p>
      <w:pPr>
        <w:pStyle w:val="Heading3"/>
      </w:pPr>
      <w:r>
        <w:t>AI 文档说明（可选；作者不可见）</w:t>
      </w:r>
    </w:p>
    <w:p>
      <w:r>
        <w:t>已阅读投稿 PDF 全文；英文为本人撰写，中文由 LLM 整理便于粘贴。润色前倾向：</w:t>
      </w:r>
      <w:r>
        <w:rPr>
          <w:b/>
        </w:rPr>
        <w:t>弱接收</w:t>
      </w:r>
      <w:r>
        <w:t xml:space="preserve">（RL 理论读者）；对 ICLR 广义受众 </w:t>
      </w:r>
      <w:r>
        <w:rPr>
          <w:b/>
        </w:rPr>
        <w:t>工程启示有限</w:t>
      </w:r>
      <w:r>
        <w:t>。</w:t>
      </w:r>
    </w:p>
    <w:p>
      <w:pPr>
        <w:pStyle w:val="Heading3"/>
      </w:pPr>
      <w:r>
        <w:t>论文摘要 *</w:t>
      </w:r>
    </w:p>
    <w:p>
      <w:r>
        <w:t xml:space="preserve">本文在 </w:t>
      </w:r>
      <w:r>
        <w:rPr>
          <w:b/>
        </w:rPr>
        <w:t>population</w:t>
      </w:r>
      <w:r>
        <w:t xml:space="preserve"> 设定下形式化 SAC：actor 为 </w:t>
      </w:r>
      <w:r>
        <w:rPr>
          <w:b/>
        </w:rPr>
        <w:t>固定协方差 tanh 压扁高斯</w:t>
      </w:r>
      <w:r>
        <w:t xml:space="preserve">（线性均值），每轮外层迭代对 evolving target 仅做 </w:t>
      </w:r>
      <w:r>
        <w:rPr>
          <w:b/>
        </w:rPr>
        <w:t>一步</w:t>
      </w:r>
      <w:r>
        <w:t xml:space="preserve"> 投影 reverse-KL 梯度；critic 为 </w:t>
      </w:r>
      <w:r>
        <w:rPr>
          <w:b/>
        </w:rPr>
        <w:t>oracle</w:t>
      </w:r>
      <w:r>
        <w:t xml:space="preserve"> \(\hat Q_n\)，满足 \(\|\hat Q_n - Q_\tau^{\pi_{w_n}}\|_\infty \le \varepsilon_{\mathrm{crit}}\)。</w:t>
      </w:r>
      <w:r>
        <w:rPr>
          <w:b/>
        </w:rPr>
        <w:t>Target</w:t>
      </w:r>
      <w:r>
        <w:t xml:space="preserve"> 为经典 </w:t>
      </w:r>
      <w:r>
        <w:rPr>
          <w:b/>
        </w:rPr>
        <w:t>Gibbs</w:t>
      </w:r>
      <w:r>
        <w:t xml:space="preserve">（式 (4)，\(\propto \exp(-\hat Q_n/\tau)\)）或 </w:t>
      </w:r>
      <w:r>
        <w:rPr>
          <w:b/>
        </w:rPr>
        <w:t>policy mirror descent</w:t>
      </w:r>
      <w:r>
        <w:t xml:space="preserve">（式 (5)，步长 \(\lambda\)），其中 MD 链 \(\{\pi_n\}\) 由 </w:t>
      </w:r>
      <w:r>
        <w:rPr>
          <w:b/>
        </w:rPr>
        <w:t>上一 target</w:t>
      </w:r>
      <w:r>
        <w:t xml:space="preserve"> 递推（非当前 actor \(\pi_{w_n}\)）。在 concentrability 与 </w:t>
      </w:r>
      <w:r>
        <w:rPr>
          <w:b/>
        </w:rPr>
        <w:t>Legendre 算子</w:t>
      </w:r>
      <w:r>
        <w:t xml:space="preserve">曲率条件 \(R_{\hat Q}/2 &lt; \tau\) 下，作者证明 actor KL 目标强凸/光滑，控制 </w:t>
      </w:r>
      <w:r>
        <w:rPr>
          <w:b/>
        </w:rPr>
        <w:t>target 漂移</w:t>
      </w:r>
      <w:r>
        <w:t xml:space="preserve"> 与 </w:t>
      </w:r>
      <w:r>
        <w:rPr>
          <w:b/>
        </w:rPr>
        <w:t>actor tracking 误差</w:t>
      </w:r>
      <w:r>
        <w:t xml:space="preserve">，并在 \(\lambda=\Theta(N^{-4/5})\) 时得到 </w:t>
      </w:r>
      <w:r>
        <w:rPr>
          <w:b/>
        </w:rPr>
        <w:t>best-iterate</w:t>
      </w:r>
      <w:r>
        <w:t xml:space="preserve"> 值差距 \(O(N^{-1/5})\)（含逼近误差）。</w:t>
      </w:r>
      <w:r>
        <w:rPr>
          <w:b/>
        </w:rPr>
        <w:t>推论 1</w:t>
      </w:r>
      <w:r>
        <w:t xml:space="preserve"> 对比 Gibbs 与 MD：Gibbs tracking 界含 </w:t>
      </w:r>
      <w:r>
        <w:rPr>
          <w:b/>
        </w:rPr>
        <w:t>不消失</w:t>
      </w:r>
      <w:r>
        <w:t xml:space="preserve"> 的 \(1/\tau\)；MD 可通过 \(\lambda\) 控制漂移。附录玩具 MDP 展示曲率条件破坏时的退化。</w:t>
      </w:r>
    </w:p>
    <w:p>
      <w:pPr>
        <w:pStyle w:val="Heading3"/>
      </w:pPr>
      <w:r>
        <w:t>评分</w:t>
      </w:r>
    </w:p>
    <w:p>
      <w:r>
        <w:t>|------|------|------|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维度</w:t>
            </w:r>
          </w:p>
        </w:tc>
        <w:tc>
          <w:tcPr>
            <w:tcW w:type="dxa" w:w="2880"/>
          </w:tcPr>
          <w:p>
            <w:r>
              <w:t>分数</w:t>
            </w:r>
          </w:p>
        </w:tc>
        <w:tc>
          <w:tcPr>
            <w:tcW w:type="dxa" w:w="2880"/>
          </w:tcPr>
          <w:p>
            <w:r>
              <w:t>理由</w:t>
            </w:r>
          </w:p>
        </w:tc>
      </w:tr>
      <w:tr>
        <w:tc>
          <w:tcPr>
            <w:tcW w:type="dxa" w:w="2880"/>
          </w:tcPr>
          <w:p>
            <w:r>
              <w:t>**Presentation 呈现**</w:t>
            </w:r>
          </w:p>
        </w:tc>
        <w:tc>
          <w:tcPr>
            <w:tcW w:type="dxa" w:w="2880"/>
          </w:tcPr>
          <w:p>
            <w:r>
              <w:t>**3**</w:t>
            </w:r>
          </w:p>
        </w:tc>
        <w:tc>
          <w:tcPr>
            <w:tcW w:type="dxa" w:w="2880"/>
          </w:tcPr>
          <w:p>
            <w:r>
              <w:t>算法、假设与定理对应清楚。</w:t>
            </w:r>
          </w:p>
        </w:tc>
      </w:tr>
      <w:tr>
        <w:tc>
          <w:tcPr>
            <w:tcW w:type="dxa" w:w="2880"/>
          </w:tcPr>
          <w:p>
            <w:r>
              <w:t>**Informativeness 信息量**</w:t>
            </w:r>
          </w:p>
        </w:tc>
        <w:tc>
          <w:tcPr>
            <w:tcW w:type="dxa" w:w="2880"/>
          </w:tcPr>
          <w:p>
            <w:r>
              <w:t>**2**</w:t>
            </w:r>
          </w:p>
        </w:tc>
        <w:tc>
          <w:tcPr>
            <w:tcW w:type="dxa" w:w="2880"/>
          </w:tcPr>
          <w:p>
            <w:r>
              <w:t>对 SAC 理论分析有意义，但受众窄、无深度 RL 验证。</w:t>
            </w:r>
          </w:p>
        </w:tc>
      </w:tr>
      <w:tr>
        <w:tc>
          <w:tcPr>
            <w:tcW w:type="dxa" w:w="2880"/>
          </w:tcPr>
          <w:p>
            <w:r>
              <w:t>**Soundness 可靠性**</w:t>
            </w:r>
          </w:p>
        </w:tc>
        <w:tc>
          <w:tcPr>
            <w:tcW w:type="dxa" w:w="2880"/>
          </w:tcPr>
          <w:p>
            <w:r>
              <w:t>**2**</w:t>
            </w:r>
          </w:p>
        </w:tc>
        <w:tc>
          <w:tcPr>
            <w:tcW w:type="dxa" w:w="2880"/>
          </w:tcPr>
          <w:p>
            <w:r>
              <w:t>证明链完整感强；强 oracle/曲率假设；缺采样与 critic TD 动力学。</w:t>
            </w:r>
          </w:p>
        </w:tc>
      </w:tr>
    </w:tbl>
    <w:p>
      <w:pPr>
        <w:pStyle w:val="Heading3"/>
      </w:pPr>
      <w:r>
        <w:t>关键优点</w:t>
      </w:r>
    </w:p>
    <w:p>
      <w:r>
        <w:t xml:space="preserve">1. </w:t>
      </w:r>
      <w:r>
        <w:rPr>
          <w:b/>
        </w:rPr>
        <w:t>贴近实现的 SAC 理论</w:t>
      </w:r>
      <w:r>
        <w:t xml:space="preserve">：squashed Gaussian + 部分 KL 更新，给出显式 </w:t>
      </w:r>
      <w:r>
        <w:rPr>
          <w:b/>
        </w:rPr>
        <w:t>\(O(N^{-1/5})\)</w:t>
      </w:r>
      <w:r>
        <w:t xml:space="preserve"> best-iterate 率及 \(\lambda\)–\(N\) 权衡（定理 3）。</w:t>
      </w:r>
    </w:p>
    <w:p>
      <w:r>
        <w:t xml:space="preserve">2. </w:t>
      </w:r>
      <w:r>
        <w:rPr>
          <w:b/>
        </w:rPr>
        <w:t>Gibbs 与 MD 的 tracking 定量对照</w:t>
      </w:r>
      <w:r>
        <w:t xml:space="preserve">：Gibbs 界中 </w:t>
      </w:r>
      <w:r>
        <w:rPr>
          <w:b/>
        </w:rPr>
        <w:t>\(1/\tau\)</w:t>
      </w:r>
      <w:r>
        <w:t xml:space="preserve"> 残留项 vs MD 的 </w:t>
      </w:r>
      <w:r>
        <w:rPr>
          <w:b/>
        </w:rPr>
        <w:t>\(\lambda\)</w:t>
      </w:r>
      <w:r>
        <w:t xml:space="preserve"> 控漂移，对 proximal soft target 设计有推导层面的意义（推论 1、引理 2、图 2）。</w:t>
      </w:r>
    </w:p>
    <w:p>
      <w:pPr>
        <w:pStyle w:val="Heading3"/>
      </w:pPr>
      <w:r>
        <w:t>关键缺点</w:t>
      </w:r>
    </w:p>
    <w:p>
      <w:r>
        <w:t xml:space="preserve">1. </w:t>
      </w:r>
      <w:r>
        <w:rPr>
          <w:b/>
        </w:rPr>
        <w:t>实际影响有限</w:t>
      </w:r>
      <w:r>
        <w:t xml:space="preserve">：population oracle、单步精确投影 actor、难验证的全局曲率 \(R_{\hat Q}/2&lt;\tau\)，使主结论对标准深度 SAC </w:t>
      </w:r>
      <w:r>
        <w:rPr>
          <w:b/>
        </w:rPr>
        <w:t>条件性</w:t>
      </w:r>
      <w:r>
        <w:t xml:space="preserve">强；正文实验未在真实训练上验证 </w:t>
      </w:r>
      <w:r>
        <w:rPr>
          <w:b/>
        </w:rPr>
        <w:t>\(N^{-1/5}\)</w:t>
      </w:r>
      <w:r>
        <w:t xml:space="preserve"> 率。</w:t>
      </w:r>
    </w:p>
    <w:p>
      <w:r>
        <w:t xml:space="preserve">2. </w:t>
      </w:r>
      <w:r>
        <w:rPr>
          <w:b/>
        </w:rPr>
        <w:t>MD 优势部分来自 target 定义</w:t>
      </w:r>
      <w:r>
        <w:t xml:space="preserve">：\(O(\lambda)\) 漂移与式 (5) 中 </w:t>
      </w:r>
      <w:r>
        <w:rPr>
          <w:b/>
        </w:rPr>
        <w:t>\(1/\lambda\) KL</w:t>
      </w:r>
      <w:r>
        <w:t xml:space="preserve"> 内在相关；相对「proximal target 动得慢」的增量 insight 应更明确；\(\pi_n\) 链与部分 SAC 实现（target network 等）未必一致。</w:t>
      </w:r>
    </w:p>
    <w:p>
      <w:pPr>
        <w:pStyle w:val="Heading3"/>
      </w:pPr>
      <w:r>
        <w:t>给作者的问题 *</w:t>
      </w:r>
    </w:p>
    <w:p>
      <w:r>
        <w:t xml:space="preserve">1. 是否有 </w:t>
      </w:r>
      <w:r>
        <w:rPr>
          <w:b/>
        </w:rPr>
        <w:t>可检验</w:t>
      </w:r>
      <w:r>
        <w:t xml:space="preserve"> 条件（结构、正则或在线估计）保证训练时 \(R_{\hat Q}/2 &lt; \tau\)？</w:t>
      </w:r>
    </w:p>
    <w:p>
      <w:r>
        <w:t xml:space="preserve">2. </w:t>
      </w:r>
      <w:r>
        <w:rPr>
          <w:b/>
        </w:rPr>
        <w:t>每 critic 多步 actor</w:t>
      </w:r>
      <w:r>
        <w:t xml:space="preserve">（标准 SAC）与 </w:t>
      </w:r>
      <w:r>
        <w:rPr>
          <w:b/>
        </w:rPr>
        <w:t>联合随机 actor–critic</w:t>
      </w:r>
      <w:r>
        <w:t xml:space="preserve"> 如何扩展？</w:t>
      </w:r>
    </w:p>
    <w:p>
      <w:r>
        <w:t xml:space="preserve">3. 图 2 中 mirror 相对 Gibbs 的优势，多少来自 </w:t>
      </w:r>
      <w:r>
        <w:rPr>
          <w:b/>
        </w:rPr>
        <w:t>MD target 定义本身</w:t>
      </w:r>
      <w:r>
        <w:t>，多少来自 tracking 引理中的问题常数？</w:t>
      </w:r>
    </w:p>
    <w:p>
      <w:pPr>
        <w:pStyle w:val="Heading3"/>
      </w:pPr>
      <w:r>
        <w:t>建议总评（若表单包含）</w:t>
      </w:r>
    </w:p>
    <w:p>
      <w:pPr>
        <w:pStyle w:val="ListBullet"/>
      </w:pPr>
      <w:r>
        <w:t>**Recommendation 总评：** 弱接收（理论）/ 边界（广义 ICLR）</w:t>
      </w:r>
    </w:p>
    <w:p>
      <w:pPr>
        <w:pStyle w:val="ListBullet"/>
      </w:pPr>
      <w:r>
        <w:t>**Confidence 置信度：** 3</w:t>
      </w:r>
    </w:p>
    <w:p/>
    <w:p>
      <w:pPr>
        <w:pStyle w:val="Heading1"/>
      </w:pPr>
      <w:r>
        <w:t>Submission 50972 — *Q-Learning with Normalizing Flows* (QNF)</w:t>
      </w:r>
    </w:p>
    <w:p>
      <w:pPr>
        <w:pStyle w:val="Heading2"/>
      </w:pPr>
      <w:r>
        <w:t>English</w:t>
      </w:r>
    </w:p>
    <w:p>
      <w:pPr>
        <w:pStyle w:val="Heading3"/>
      </w:pPr>
      <w:r>
        <w:t>AI Documentation For Reviewing (optional)</w:t>
      </w:r>
    </w:p>
    <w:p>
      <w:r>
        <w:t xml:space="preserve">I read the full 15-page PDF. English review is mine; Chinese adapted with LLM assistance. Tendency: </w:t>
      </w:r>
      <w:r>
        <w:rPr>
          <w:b/>
        </w:rPr>
        <w:t>borderline accept</w:t>
      </w:r>
      <w:r>
        <w:t>.</w:t>
      </w:r>
    </w:p>
    <w:p>
      <w:pPr>
        <w:pStyle w:val="Heading3"/>
      </w:pPr>
      <w:r>
        <w:t>Paper Summary *</w:t>
      </w:r>
    </w:p>
    <w:p>
      <w:r>
        <w:t xml:space="preserve">The paper proposes </w:t>
      </w:r>
      <w:r>
        <w:rPr>
          <w:b/>
        </w:rPr>
        <w:t>Q Normalizing Flows (QNF)</w:t>
      </w:r>
      <w:r>
        <w:t xml:space="preserve">: the </w:t>
      </w:r>
      <w:r>
        <w:rPr>
          <w:b/>
        </w:rPr>
        <w:t>entropy-regularized policy</w:t>
      </w:r>
      <w:r>
        <w:t xml:space="preserve"> is parameterized directly as a </w:t>
      </w:r>
      <w:r>
        <w:rPr>
          <w:b/>
        </w:rPr>
        <w:t>normalizing flow</w:t>
      </w:r>
      <w:r>
        <w:t xml:space="preserve"> density, so the policy </w:t>
      </w:r>
      <w:r>
        <w:rPr>
          <w:b/>
        </w:rPr>
        <w:t>is</w:t>
      </w:r>
      <w:r>
        <w:t xml:space="preserve"> the softmax of an implicit \(Q\) (Eqs. 11–12), rather than learning scalar \(Q(s,a)\) plus a separate actor regression (SAC/MPO). Training uses </w:t>
      </w:r>
      <w:r>
        <w:rPr>
          <w:b/>
        </w:rPr>
        <w:t>soft TD</w:t>
      </w:r>
      <w:r>
        <w:t xml:space="preserve"> with twin critics and target networks; the flow is updated with </w:t>
      </w:r>
      <w:r>
        <w:rPr>
          <w:b/>
        </w:rPr>
        <w:t>semi-gradient TD</w:t>
      </w:r>
      <w:r>
        <w:t xml:space="preserve"> (Eq. 15), distinct from Trust-PCL’s full gradient-TD. </w:t>
      </w:r>
      <w:r>
        <w:rPr>
          <w:b/>
        </w:rPr>
        <w:t>\(\alpha\)</w:t>
      </w:r>
      <w:r>
        <w:t xml:space="preserve"> is tuned via closed-form </w:t>
      </w:r>
      <w:r>
        <w:rPr>
          <w:b/>
        </w:rPr>
        <w:t>OLS</w:t>
      </w:r>
      <w:r>
        <w:t xml:space="preserve"> on \((\log\pi_\theta, \text{advantage})\) (Eq. 17). A </w:t>
      </w:r>
      <w:r>
        <w:rPr>
          <w:b/>
        </w:rPr>
        <w:t>greedification</w:t>
      </w:r>
      <w:r>
        <w:t xml:space="preserve"> term (Eqs. 18–20, scale \(\lambda\)) pushes toward colder softmaps when TD residual vanishes. </w:t>
      </w:r>
      <w:r>
        <w:rPr>
          <w:b/>
        </w:rPr>
        <w:t>QMANSF</w:t>
      </w:r>
      <w:r>
        <w:t xml:space="preserve"> (masked autoregressive neural spline flows) is evaluated on </w:t>
      </w:r>
      <w:r>
        <w:rPr>
          <w:b/>
        </w:rPr>
        <w:t>8 DeepMind Control</w:t>
      </w:r>
      <w:r>
        <w:t xml:space="preserve"> tasks (500k steps, 5 seeds, IQM + bootstrap CIs) against </w:t>
      </w:r>
      <w:r>
        <w:rPr>
          <w:b/>
        </w:rPr>
        <w:t>SAC, CrossQ, FMER, FPO, MEow</w:t>
      </w:r>
      <w:r>
        <w:t xml:space="preserve">, with flow-architecture and \(\alpha\)/\(\lambda\) ablations. QNF is </w:t>
      </w:r>
      <w:r>
        <w:rPr>
          <w:b/>
        </w:rPr>
        <w:t>competitive</w:t>
      </w:r>
      <w:r>
        <w:t xml:space="preserve"> on several tasks but </w:t>
      </w:r>
      <w:r>
        <w:rPr>
          <w:b/>
        </w:rPr>
        <w:t>underperforms</w:t>
      </w:r>
      <w:r>
        <w:t xml:space="preserve"> SAC/CrossQ on exploitation-heavy tasks (e.g., cheetah-run, walker-run) and weak-exploration settings (e.g., hopper-stand). Scope is simulation-only, dense-reward focused.</w:t>
      </w:r>
    </w:p>
    <w:p>
      <w:pPr>
        <w:pStyle w:val="Heading3"/>
      </w:pPr>
      <w:r>
        <w:t>Ratings</w:t>
      </w:r>
    </w:p>
    <w:p>
      <w:r>
        <w:t>|-----------|-------|---------------|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Score</w:t>
            </w:r>
          </w:p>
        </w:tc>
        <w:tc>
          <w:tcPr>
            <w:tcW w:type="dxa" w:w="2880"/>
          </w:tcPr>
          <w:p>
            <w:r>
              <w:t>Justification</w:t>
            </w:r>
          </w:p>
        </w:tc>
      </w:tr>
      <w:tr>
        <w:tc>
          <w:tcPr>
            <w:tcW w:type="dxa" w:w="2880"/>
          </w:tcPr>
          <w:p>
            <w:r>
              <w:t>**Presentation**</w:t>
            </w:r>
          </w:p>
        </w:tc>
        <w:tc>
          <w:tcPr>
            <w:tcW w:type="dxa" w:w="2880"/>
          </w:tcPr>
          <w:p>
            <w:r>
              <w:t>**3**</w:t>
            </w:r>
          </w:p>
        </w:tc>
        <w:tc>
          <w:tcPr>
            <w:tcW w:type="dxa" w:w="2880"/>
          </w:tcPr>
          <w:p>
            <w:r>
              <w:t>Motivation, Algorithm 1, and Figure 1 clearly explain QNF updates; related work positions MEow/Trust-PCL.</w:t>
            </w:r>
          </w:p>
        </w:tc>
      </w:tr>
      <w:tr>
        <w:tc>
          <w:tcPr>
            <w:tcW w:type="dxa" w:w="2880"/>
          </w:tcPr>
          <w:p>
            <w:r>
              <w:t>**Informativeness**</w:t>
            </w:r>
          </w:p>
        </w:tc>
        <w:tc>
          <w:tcPr>
            <w:tcW w:type="dxa" w:w="2880"/>
          </w:tcPr>
          <w:p>
            <w:r>
              <w:t>**2**</w:t>
            </w:r>
          </w:p>
        </w:tc>
        <w:tc>
          <w:tcPr>
            <w:tcW w:type="dxa" w:w="2880"/>
          </w:tcPr>
          <w:p>
            <w:r>
              <w:t>Unifies softmax policy with flows and useful \(\alpha\)-OLS/greedification; narrow benchmarks and no convergence theory.</w:t>
            </w:r>
          </w:p>
        </w:tc>
      </w:tr>
      <w:tr>
        <w:tc>
          <w:tcPr>
            <w:tcW w:type="dxa" w:w="2880"/>
          </w:tcPr>
          <w:p>
            <w:r>
              <w:t>**Soundness**</w:t>
            </w:r>
          </w:p>
        </w:tc>
        <w:tc>
          <w:tcPr>
            <w:tcW w:type="dxa" w:w="2880"/>
          </w:tcPr>
          <w:p>
            <w:r>
              <w:t>**2**</w:t>
            </w:r>
          </w:p>
        </w:tc>
        <w:tc>
          <w:tcPr>
            <w:tcW w:type="dxa" w:w="2880"/>
          </w:tcPr>
          <w:p>
            <w:r>
              <w:t>Design is plausible and ablations support choices; several tasks lag strong baselines; baseline tuning not fully harmonized.</w:t>
            </w:r>
          </w:p>
        </w:tc>
      </w:tr>
    </w:tbl>
    <w:p>
      <w:pPr>
        <w:pStyle w:val="Heading3"/>
      </w:pPr>
      <w:r>
        <w:t>Critical Strengths</w:t>
      </w:r>
    </w:p>
    <w:p>
      <w:r>
        <w:t xml:space="preserve">1. </w:t>
      </w:r>
      <w:r>
        <w:rPr>
          <w:b/>
        </w:rPr>
        <w:t>Clean conceptual unification.</w:t>
      </w:r>
      <w:r>
        <w:t xml:space="preserve"> Representing the </w:t>
      </w:r>
      <w:r>
        <w:rPr>
          <w:b/>
        </w:rPr>
        <w:t>softmax policy as the generative model</w:t>
      </w:r>
      <w:r>
        <w:t xml:space="preserve"> removes SAC-style separate policy-improvement regression while keeping standard off-policy TD machinery.</w:t>
      </w:r>
    </w:p>
    <w:p>
      <w:r>
        <w:t xml:space="preserve">2. </w:t>
      </w:r>
      <w:r>
        <w:rPr>
          <w:b/>
        </w:rPr>
        <w:t>Training mechanisms with ablations.</w:t>
      </w:r>
      <w:r>
        <w:t xml:space="preserve"> </w:t>
      </w:r>
      <w:r>
        <w:rPr>
          <w:b/>
        </w:rPr>
        <w:t>\(\alpha\) OLS autotuning</w:t>
      </w:r>
      <w:r>
        <w:t xml:space="preserve"> and </w:t>
      </w:r>
      <w:r>
        <w:rPr>
          <w:b/>
        </w:rPr>
        <w:t>greedification</w:t>
      </w:r>
      <w:r>
        <w:t xml:space="preserve"> address fixed-\(\alpha\) sensitivity (Figure 4) and stagnation at \(\lambda=0\), with experiments matching the narrative.</w:t>
      </w:r>
    </w:p>
    <w:p>
      <w:pPr>
        <w:pStyle w:val="Heading3"/>
      </w:pPr>
      <w:r>
        <w:t>Critical Weaknesses</w:t>
      </w:r>
    </w:p>
    <w:p>
      <w:r>
        <w:t xml:space="preserve">1. </w:t>
      </w:r>
      <w:r>
        <w:rPr>
          <w:b/>
        </w:rPr>
        <w:t>Empirical claims exceed evidence.</w:t>
      </w:r>
      <w:r>
        <w:t xml:space="preserve"> The abstract’s “similar to widely used actor-critic” is not supported on multiple reported tasks where </w:t>
      </w:r>
      <w:r>
        <w:rPr>
          <w:b/>
        </w:rPr>
        <w:t>CrossQ/SAC win</w:t>
      </w:r>
      <w:r>
        <w:t>; missing wall-clock, broader benchmarks (sparse/high-dimensional), and statistical head-to-head tests at matched compute.</w:t>
      </w:r>
    </w:p>
    <w:p>
      <w:r>
        <w:t xml:space="preserve">2. </w:t>
      </w:r>
      <w:r>
        <w:rPr>
          <w:b/>
        </w:rPr>
        <w:t>Complexity and fairness.</w:t>
      </w:r>
      <w:r>
        <w:t xml:space="preserve"> Flows add sampling/log-det cost and instability heuristics; comparisons use shared hyperparameters across envs and stochastic eval for all flows—fairness to tuned SAC/CrossQ and MEow is unclear.</w:t>
      </w:r>
    </w:p>
    <w:p>
      <w:pPr>
        <w:pStyle w:val="Heading3"/>
      </w:pPr>
      <w:r>
        <w:t>Questions For Authors *</w:t>
      </w:r>
    </w:p>
    <w:p>
      <w:r>
        <w:t xml:space="preserve">1. On </w:t>
      </w:r>
      <w:r>
        <w:rPr>
          <w:b/>
        </w:rPr>
        <w:t>cheetah-run / walker-run / hopper-stand</w:t>
      </w:r>
      <w:r>
        <w:t xml:space="preserve">, please report </w:t>
      </w:r>
      <w:r>
        <w:rPr>
          <w:b/>
        </w:rPr>
        <w:t>final IQM</w:t>
      </w:r>
      <w:r>
        <w:t xml:space="preserve"> vs SAC/CrossQ at </w:t>
      </w:r>
      <w:r>
        <w:rPr>
          <w:b/>
        </w:rPr>
        <w:t>matched environment steps and wall-time</w:t>
      </w:r>
      <w:r>
        <w:t>, with significance tests.</w:t>
      </w:r>
    </w:p>
    <w:p>
      <w:r>
        <w:t xml:space="preserve">2. Does performance rely on </w:t>
      </w:r>
      <w:r>
        <w:rPr>
          <w:b/>
        </w:rPr>
        <w:t>\(\alpha\)-OLS + greed</w:t>
      </w:r>
      <w:r>
        <w:t xml:space="preserve"> specifically, or on the single-model parameterization? Ablate against a flow actor with SAC-style entropy tuning and no greed.</w:t>
      </w:r>
    </w:p>
    <w:p>
      <w:r>
        <w:t xml:space="preserve">3. Will </w:t>
      </w:r>
      <w:r>
        <w:rPr>
          <w:b/>
        </w:rPr>
        <w:t>full hyperparameter tables and code</w:t>
      </w:r>
      <w:r>
        <w:t xml:space="preserve"> reproduce all baselines exactly (anonymous supplement claim)?</w:t>
      </w:r>
    </w:p>
    <w:p>
      <w:pPr>
        <w:pStyle w:val="Heading3"/>
      </w:pPr>
      <w:r>
        <w:t>Suggested overall</w:t>
      </w:r>
    </w:p>
    <w:p>
      <w:pPr>
        <w:pStyle w:val="ListBullet"/>
      </w:pPr>
      <w:r>
        <w:t>**Recommendation:** Borderline Accept</w:t>
      </w:r>
    </w:p>
    <w:p>
      <w:pPr>
        <w:pStyle w:val="ListBullet"/>
      </w:pPr>
      <w:r>
        <w:t>**Confidence:** 3</w:t>
      </w:r>
    </w:p>
    <w:p/>
    <w:p>
      <w:pPr>
        <w:pStyle w:val="Heading2"/>
      </w:pPr>
      <w:r>
        <w:t>中文</w:t>
      </w:r>
    </w:p>
    <w:p>
      <w:pPr>
        <w:pStyle w:val="Heading3"/>
      </w:pPr>
      <w:r>
        <w:t>AI 文档说明（可选）</w:t>
      </w:r>
    </w:p>
    <w:p>
      <w:r>
        <w:t>已读 15 页全文；英文自撰，中文 LLM 整理。倾向：</w:t>
      </w:r>
      <w:r>
        <w:rPr>
          <w:b/>
        </w:rPr>
        <w:t>边界接收</w:t>
      </w:r>
      <w:r>
        <w:t>。</w:t>
      </w:r>
    </w:p>
    <w:p>
      <w:pPr>
        <w:pStyle w:val="Heading3"/>
      </w:pPr>
      <w:r>
        <w:t>论文摘要 *</w:t>
      </w:r>
    </w:p>
    <w:p>
      <w:r>
        <w:t xml:space="preserve">本文提出 </w:t>
      </w:r>
      <w:r>
        <w:rPr>
          <w:b/>
        </w:rPr>
        <w:t>Q Normalizing Flows (QNF)</w:t>
      </w:r>
      <w:r>
        <w:t xml:space="preserve">：用 </w:t>
      </w:r>
      <w:r>
        <w:rPr>
          <w:b/>
        </w:rPr>
        <w:t>normalizing flow</w:t>
      </w:r>
      <w:r>
        <w:t xml:space="preserve"> 直接参数化 </w:t>
      </w:r>
      <w:r>
        <w:rPr>
          <w:b/>
        </w:rPr>
        <w:t>熵正则策略</w:t>
      </w:r>
      <w:r>
        <w:t xml:space="preserve">，使策略密度 </w:t>
      </w:r>
      <w:r>
        <w:rPr>
          <w:b/>
        </w:rPr>
        <w:t>即为</w:t>
      </w:r>
      <w:r>
        <w:t xml:space="preserve"> 隐式 \(Q\) 的 softmax（式 11–12），而非先学 \(Q(s,a)\) 再单独 actor 回归（SAC/MPO）。训练为 </w:t>
      </w:r>
      <w:r>
        <w:rPr>
          <w:b/>
        </w:rPr>
        <w:t>soft TD</w:t>
      </w:r>
      <w:r>
        <w:t xml:space="preserve">、双 critic 与 target；flow 用 </w:t>
      </w:r>
      <w:r>
        <w:rPr>
          <w:b/>
        </w:rPr>
        <w:t>semi-gradient TD</w:t>
      </w:r>
      <w:r>
        <w:t>（式 15），区别于 Trust-PCL 的 full gradient-TD。</w:t>
      </w:r>
      <w:r>
        <w:rPr>
          <w:b/>
        </w:rPr>
        <w:t>\(\alpha\)</w:t>
      </w:r>
      <w:r>
        <w:t xml:space="preserve"> 通过对 \((\log\pi_\theta,\text{advantage})\) 的 </w:t>
      </w:r>
      <w:r>
        <w:rPr>
          <w:b/>
        </w:rPr>
        <w:t>OLS 闭式解</w:t>
      </w:r>
      <w:r>
        <w:t>（式 17）自适应；</w:t>
      </w:r>
      <w:r>
        <w:rPr>
          <w:b/>
        </w:rPr>
        <w:t>greedification</w:t>
      </w:r>
      <w:r>
        <w:t>（式 18–20，\(\lambda\)）在 TD 残差趋零时推向更冷 softmax。</w:t>
      </w:r>
      <w:r>
        <w:rPr>
          <w:b/>
        </w:rPr>
        <w:t>QMANSF</w:t>
      </w:r>
      <w:r>
        <w:t xml:space="preserve"> 在 </w:t>
      </w:r>
      <w:r>
        <w:rPr>
          <w:b/>
        </w:rPr>
        <w:t>8 个 DMC</w:t>
      </w:r>
      <w:r>
        <w:t xml:space="preserve"> 任务（500k 步、5 seed、IQM+CI）上对比 </w:t>
      </w:r>
      <w:r>
        <w:rPr>
          <w:b/>
        </w:rPr>
        <w:t>SAC、CrossQ、FMER、FPO、MEow</w:t>
      </w:r>
      <w:r>
        <w:t xml:space="preserve">，并做 flow 与 \(\alpha\)/\(\lambda\) 消融。多任务 </w:t>
      </w:r>
      <w:r>
        <w:rPr>
          <w:b/>
        </w:rPr>
        <w:t>有竞争力</w:t>
      </w:r>
      <w:r>
        <w:t xml:space="preserve">，但在 </w:t>
      </w:r>
      <w:r>
        <w:rPr>
          <w:b/>
        </w:rPr>
        <w:t>利用型</w:t>
      </w:r>
      <w:r>
        <w:t xml:space="preserve">（cheetah-run、walker-run）与 </w:t>
      </w:r>
      <w:r>
        <w:rPr>
          <w:b/>
        </w:rPr>
        <w:t>弱探索</w:t>
      </w:r>
      <w:r>
        <w:t xml:space="preserve">（hopper-stand）上 </w:t>
      </w:r>
      <w:r>
        <w:rPr>
          <w:b/>
        </w:rPr>
        <w:t>弱于</w:t>
      </w:r>
      <w:r>
        <w:t xml:space="preserve"> SAC/CrossQ。仅限仿真、偏 dense reward。</w:t>
      </w:r>
    </w:p>
    <w:p>
      <w:pPr>
        <w:pStyle w:val="Heading3"/>
      </w:pPr>
      <w:r>
        <w:t>评分</w:t>
      </w:r>
    </w:p>
    <w:p>
      <w:r>
        <w:t>|------|------|------|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维度</w:t>
            </w:r>
          </w:p>
        </w:tc>
        <w:tc>
          <w:tcPr>
            <w:tcW w:type="dxa" w:w="2880"/>
          </w:tcPr>
          <w:p>
            <w:r>
              <w:t>分数</w:t>
            </w:r>
          </w:p>
        </w:tc>
        <w:tc>
          <w:tcPr>
            <w:tcW w:type="dxa" w:w="2880"/>
          </w:tcPr>
          <w:p>
            <w:r>
              <w:t>理由</w:t>
            </w:r>
          </w:p>
        </w:tc>
      </w:tr>
      <w:tr>
        <w:tc>
          <w:tcPr>
            <w:tcW w:type="dxa" w:w="2880"/>
          </w:tcPr>
          <w:p>
            <w:r>
              <w:t>**Presentation**</w:t>
            </w:r>
          </w:p>
        </w:tc>
        <w:tc>
          <w:tcPr>
            <w:tcW w:type="dxa" w:w="2880"/>
          </w:tcPr>
          <w:p>
            <w:r>
              <w:t>**3**</w:t>
            </w:r>
          </w:p>
        </w:tc>
        <w:tc>
          <w:tcPr>
            <w:tcW w:type="dxa" w:w="2880"/>
          </w:tcPr>
          <w:p>
            <w:r>
              <w:t>动机、算法与 Figure 1 清楚。</w:t>
            </w:r>
          </w:p>
        </w:tc>
      </w:tr>
      <w:tr>
        <w:tc>
          <w:tcPr>
            <w:tcW w:type="dxa" w:w="2880"/>
          </w:tcPr>
          <w:p>
            <w:r>
              <w:t>**Informativeness**</w:t>
            </w:r>
          </w:p>
        </w:tc>
        <w:tc>
          <w:tcPr>
            <w:tcW w:type="dxa" w:w="2880"/>
          </w:tcPr>
          <w:p>
            <w:r>
              <w:t>**2**</w:t>
            </w:r>
          </w:p>
        </w:tc>
        <w:tc>
          <w:tcPr>
            <w:tcW w:type="dxa" w:w="2880"/>
          </w:tcPr>
          <w:p>
            <w:r>
              <w:t>思路新、训练技巧有用，但 benchmark 窄、无收敛理论。</w:t>
            </w:r>
          </w:p>
        </w:tc>
      </w:tr>
      <w:tr>
        <w:tc>
          <w:tcPr>
            <w:tcW w:type="dxa" w:w="2880"/>
          </w:tcPr>
          <w:p>
            <w:r>
              <w:t>**Soundness**</w:t>
            </w:r>
          </w:p>
        </w:tc>
        <w:tc>
          <w:tcPr>
            <w:tcW w:type="dxa" w:w="2880"/>
          </w:tcPr>
          <w:p>
            <w:r>
              <w:t>**2**</w:t>
            </w:r>
          </w:p>
        </w:tc>
        <w:tc>
          <w:tcPr>
            <w:tcW w:type="dxa" w:w="2880"/>
          </w:tcPr>
          <w:p>
            <w:r>
              <w:t>方法合理；多任务落后强基线；基线调参对齐不充分。</w:t>
            </w:r>
          </w:p>
        </w:tc>
      </w:tr>
    </w:tbl>
    <w:p>
      <w:pPr>
        <w:pStyle w:val="Heading3"/>
      </w:pPr>
      <w:r>
        <w:t>关键优点</w:t>
      </w:r>
    </w:p>
    <w:p>
      <w:r>
        <w:t xml:space="preserve">1. </w:t>
      </w:r>
      <w:r>
        <w:rPr>
          <w:b/>
        </w:rPr>
        <w:t>概念统一</w:t>
      </w:r>
      <w:r>
        <w:t>：softmax 策略即生成模型，去掉 SAC 式独立 policy improvement，仍用标准 off-policy TD。</w:t>
      </w:r>
    </w:p>
    <w:p>
      <w:r>
        <w:t xml:space="preserve">2. </w:t>
      </w:r>
      <w:r>
        <w:rPr>
          <w:b/>
        </w:rPr>
        <w:t>\(\alpha\) OLS 与 greedification</w:t>
      </w:r>
      <w:r>
        <w:t xml:space="preserve"> 有 Figure 4 等消融支撑，针对固定 \(\alpha\) 敏感与 \(\lambda=0\) 停滞。</w:t>
      </w:r>
    </w:p>
    <w:p>
      <w:pPr>
        <w:pStyle w:val="Heading3"/>
      </w:pPr>
      <w:r>
        <w:t>关键缺点</w:t>
      </w:r>
    </w:p>
    <w:p>
      <w:r>
        <w:t xml:space="preserve">1. </w:t>
      </w:r>
      <w:r>
        <w:rPr>
          <w:b/>
        </w:rPr>
        <w:t>实验不足以支撑「与主流 actor–critic 相当」</w:t>
      </w:r>
      <w:r>
        <w:t>：多篇任务 SAC/CrossQ 更优；缺 wall-time、更广 benchmark 与同算力显著性检验。</w:t>
      </w:r>
    </w:p>
    <w:p>
      <w:r>
        <w:t xml:space="preserve">2. </w:t>
      </w:r>
      <w:r>
        <w:rPr>
          <w:b/>
        </w:rPr>
        <w:t>复杂度高、对比难完全公平</w:t>
      </w:r>
      <w:r>
        <w:t>：flow 更贵更不稳；跨环境共用超参、MEow 等基线来源不一。</w:t>
      </w:r>
    </w:p>
    <w:p>
      <w:pPr>
        <w:pStyle w:val="Heading3"/>
      </w:pPr>
      <w:r>
        <w:t>给作者的问题 *</w:t>
      </w:r>
    </w:p>
    <w:p>
      <w:r>
        <w:t>1. cheetah-run / walker-run / hopper-stand：</w:t>
      </w:r>
      <w:r>
        <w:rPr>
          <w:b/>
        </w:rPr>
        <w:t>同步数、同 wall-time</w:t>
      </w:r>
      <w:r>
        <w:t xml:space="preserve"> 下相对 SAC/CrossQ 的 </w:t>
      </w:r>
      <w:r>
        <w:rPr>
          <w:b/>
        </w:rPr>
        <w:t>最终 IQM 与显著性</w:t>
      </w:r>
      <w:r>
        <w:t>？</w:t>
      </w:r>
    </w:p>
    <w:p>
      <w:r>
        <w:t xml:space="preserve">2. 收益是否主要来自 </w:t>
      </w:r>
      <w:r>
        <w:rPr>
          <w:b/>
        </w:rPr>
        <w:t>\(\alpha\)-OLS + greed</w:t>
      </w:r>
      <w:r>
        <w:t>，而非单模型参数化？能否 ablate flow + SAC 熵调、无 greed？</w:t>
      </w:r>
    </w:p>
    <w:p>
      <w:r>
        <w:t xml:space="preserve">3. 是否公开 </w:t>
      </w:r>
      <w:r>
        <w:rPr>
          <w:b/>
        </w:rPr>
        <w:t>完整超参与代码</w:t>
      </w:r>
      <w:r>
        <w:t xml:space="preserve"> 以精确复现各 baseline？</w:t>
      </w:r>
    </w:p>
    <w:p>
      <w:pPr>
        <w:pStyle w:val="Heading3"/>
      </w:pPr>
      <w:r>
        <w:t>建议总评</w:t>
      </w:r>
    </w:p>
    <w:p>
      <w:pPr>
        <w:pStyle w:val="ListBullet"/>
      </w:pPr>
      <w:r>
        <w:t xml:space="preserve">**Recommendation：** 边界接收  </w:t>
      </w:r>
    </w:p>
    <w:p>
      <w:pPr>
        <w:pStyle w:val="ListBullet"/>
      </w:pPr>
      <w:r>
        <w:t>**Confidence：** 3</w:t>
      </w:r>
    </w:p>
    <w:p/>
    <w:p>
      <w:r>
        <w:t>*Generated for reviewer paste-in. Adjust AI Documentation to match your actual AI use policy.*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