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D723" w14:textId="365323E6" w:rsidR="00263491" w:rsidRDefault="00263491" w:rsidP="00263491">
      <w:pPr>
        <w:pStyle w:val="Title"/>
        <w:jc w:val="center"/>
      </w:pPr>
      <w:r>
        <w:t>VCL2FMXConverter</w:t>
      </w:r>
    </w:p>
    <w:p w14:paraId="23FA58B0" w14:textId="56291F1E" w:rsidR="00263491" w:rsidRDefault="00263491" w:rsidP="00263491">
      <w:pPr>
        <w:pStyle w:val="Title"/>
        <w:jc w:val="center"/>
      </w:pPr>
      <w:r>
        <w:t>Engineering Guide</w:t>
      </w:r>
    </w:p>
    <w:p w14:paraId="29E88E59" w14:textId="59A9AA00" w:rsidR="00263491" w:rsidRDefault="00263491" w:rsidP="00263491">
      <w:pPr>
        <w:jc w:val="center"/>
        <w:rPr>
          <w:i/>
        </w:rPr>
      </w:pPr>
      <w:r>
        <w:rPr>
          <w:i/>
        </w:rPr>
        <w:t>Detailed Engineering and Maintenance Edition</w:t>
      </w:r>
    </w:p>
    <w:p w14:paraId="564A92D4" w14:textId="05EFAAA8" w:rsidR="00263491" w:rsidRDefault="00263491" w:rsidP="00263491">
      <w:pPr>
        <w:jc w:val="center"/>
      </w:pPr>
      <w:r>
        <w:t>Generated March 29, 2026  15:54</w:t>
      </w:r>
    </w:p>
    <w:p w14:paraId="07A8BD34" w14:textId="6F6F24BE" w:rsidR="00263491" w:rsidRDefault="00263491" w:rsidP="00263491">
      <w:pPr>
        <w:jc w:val="center"/>
      </w:pPr>
      <w:r>
        <w:t>Workspace: C:/New Delphi Projects/VCL2FMXConverter</w:t>
      </w:r>
    </w:p>
    <w:p w14:paraId="05AC6196" w14:textId="77777777" w:rsidR="00263491" w:rsidRDefault="00263491" w:rsidP="00263491"/>
    <w:p w14:paraId="43F33C6A" w14:textId="65619981" w:rsidR="00263491" w:rsidRDefault="00263491" w:rsidP="00263491">
      <w:pPr>
        <w:jc w:val="center"/>
      </w:pPr>
      <w:r>
        <w:t>This manual is intended for developers, maintainers, and technical reviewers who need to understand how the converter works, how its units collaborate, and how future improvements should be made safely and globally.</w:t>
      </w:r>
    </w:p>
    <w:p w14:paraId="0D7608B8" w14:textId="04392BED" w:rsidR="00263491" w:rsidRDefault="00263491">
      <w:pPr>
        <w:spacing w:line="278" w:lineRule="auto"/>
      </w:pPr>
      <w:r>
        <w:br w:type="page"/>
      </w:r>
    </w:p>
    <w:p w14:paraId="2056D59A" w14:textId="3E4D38C1" w:rsidR="00263491" w:rsidRDefault="00263491" w:rsidP="00263491">
      <w:pPr>
        <w:pStyle w:val="Heading1"/>
        <w:rPr>
          <w:b w:val="0"/>
        </w:rPr>
      </w:pPr>
      <w:bookmarkStart w:id="0" w:name="_Toc225692117"/>
      <w:r>
        <w:rPr>
          <w:b w:val="0"/>
        </w:rPr>
        <w:lastRenderedPageBreak/>
        <w:t>Table of Contents</w:t>
      </w:r>
      <w:bookmarkEnd w:id="0"/>
    </w:p>
    <w:p w14:paraId="63CB31D5" w14:textId="0543B1EB" w:rsidR="00263491" w:rsidRDefault="00263491" w:rsidP="00263491">
      <w:r>
        <w:t>If Word does not populate the table immediately, right-click it and choose Update Field.</w:t>
      </w:r>
    </w:p>
    <w:p w14:paraId="771C26F3" w14:textId="4CD491FC" w:rsidR="00263491" w:rsidRDefault="00263491">
      <w:pPr>
        <w:pStyle w:val="TOC1"/>
        <w:tabs>
          <w:tab w:val="right" w:leader="dot" w:pos="10070"/>
        </w:tabs>
        <w:rPr>
          <w:rFonts w:asciiTheme="minorHAnsi" w:eastAsiaTheme="minorEastAsia" w:hAnsiTheme="minorHAnsi"/>
          <w:noProof/>
          <w:sz w:val="24"/>
        </w:rPr>
      </w:pPr>
      <w:r>
        <w:fldChar w:fldCharType="begin"/>
      </w:r>
      <w:r>
        <w:instrText xml:space="preserve"> TOC \o "1-3" </w:instrText>
      </w:r>
      <w:r>
        <w:fldChar w:fldCharType="separate"/>
      </w:r>
      <w:r w:rsidRPr="00F80406">
        <w:rPr>
          <w:noProof/>
        </w:rPr>
        <w:t>Table of Contents</w:t>
      </w:r>
      <w:r>
        <w:rPr>
          <w:noProof/>
        </w:rPr>
        <w:tab/>
      </w:r>
      <w:r>
        <w:rPr>
          <w:noProof/>
        </w:rPr>
        <w:fldChar w:fldCharType="begin"/>
      </w:r>
      <w:r>
        <w:rPr>
          <w:noProof/>
        </w:rPr>
        <w:instrText xml:space="preserve"> PAGEREF _Toc225692117 \h </w:instrText>
      </w:r>
      <w:r>
        <w:rPr>
          <w:noProof/>
        </w:rPr>
      </w:r>
      <w:r>
        <w:rPr>
          <w:noProof/>
        </w:rPr>
        <w:fldChar w:fldCharType="separate"/>
      </w:r>
      <w:r>
        <w:rPr>
          <w:noProof/>
        </w:rPr>
        <w:t>2</w:t>
      </w:r>
      <w:r>
        <w:rPr>
          <w:noProof/>
        </w:rPr>
        <w:fldChar w:fldCharType="end"/>
      </w:r>
    </w:p>
    <w:p w14:paraId="0E0F2DC5" w14:textId="70C8293F" w:rsidR="00263491" w:rsidRDefault="00263491">
      <w:pPr>
        <w:pStyle w:val="TOC1"/>
        <w:tabs>
          <w:tab w:val="right" w:leader="dot" w:pos="10070"/>
        </w:tabs>
        <w:rPr>
          <w:rFonts w:asciiTheme="minorHAnsi" w:eastAsiaTheme="minorEastAsia" w:hAnsiTheme="minorHAnsi"/>
          <w:noProof/>
          <w:sz w:val="24"/>
        </w:rPr>
      </w:pPr>
      <w:r w:rsidRPr="00F80406">
        <w:rPr>
          <w:noProof/>
        </w:rPr>
        <w:t>1. Introduction and Engineering Intent</w:t>
      </w:r>
      <w:r>
        <w:rPr>
          <w:noProof/>
        </w:rPr>
        <w:tab/>
      </w:r>
      <w:r>
        <w:rPr>
          <w:noProof/>
        </w:rPr>
        <w:fldChar w:fldCharType="begin"/>
      </w:r>
      <w:r>
        <w:rPr>
          <w:noProof/>
        </w:rPr>
        <w:instrText xml:space="preserve"> PAGEREF _Toc225692118 \h </w:instrText>
      </w:r>
      <w:r>
        <w:rPr>
          <w:noProof/>
        </w:rPr>
      </w:r>
      <w:r>
        <w:rPr>
          <w:noProof/>
        </w:rPr>
        <w:fldChar w:fldCharType="separate"/>
      </w:r>
      <w:r>
        <w:rPr>
          <w:noProof/>
        </w:rPr>
        <w:t>5</w:t>
      </w:r>
      <w:r>
        <w:rPr>
          <w:noProof/>
        </w:rPr>
        <w:fldChar w:fldCharType="end"/>
      </w:r>
    </w:p>
    <w:p w14:paraId="775B8AD9" w14:textId="2F7EF825" w:rsidR="00263491" w:rsidRDefault="00263491">
      <w:pPr>
        <w:pStyle w:val="TOC2"/>
        <w:tabs>
          <w:tab w:val="right" w:leader="dot" w:pos="10070"/>
        </w:tabs>
        <w:rPr>
          <w:noProof/>
        </w:rPr>
      </w:pPr>
      <w:r w:rsidRPr="00F80406">
        <w:rPr>
          <w:noProof/>
        </w:rPr>
        <w:t>1.1 Primary Engineering Goals</w:t>
      </w:r>
      <w:r>
        <w:rPr>
          <w:noProof/>
        </w:rPr>
        <w:tab/>
      </w:r>
      <w:r>
        <w:rPr>
          <w:noProof/>
        </w:rPr>
        <w:fldChar w:fldCharType="begin"/>
      </w:r>
      <w:r>
        <w:rPr>
          <w:noProof/>
        </w:rPr>
        <w:instrText xml:space="preserve"> PAGEREF _Toc225692119 \h </w:instrText>
      </w:r>
      <w:r>
        <w:rPr>
          <w:noProof/>
        </w:rPr>
      </w:r>
      <w:r>
        <w:rPr>
          <w:noProof/>
        </w:rPr>
        <w:fldChar w:fldCharType="separate"/>
      </w:r>
      <w:r>
        <w:rPr>
          <w:noProof/>
        </w:rPr>
        <w:t>5</w:t>
      </w:r>
      <w:r>
        <w:rPr>
          <w:noProof/>
        </w:rPr>
        <w:fldChar w:fldCharType="end"/>
      </w:r>
    </w:p>
    <w:p w14:paraId="0DEA8E16" w14:textId="37DB4F61" w:rsidR="00263491" w:rsidRDefault="00263491">
      <w:pPr>
        <w:pStyle w:val="TOC2"/>
        <w:tabs>
          <w:tab w:val="right" w:leader="dot" w:pos="10070"/>
        </w:tabs>
        <w:rPr>
          <w:noProof/>
        </w:rPr>
      </w:pPr>
      <w:r w:rsidRPr="00F80406">
        <w:rPr>
          <w:noProof/>
        </w:rPr>
        <w:t>1.2 Practical Meaning of a Successful Conversion</w:t>
      </w:r>
      <w:r>
        <w:rPr>
          <w:noProof/>
        </w:rPr>
        <w:tab/>
      </w:r>
      <w:r>
        <w:rPr>
          <w:noProof/>
        </w:rPr>
        <w:fldChar w:fldCharType="begin"/>
      </w:r>
      <w:r>
        <w:rPr>
          <w:noProof/>
        </w:rPr>
        <w:instrText xml:space="preserve"> PAGEREF _Toc225692120 \h </w:instrText>
      </w:r>
      <w:r>
        <w:rPr>
          <w:noProof/>
        </w:rPr>
      </w:r>
      <w:r>
        <w:rPr>
          <w:noProof/>
        </w:rPr>
        <w:fldChar w:fldCharType="separate"/>
      </w:r>
      <w:r>
        <w:rPr>
          <w:noProof/>
        </w:rPr>
        <w:t>5</w:t>
      </w:r>
      <w:r>
        <w:rPr>
          <w:noProof/>
        </w:rPr>
        <w:fldChar w:fldCharType="end"/>
      </w:r>
    </w:p>
    <w:p w14:paraId="7A59A127" w14:textId="365EDB4C" w:rsidR="00263491" w:rsidRDefault="00263491">
      <w:pPr>
        <w:pStyle w:val="TOC1"/>
        <w:tabs>
          <w:tab w:val="right" w:leader="dot" w:pos="10070"/>
        </w:tabs>
        <w:rPr>
          <w:rFonts w:asciiTheme="minorHAnsi" w:eastAsiaTheme="minorEastAsia" w:hAnsiTheme="minorHAnsi"/>
          <w:noProof/>
          <w:sz w:val="24"/>
        </w:rPr>
      </w:pPr>
      <w:r w:rsidRPr="00F80406">
        <w:rPr>
          <w:noProof/>
        </w:rPr>
        <w:t>2. Product Scope and Design Principles</w:t>
      </w:r>
      <w:r>
        <w:rPr>
          <w:noProof/>
        </w:rPr>
        <w:tab/>
      </w:r>
      <w:r>
        <w:rPr>
          <w:noProof/>
        </w:rPr>
        <w:fldChar w:fldCharType="begin"/>
      </w:r>
      <w:r>
        <w:rPr>
          <w:noProof/>
        </w:rPr>
        <w:instrText xml:space="preserve"> PAGEREF _Toc225692121 \h </w:instrText>
      </w:r>
      <w:r>
        <w:rPr>
          <w:noProof/>
        </w:rPr>
      </w:r>
      <w:r>
        <w:rPr>
          <w:noProof/>
        </w:rPr>
        <w:fldChar w:fldCharType="separate"/>
      </w:r>
      <w:r>
        <w:rPr>
          <w:noProof/>
        </w:rPr>
        <w:t>7</w:t>
      </w:r>
      <w:r>
        <w:rPr>
          <w:noProof/>
        </w:rPr>
        <w:fldChar w:fldCharType="end"/>
      </w:r>
    </w:p>
    <w:p w14:paraId="5B885A17" w14:textId="2831B450" w:rsidR="00263491" w:rsidRDefault="00263491">
      <w:pPr>
        <w:pStyle w:val="TOC2"/>
        <w:tabs>
          <w:tab w:val="right" w:leader="dot" w:pos="10070"/>
        </w:tabs>
        <w:rPr>
          <w:noProof/>
        </w:rPr>
      </w:pPr>
      <w:r w:rsidRPr="00F80406">
        <w:rPr>
          <w:noProof/>
        </w:rPr>
        <w:t>2.1 Scope</w:t>
      </w:r>
      <w:r>
        <w:rPr>
          <w:noProof/>
        </w:rPr>
        <w:tab/>
      </w:r>
      <w:r>
        <w:rPr>
          <w:noProof/>
        </w:rPr>
        <w:fldChar w:fldCharType="begin"/>
      </w:r>
      <w:r>
        <w:rPr>
          <w:noProof/>
        </w:rPr>
        <w:instrText xml:space="preserve"> PAGEREF _Toc225692122 \h </w:instrText>
      </w:r>
      <w:r>
        <w:rPr>
          <w:noProof/>
        </w:rPr>
      </w:r>
      <w:r>
        <w:rPr>
          <w:noProof/>
        </w:rPr>
        <w:fldChar w:fldCharType="separate"/>
      </w:r>
      <w:r>
        <w:rPr>
          <w:noProof/>
        </w:rPr>
        <w:t>7</w:t>
      </w:r>
      <w:r>
        <w:rPr>
          <w:noProof/>
        </w:rPr>
        <w:fldChar w:fldCharType="end"/>
      </w:r>
    </w:p>
    <w:p w14:paraId="18F50730" w14:textId="2FFA808E" w:rsidR="00263491" w:rsidRDefault="00263491">
      <w:pPr>
        <w:pStyle w:val="TOC2"/>
        <w:tabs>
          <w:tab w:val="right" w:leader="dot" w:pos="10070"/>
        </w:tabs>
        <w:rPr>
          <w:noProof/>
        </w:rPr>
      </w:pPr>
      <w:r w:rsidRPr="00F80406">
        <w:rPr>
          <w:noProof/>
        </w:rPr>
        <w:t>2.2 Design Principles</w:t>
      </w:r>
      <w:r>
        <w:rPr>
          <w:noProof/>
        </w:rPr>
        <w:tab/>
      </w:r>
      <w:r>
        <w:rPr>
          <w:noProof/>
        </w:rPr>
        <w:fldChar w:fldCharType="begin"/>
      </w:r>
      <w:r>
        <w:rPr>
          <w:noProof/>
        </w:rPr>
        <w:instrText xml:space="preserve"> PAGEREF _Toc225692123 \h </w:instrText>
      </w:r>
      <w:r>
        <w:rPr>
          <w:noProof/>
        </w:rPr>
      </w:r>
      <w:r>
        <w:rPr>
          <w:noProof/>
        </w:rPr>
        <w:fldChar w:fldCharType="separate"/>
      </w:r>
      <w:r>
        <w:rPr>
          <w:noProof/>
        </w:rPr>
        <w:t>7</w:t>
      </w:r>
      <w:r>
        <w:rPr>
          <w:noProof/>
        </w:rPr>
        <w:fldChar w:fldCharType="end"/>
      </w:r>
    </w:p>
    <w:p w14:paraId="0B218652" w14:textId="24555BBC" w:rsidR="00263491" w:rsidRDefault="00263491">
      <w:pPr>
        <w:pStyle w:val="TOC1"/>
        <w:tabs>
          <w:tab w:val="right" w:leader="dot" w:pos="10070"/>
        </w:tabs>
        <w:rPr>
          <w:rFonts w:asciiTheme="minorHAnsi" w:eastAsiaTheme="minorEastAsia" w:hAnsiTheme="minorHAnsi"/>
          <w:noProof/>
          <w:sz w:val="24"/>
        </w:rPr>
      </w:pPr>
      <w:r w:rsidRPr="00F80406">
        <w:rPr>
          <w:noProof/>
        </w:rPr>
        <w:t>3. System Architecture Overview</w:t>
      </w:r>
      <w:r>
        <w:rPr>
          <w:noProof/>
        </w:rPr>
        <w:tab/>
      </w:r>
      <w:r>
        <w:rPr>
          <w:noProof/>
        </w:rPr>
        <w:fldChar w:fldCharType="begin"/>
      </w:r>
      <w:r>
        <w:rPr>
          <w:noProof/>
        </w:rPr>
        <w:instrText xml:space="preserve"> PAGEREF _Toc225692124 \h </w:instrText>
      </w:r>
      <w:r>
        <w:rPr>
          <w:noProof/>
        </w:rPr>
      </w:r>
      <w:r>
        <w:rPr>
          <w:noProof/>
        </w:rPr>
        <w:fldChar w:fldCharType="separate"/>
      </w:r>
      <w:r>
        <w:rPr>
          <w:noProof/>
        </w:rPr>
        <w:t>8</w:t>
      </w:r>
      <w:r>
        <w:rPr>
          <w:noProof/>
        </w:rPr>
        <w:fldChar w:fldCharType="end"/>
      </w:r>
    </w:p>
    <w:p w14:paraId="202AAF03" w14:textId="7F7B381C" w:rsidR="00263491" w:rsidRDefault="00263491">
      <w:pPr>
        <w:pStyle w:val="TOC2"/>
        <w:tabs>
          <w:tab w:val="right" w:leader="dot" w:pos="10070"/>
        </w:tabs>
        <w:rPr>
          <w:noProof/>
        </w:rPr>
      </w:pPr>
      <w:r w:rsidRPr="00F80406">
        <w:rPr>
          <w:noProof/>
        </w:rPr>
        <w:t>3.1 Layer Diagram</w:t>
      </w:r>
      <w:r>
        <w:rPr>
          <w:noProof/>
        </w:rPr>
        <w:tab/>
      </w:r>
      <w:r>
        <w:rPr>
          <w:noProof/>
        </w:rPr>
        <w:fldChar w:fldCharType="begin"/>
      </w:r>
      <w:r>
        <w:rPr>
          <w:noProof/>
        </w:rPr>
        <w:instrText xml:space="preserve"> PAGEREF _Toc225692125 \h </w:instrText>
      </w:r>
      <w:r>
        <w:rPr>
          <w:noProof/>
        </w:rPr>
      </w:r>
      <w:r>
        <w:rPr>
          <w:noProof/>
        </w:rPr>
        <w:fldChar w:fldCharType="separate"/>
      </w:r>
      <w:r>
        <w:rPr>
          <w:noProof/>
        </w:rPr>
        <w:t>8</w:t>
      </w:r>
      <w:r>
        <w:rPr>
          <w:noProof/>
        </w:rPr>
        <w:fldChar w:fldCharType="end"/>
      </w:r>
    </w:p>
    <w:p w14:paraId="2088DAE9" w14:textId="5370728E" w:rsidR="00263491" w:rsidRDefault="00263491">
      <w:pPr>
        <w:pStyle w:val="TOC2"/>
        <w:tabs>
          <w:tab w:val="right" w:leader="dot" w:pos="10070"/>
        </w:tabs>
        <w:rPr>
          <w:noProof/>
        </w:rPr>
      </w:pPr>
      <w:r w:rsidRPr="00F80406">
        <w:rPr>
          <w:noProof/>
        </w:rPr>
        <w:t>3.2 Responsibility Matrix</w:t>
      </w:r>
      <w:r>
        <w:rPr>
          <w:noProof/>
        </w:rPr>
        <w:tab/>
      </w:r>
      <w:r>
        <w:rPr>
          <w:noProof/>
        </w:rPr>
        <w:fldChar w:fldCharType="begin"/>
      </w:r>
      <w:r>
        <w:rPr>
          <w:noProof/>
        </w:rPr>
        <w:instrText xml:space="preserve"> PAGEREF _Toc225692126 \h </w:instrText>
      </w:r>
      <w:r>
        <w:rPr>
          <w:noProof/>
        </w:rPr>
      </w:r>
      <w:r>
        <w:rPr>
          <w:noProof/>
        </w:rPr>
        <w:fldChar w:fldCharType="separate"/>
      </w:r>
      <w:r>
        <w:rPr>
          <w:noProof/>
        </w:rPr>
        <w:t>8</w:t>
      </w:r>
      <w:r>
        <w:rPr>
          <w:noProof/>
        </w:rPr>
        <w:fldChar w:fldCharType="end"/>
      </w:r>
    </w:p>
    <w:p w14:paraId="3D42E7CC" w14:textId="1F01AD92" w:rsidR="00263491" w:rsidRDefault="00263491">
      <w:pPr>
        <w:pStyle w:val="TOC1"/>
        <w:tabs>
          <w:tab w:val="right" w:leader="dot" w:pos="10070"/>
        </w:tabs>
        <w:rPr>
          <w:rFonts w:asciiTheme="minorHAnsi" w:eastAsiaTheme="minorEastAsia" w:hAnsiTheme="minorHAnsi"/>
          <w:noProof/>
          <w:sz w:val="24"/>
        </w:rPr>
      </w:pPr>
      <w:r w:rsidRPr="00F80406">
        <w:rPr>
          <w:noProof/>
        </w:rPr>
        <w:t>4. End-to-End Conversion Workflow</w:t>
      </w:r>
      <w:r>
        <w:rPr>
          <w:noProof/>
        </w:rPr>
        <w:tab/>
      </w:r>
      <w:r>
        <w:rPr>
          <w:noProof/>
        </w:rPr>
        <w:fldChar w:fldCharType="begin"/>
      </w:r>
      <w:r>
        <w:rPr>
          <w:noProof/>
        </w:rPr>
        <w:instrText xml:space="preserve"> PAGEREF _Toc225692127 \h </w:instrText>
      </w:r>
      <w:r>
        <w:rPr>
          <w:noProof/>
        </w:rPr>
      </w:r>
      <w:r>
        <w:rPr>
          <w:noProof/>
        </w:rPr>
        <w:fldChar w:fldCharType="separate"/>
      </w:r>
      <w:r>
        <w:rPr>
          <w:noProof/>
        </w:rPr>
        <w:t>10</w:t>
      </w:r>
      <w:r>
        <w:rPr>
          <w:noProof/>
        </w:rPr>
        <w:fldChar w:fldCharType="end"/>
      </w:r>
    </w:p>
    <w:p w14:paraId="4AC35E11" w14:textId="4366F375" w:rsidR="00263491" w:rsidRDefault="00263491">
      <w:pPr>
        <w:pStyle w:val="TOC2"/>
        <w:tabs>
          <w:tab w:val="right" w:leader="dot" w:pos="10070"/>
        </w:tabs>
        <w:rPr>
          <w:noProof/>
        </w:rPr>
      </w:pPr>
      <w:r w:rsidRPr="00F80406">
        <w:rPr>
          <w:noProof/>
        </w:rPr>
        <w:t>4.1 Workflow Diagram</w:t>
      </w:r>
      <w:r>
        <w:rPr>
          <w:noProof/>
        </w:rPr>
        <w:tab/>
      </w:r>
      <w:r>
        <w:rPr>
          <w:noProof/>
        </w:rPr>
        <w:fldChar w:fldCharType="begin"/>
      </w:r>
      <w:r>
        <w:rPr>
          <w:noProof/>
        </w:rPr>
        <w:instrText xml:space="preserve"> PAGEREF _Toc225692128 \h </w:instrText>
      </w:r>
      <w:r>
        <w:rPr>
          <w:noProof/>
        </w:rPr>
      </w:r>
      <w:r>
        <w:rPr>
          <w:noProof/>
        </w:rPr>
        <w:fldChar w:fldCharType="separate"/>
      </w:r>
      <w:r>
        <w:rPr>
          <w:noProof/>
        </w:rPr>
        <w:t>10</w:t>
      </w:r>
      <w:r>
        <w:rPr>
          <w:noProof/>
        </w:rPr>
        <w:fldChar w:fldCharType="end"/>
      </w:r>
    </w:p>
    <w:p w14:paraId="43FC8DAA" w14:textId="327E000C" w:rsidR="00263491" w:rsidRDefault="00263491">
      <w:pPr>
        <w:pStyle w:val="TOC2"/>
        <w:tabs>
          <w:tab w:val="right" w:leader="dot" w:pos="10070"/>
        </w:tabs>
        <w:rPr>
          <w:noProof/>
        </w:rPr>
      </w:pPr>
      <w:r w:rsidRPr="00F80406">
        <w:rPr>
          <w:noProof/>
        </w:rPr>
        <w:t>4.2 Step-by-Step Narrative</w:t>
      </w:r>
      <w:r>
        <w:rPr>
          <w:noProof/>
        </w:rPr>
        <w:tab/>
      </w:r>
      <w:r>
        <w:rPr>
          <w:noProof/>
        </w:rPr>
        <w:fldChar w:fldCharType="begin"/>
      </w:r>
      <w:r>
        <w:rPr>
          <w:noProof/>
        </w:rPr>
        <w:instrText xml:space="preserve"> PAGEREF _Toc225692129 \h </w:instrText>
      </w:r>
      <w:r>
        <w:rPr>
          <w:noProof/>
        </w:rPr>
      </w:r>
      <w:r>
        <w:rPr>
          <w:noProof/>
        </w:rPr>
        <w:fldChar w:fldCharType="separate"/>
      </w:r>
      <w:r>
        <w:rPr>
          <w:noProof/>
        </w:rPr>
        <w:t>10</w:t>
      </w:r>
      <w:r>
        <w:rPr>
          <w:noProof/>
        </w:rPr>
        <w:fldChar w:fldCharType="end"/>
      </w:r>
    </w:p>
    <w:p w14:paraId="4AD38448" w14:textId="442744A9" w:rsidR="00263491" w:rsidRDefault="00263491">
      <w:pPr>
        <w:pStyle w:val="TOC1"/>
        <w:tabs>
          <w:tab w:val="right" w:leader="dot" w:pos="10070"/>
        </w:tabs>
        <w:rPr>
          <w:rFonts w:asciiTheme="minorHAnsi" w:eastAsiaTheme="minorEastAsia" w:hAnsiTheme="minorHAnsi"/>
          <w:noProof/>
          <w:sz w:val="24"/>
        </w:rPr>
      </w:pPr>
      <w:r w:rsidRPr="00F80406">
        <w:rPr>
          <w:noProof/>
        </w:rPr>
        <w:t>5. User Interface and Operator Flow</w:t>
      </w:r>
      <w:r>
        <w:rPr>
          <w:noProof/>
        </w:rPr>
        <w:tab/>
      </w:r>
      <w:r>
        <w:rPr>
          <w:noProof/>
        </w:rPr>
        <w:fldChar w:fldCharType="begin"/>
      </w:r>
      <w:r>
        <w:rPr>
          <w:noProof/>
        </w:rPr>
        <w:instrText xml:space="preserve"> PAGEREF _Toc225692130 \h </w:instrText>
      </w:r>
      <w:r>
        <w:rPr>
          <w:noProof/>
        </w:rPr>
      </w:r>
      <w:r>
        <w:rPr>
          <w:noProof/>
        </w:rPr>
        <w:fldChar w:fldCharType="separate"/>
      </w:r>
      <w:r>
        <w:rPr>
          <w:noProof/>
        </w:rPr>
        <w:t>11</w:t>
      </w:r>
      <w:r>
        <w:rPr>
          <w:noProof/>
        </w:rPr>
        <w:fldChar w:fldCharType="end"/>
      </w:r>
    </w:p>
    <w:p w14:paraId="2F86899C" w14:textId="5E62AFB3" w:rsidR="00263491" w:rsidRDefault="00263491">
      <w:pPr>
        <w:pStyle w:val="TOC2"/>
        <w:tabs>
          <w:tab w:val="right" w:leader="dot" w:pos="10070"/>
        </w:tabs>
        <w:rPr>
          <w:noProof/>
        </w:rPr>
      </w:pPr>
      <w:r w:rsidRPr="00F80406">
        <w:rPr>
          <w:noProof/>
        </w:rPr>
        <w:t>5.1 Main Operator Tasks</w:t>
      </w:r>
      <w:r>
        <w:rPr>
          <w:noProof/>
        </w:rPr>
        <w:tab/>
      </w:r>
      <w:r>
        <w:rPr>
          <w:noProof/>
        </w:rPr>
        <w:fldChar w:fldCharType="begin"/>
      </w:r>
      <w:r>
        <w:rPr>
          <w:noProof/>
        </w:rPr>
        <w:instrText xml:space="preserve"> PAGEREF _Toc225692131 \h </w:instrText>
      </w:r>
      <w:r>
        <w:rPr>
          <w:noProof/>
        </w:rPr>
      </w:r>
      <w:r>
        <w:rPr>
          <w:noProof/>
        </w:rPr>
        <w:fldChar w:fldCharType="separate"/>
      </w:r>
      <w:r>
        <w:rPr>
          <w:noProof/>
        </w:rPr>
        <w:t>11</w:t>
      </w:r>
      <w:r>
        <w:rPr>
          <w:noProof/>
        </w:rPr>
        <w:fldChar w:fldCharType="end"/>
      </w:r>
    </w:p>
    <w:p w14:paraId="5759FC23" w14:textId="67ADACB3" w:rsidR="00263491" w:rsidRDefault="00263491">
      <w:pPr>
        <w:pStyle w:val="TOC2"/>
        <w:tabs>
          <w:tab w:val="right" w:leader="dot" w:pos="10070"/>
        </w:tabs>
        <w:rPr>
          <w:noProof/>
        </w:rPr>
      </w:pPr>
      <w:r w:rsidRPr="00F80406">
        <w:rPr>
          <w:noProof/>
        </w:rPr>
        <w:t>5.2 UI Responsibilities</w:t>
      </w:r>
      <w:r>
        <w:rPr>
          <w:noProof/>
        </w:rPr>
        <w:tab/>
      </w:r>
      <w:r>
        <w:rPr>
          <w:noProof/>
        </w:rPr>
        <w:fldChar w:fldCharType="begin"/>
      </w:r>
      <w:r>
        <w:rPr>
          <w:noProof/>
        </w:rPr>
        <w:instrText xml:space="preserve"> PAGEREF _Toc225692132 \h </w:instrText>
      </w:r>
      <w:r>
        <w:rPr>
          <w:noProof/>
        </w:rPr>
      </w:r>
      <w:r>
        <w:rPr>
          <w:noProof/>
        </w:rPr>
        <w:fldChar w:fldCharType="separate"/>
      </w:r>
      <w:r>
        <w:rPr>
          <w:noProof/>
        </w:rPr>
        <w:t>11</w:t>
      </w:r>
      <w:r>
        <w:rPr>
          <w:noProof/>
        </w:rPr>
        <w:fldChar w:fldCharType="end"/>
      </w:r>
    </w:p>
    <w:p w14:paraId="322ABC15" w14:textId="54CD00E4" w:rsidR="00263491" w:rsidRDefault="00263491">
      <w:pPr>
        <w:pStyle w:val="TOC1"/>
        <w:tabs>
          <w:tab w:val="right" w:leader="dot" w:pos="10070"/>
        </w:tabs>
        <w:rPr>
          <w:rFonts w:asciiTheme="minorHAnsi" w:eastAsiaTheme="minorEastAsia" w:hAnsiTheme="minorHAnsi"/>
          <w:noProof/>
          <w:sz w:val="24"/>
        </w:rPr>
      </w:pPr>
      <w:r w:rsidRPr="00F80406">
        <w:rPr>
          <w:noProof/>
        </w:rPr>
        <w:t>6. Core Engine, File Management, and Orchestration</w:t>
      </w:r>
      <w:r>
        <w:rPr>
          <w:noProof/>
        </w:rPr>
        <w:tab/>
      </w:r>
      <w:r>
        <w:rPr>
          <w:noProof/>
        </w:rPr>
        <w:fldChar w:fldCharType="begin"/>
      </w:r>
      <w:r>
        <w:rPr>
          <w:noProof/>
        </w:rPr>
        <w:instrText xml:space="preserve"> PAGEREF _Toc225692133 \h </w:instrText>
      </w:r>
      <w:r>
        <w:rPr>
          <w:noProof/>
        </w:rPr>
      </w:r>
      <w:r>
        <w:rPr>
          <w:noProof/>
        </w:rPr>
        <w:fldChar w:fldCharType="separate"/>
      </w:r>
      <w:r>
        <w:rPr>
          <w:noProof/>
        </w:rPr>
        <w:t>12</w:t>
      </w:r>
      <w:r>
        <w:rPr>
          <w:noProof/>
        </w:rPr>
        <w:fldChar w:fldCharType="end"/>
      </w:r>
    </w:p>
    <w:p w14:paraId="2C7E44A7" w14:textId="63914840" w:rsidR="00263491" w:rsidRDefault="00263491">
      <w:pPr>
        <w:pStyle w:val="TOC2"/>
        <w:tabs>
          <w:tab w:val="right" w:leader="dot" w:pos="10070"/>
        </w:tabs>
        <w:rPr>
          <w:noProof/>
        </w:rPr>
      </w:pPr>
      <w:r w:rsidRPr="00F80406">
        <w:rPr>
          <w:noProof/>
        </w:rPr>
        <w:t>6.1 Core Types</w:t>
      </w:r>
      <w:r>
        <w:rPr>
          <w:noProof/>
        </w:rPr>
        <w:tab/>
      </w:r>
      <w:r>
        <w:rPr>
          <w:noProof/>
        </w:rPr>
        <w:fldChar w:fldCharType="begin"/>
      </w:r>
      <w:r>
        <w:rPr>
          <w:noProof/>
        </w:rPr>
        <w:instrText xml:space="preserve"> PAGEREF _Toc225692134 \h </w:instrText>
      </w:r>
      <w:r>
        <w:rPr>
          <w:noProof/>
        </w:rPr>
      </w:r>
      <w:r>
        <w:rPr>
          <w:noProof/>
        </w:rPr>
        <w:fldChar w:fldCharType="separate"/>
      </w:r>
      <w:r>
        <w:rPr>
          <w:noProof/>
        </w:rPr>
        <w:t>12</w:t>
      </w:r>
      <w:r>
        <w:rPr>
          <w:noProof/>
        </w:rPr>
        <w:fldChar w:fldCharType="end"/>
      </w:r>
    </w:p>
    <w:p w14:paraId="031C780A" w14:textId="6E61F716" w:rsidR="00263491" w:rsidRDefault="00263491">
      <w:pPr>
        <w:pStyle w:val="TOC2"/>
        <w:tabs>
          <w:tab w:val="right" w:leader="dot" w:pos="10070"/>
        </w:tabs>
        <w:rPr>
          <w:noProof/>
        </w:rPr>
      </w:pPr>
      <w:r w:rsidRPr="00F80406">
        <w:rPr>
          <w:noProof/>
        </w:rPr>
        <w:t>6.2 Engine</w:t>
      </w:r>
      <w:r>
        <w:rPr>
          <w:noProof/>
        </w:rPr>
        <w:tab/>
      </w:r>
      <w:r>
        <w:rPr>
          <w:noProof/>
        </w:rPr>
        <w:fldChar w:fldCharType="begin"/>
      </w:r>
      <w:r>
        <w:rPr>
          <w:noProof/>
        </w:rPr>
        <w:instrText xml:space="preserve"> PAGEREF _Toc225692135 \h </w:instrText>
      </w:r>
      <w:r>
        <w:rPr>
          <w:noProof/>
        </w:rPr>
      </w:r>
      <w:r>
        <w:rPr>
          <w:noProof/>
        </w:rPr>
        <w:fldChar w:fldCharType="separate"/>
      </w:r>
      <w:r>
        <w:rPr>
          <w:noProof/>
        </w:rPr>
        <w:t>12</w:t>
      </w:r>
      <w:r>
        <w:rPr>
          <w:noProof/>
        </w:rPr>
        <w:fldChar w:fldCharType="end"/>
      </w:r>
    </w:p>
    <w:p w14:paraId="7635C20A" w14:textId="1EF8E418" w:rsidR="00263491" w:rsidRDefault="00263491">
      <w:pPr>
        <w:pStyle w:val="TOC2"/>
        <w:tabs>
          <w:tab w:val="right" w:leader="dot" w:pos="10070"/>
        </w:tabs>
        <w:rPr>
          <w:noProof/>
        </w:rPr>
      </w:pPr>
      <w:r w:rsidRPr="00F80406">
        <w:rPr>
          <w:noProof/>
        </w:rPr>
        <w:t>6.3 File Management</w:t>
      </w:r>
      <w:r>
        <w:rPr>
          <w:noProof/>
        </w:rPr>
        <w:tab/>
      </w:r>
      <w:r>
        <w:rPr>
          <w:noProof/>
        </w:rPr>
        <w:fldChar w:fldCharType="begin"/>
      </w:r>
      <w:r>
        <w:rPr>
          <w:noProof/>
        </w:rPr>
        <w:instrText xml:space="preserve"> PAGEREF _Toc225692136 \h </w:instrText>
      </w:r>
      <w:r>
        <w:rPr>
          <w:noProof/>
        </w:rPr>
      </w:r>
      <w:r>
        <w:rPr>
          <w:noProof/>
        </w:rPr>
        <w:fldChar w:fldCharType="separate"/>
      </w:r>
      <w:r>
        <w:rPr>
          <w:noProof/>
        </w:rPr>
        <w:t>12</w:t>
      </w:r>
      <w:r>
        <w:rPr>
          <w:noProof/>
        </w:rPr>
        <w:fldChar w:fldCharType="end"/>
      </w:r>
    </w:p>
    <w:p w14:paraId="0761F280" w14:textId="0A7F7EE6" w:rsidR="00263491" w:rsidRDefault="00263491">
      <w:pPr>
        <w:pStyle w:val="TOC2"/>
        <w:tabs>
          <w:tab w:val="right" w:leader="dot" w:pos="10070"/>
        </w:tabs>
        <w:rPr>
          <w:noProof/>
        </w:rPr>
      </w:pPr>
      <w:r w:rsidRPr="00F80406">
        <w:rPr>
          <w:noProof/>
        </w:rPr>
        <w:t>6.4 Integration</w:t>
      </w:r>
      <w:r>
        <w:rPr>
          <w:noProof/>
        </w:rPr>
        <w:tab/>
      </w:r>
      <w:r>
        <w:rPr>
          <w:noProof/>
        </w:rPr>
        <w:fldChar w:fldCharType="begin"/>
      </w:r>
      <w:r>
        <w:rPr>
          <w:noProof/>
        </w:rPr>
        <w:instrText xml:space="preserve"> PAGEREF _Toc225692137 \h </w:instrText>
      </w:r>
      <w:r>
        <w:rPr>
          <w:noProof/>
        </w:rPr>
      </w:r>
      <w:r>
        <w:rPr>
          <w:noProof/>
        </w:rPr>
        <w:fldChar w:fldCharType="separate"/>
      </w:r>
      <w:r>
        <w:rPr>
          <w:noProof/>
        </w:rPr>
        <w:t>12</w:t>
      </w:r>
      <w:r>
        <w:rPr>
          <w:noProof/>
        </w:rPr>
        <w:fldChar w:fldCharType="end"/>
      </w:r>
    </w:p>
    <w:p w14:paraId="53A0BC17" w14:textId="5B36F723" w:rsidR="00263491" w:rsidRDefault="00263491">
      <w:pPr>
        <w:pStyle w:val="TOC1"/>
        <w:tabs>
          <w:tab w:val="right" w:leader="dot" w:pos="10070"/>
        </w:tabs>
        <w:rPr>
          <w:rFonts w:asciiTheme="minorHAnsi" w:eastAsiaTheme="minorEastAsia" w:hAnsiTheme="minorHAnsi"/>
          <w:noProof/>
          <w:sz w:val="24"/>
        </w:rPr>
      </w:pPr>
      <w:r w:rsidRPr="00F80406">
        <w:rPr>
          <w:noProof/>
        </w:rPr>
        <w:t>7. DFM Parsing and FMX Form Generation</w:t>
      </w:r>
      <w:r>
        <w:rPr>
          <w:noProof/>
        </w:rPr>
        <w:tab/>
      </w:r>
      <w:r>
        <w:rPr>
          <w:noProof/>
        </w:rPr>
        <w:fldChar w:fldCharType="begin"/>
      </w:r>
      <w:r>
        <w:rPr>
          <w:noProof/>
        </w:rPr>
        <w:instrText xml:space="preserve"> PAGEREF _Toc225692138 \h </w:instrText>
      </w:r>
      <w:r>
        <w:rPr>
          <w:noProof/>
        </w:rPr>
      </w:r>
      <w:r>
        <w:rPr>
          <w:noProof/>
        </w:rPr>
        <w:fldChar w:fldCharType="separate"/>
      </w:r>
      <w:r>
        <w:rPr>
          <w:noProof/>
        </w:rPr>
        <w:t>13</w:t>
      </w:r>
      <w:r>
        <w:rPr>
          <w:noProof/>
        </w:rPr>
        <w:fldChar w:fldCharType="end"/>
      </w:r>
    </w:p>
    <w:p w14:paraId="585CA2E8" w14:textId="1F45B80A" w:rsidR="00263491" w:rsidRDefault="00263491">
      <w:pPr>
        <w:pStyle w:val="TOC2"/>
        <w:tabs>
          <w:tab w:val="right" w:leader="dot" w:pos="10070"/>
        </w:tabs>
        <w:rPr>
          <w:noProof/>
        </w:rPr>
      </w:pPr>
      <w:r w:rsidRPr="00F80406">
        <w:rPr>
          <w:noProof/>
        </w:rPr>
        <w:t>7.1 Internal Model</w:t>
      </w:r>
      <w:r>
        <w:rPr>
          <w:noProof/>
        </w:rPr>
        <w:tab/>
      </w:r>
      <w:r>
        <w:rPr>
          <w:noProof/>
        </w:rPr>
        <w:fldChar w:fldCharType="begin"/>
      </w:r>
      <w:r>
        <w:rPr>
          <w:noProof/>
        </w:rPr>
        <w:instrText xml:space="preserve"> PAGEREF _Toc225692139 \h </w:instrText>
      </w:r>
      <w:r>
        <w:rPr>
          <w:noProof/>
        </w:rPr>
      </w:r>
      <w:r>
        <w:rPr>
          <w:noProof/>
        </w:rPr>
        <w:fldChar w:fldCharType="separate"/>
      </w:r>
      <w:r>
        <w:rPr>
          <w:noProof/>
        </w:rPr>
        <w:t>13</w:t>
      </w:r>
      <w:r>
        <w:rPr>
          <w:noProof/>
        </w:rPr>
        <w:fldChar w:fldCharType="end"/>
      </w:r>
    </w:p>
    <w:p w14:paraId="74E29557" w14:textId="5CB6BC6F" w:rsidR="00263491" w:rsidRDefault="00263491">
      <w:pPr>
        <w:pStyle w:val="TOC2"/>
        <w:tabs>
          <w:tab w:val="right" w:leader="dot" w:pos="10070"/>
        </w:tabs>
        <w:rPr>
          <w:noProof/>
        </w:rPr>
      </w:pPr>
      <w:r w:rsidRPr="00F80406">
        <w:rPr>
          <w:noProof/>
        </w:rPr>
        <w:t>7.2 Parsing Responsibilities</w:t>
      </w:r>
      <w:r>
        <w:rPr>
          <w:noProof/>
        </w:rPr>
        <w:tab/>
      </w:r>
      <w:r>
        <w:rPr>
          <w:noProof/>
        </w:rPr>
        <w:fldChar w:fldCharType="begin"/>
      </w:r>
      <w:r>
        <w:rPr>
          <w:noProof/>
        </w:rPr>
        <w:instrText xml:space="preserve"> PAGEREF _Toc225692140 \h </w:instrText>
      </w:r>
      <w:r>
        <w:rPr>
          <w:noProof/>
        </w:rPr>
      </w:r>
      <w:r>
        <w:rPr>
          <w:noProof/>
        </w:rPr>
        <w:fldChar w:fldCharType="separate"/>
      </w:r>
      <w:r>
        <w:rPr>
          <w:noProof/>
        </w:rPr>
        <w:t>13</w:t>
      </w:r>
      <w:r>
        <w:rPr>
          <w:noProof/>
        </w:rPr>
        <w:fldChar w:fldCharType="end"/>
      </w:r>
    </w:p>
    <w:p w14:paraId="33881C7F" w14:textId="4DF25F5E" w:rsidR="00263491" w:rsidRDefault="00263491">
      <w:pPr>
        <w:pStyle w:val="TOC2"/>
        <w:tabs>
          <w:tab w:val="right" w:leader="dot" w:pos="10070"/>
        </w:tabs>
        <w:rPr>
          <w:noProof/>
        </w:rPr>
      </w:pPr>
      <w:r w:rsidRPr="00F80406">
        <w:rPr>
          <w:noProof/>
        </w:rPr>
        <w:t>7.3 Generation Responsibilities</w:t>
      </w:r>
      <w:r>
        <w:rPr>
          <w:noProof/>
        </w:rPr>
        <w:tab/>
      </w:r>
      <w:r>
        <w:rPr>
          <w:noProof/>
        </w:rPr>
        <w:fldChar w:fldCharType="begin"/>
      </w:r>
      <w:r>
        <w:rPr>
          <w:noProof/>
        </w:rPr>
        <w:instrText xml:space="preserve"> PAGEREF _Toc225692141 \h </w:instrText>
      </w:r>
      <w:r>
        <w:rPr>
          <w:noProof/>
        </w:rPr>
      </w:r>
      <w:r>
        <w:rPr>
          <w:noProof/>
        </w:rPr>
        <w:fldChar w:fldCharType="separate"/>
      </w:r>
      <w:r>
        <w:rPr>
          <w:noProof/>
        </w:rPr>
        <w:t>13</w:t>
      </w:r>
      <w:r>
        <w:rPr>
          <w:noProof/>
        </w:rPr>
        <w:fldChar w:fldCharType="end"/>
      </w:r>
    </w:p>
    <w:p w14:paraId="07BA1193" w14:textId="7A046D23" w:rsidR="00263491" w:rsidRDefault="00263491">
      <w:pPr>
        <w:pStyle w:val="TOC1"/>
        <w:tabs>
          <w:tab w:val="right" w:leader="dot" w:pos="10070"/>
        </w:tabs>
        <w:rPr>
          <w:rFonts w:asciiTheme="minorHAnsi" w:eastAsiaTheme="minorEastAsia" w:hAnsiTheme="minorHAnsi"/>
          <w:noProof/>
          <w:sz w:val="24"/>
        </w:rPr>
      </w:pPr>
      <w:r w:rsidRPr="00F80406">
        <w:rPr>
          <w:noProof/>
        </w:rPr>
        <w:t>8. Pascal Parsing and Source Rewriting</w:t>
      </w:r>
      <w:r>
        <w:rPr>
          <w:noProof/>
        </w:rPr>
        <w:tab/>
      </w:r>
      <w:r>
        <w:rPr>
          <w:noProof/>
        </w:rPr>
        <w:fldChar w:fldCharType="begin"/>
      </w:r>
      <w:r>
        <w:rPr>
          <w:noProof/>
        </w:rPr>
        <w:instrText xml:space="preserve"> PAGEREF _Toc225692142 \h </w:instrText>
      </w:r>
      <w:r>
        <w:rPr>
          <w:noProof/>
        </w:rPr>
      </w:r>
      <w:r>
        <w:rPr>
          <w:noProof/>
        </w:rPr>
        <w:fldChar w:fldCharType="separate"/>
      </w:r>
      <w:r>
        <w:rPr>
          <w:noProof/>
        </w:rPr>
        <w:t>14</w:t>
      </w:r>
      <w:r>
        <w:rPr>
          <w:noProof/>
        </w:rPr>
        <w:fldChar w:fldCharType="end"/>
      </w:r>
    </w:p>
    <w:p w14:paraId="0840FB4A" w14:textId="09285905" w:rsidR="00263491" w:rsidRDefault="00263491">
      <w:pPr>
        <w:pStyle w:val="TOC2"/>
        <w:tabs>
          <w:tab w:val="right" w:leader="dot" w:pos="10070"/>
        </w:tabs>
        <w:rPr>
          <w:noProof/>
        </w:rPr>
      </w:pPr>
      <w:r w:rsidRPr="00F80406">
        <w:rPr>
          <w:noProof/>
        </w:rPr>
        <w:t>8.1 Parser Responsibilities</w:t>
      </w:r>
      <w:r>
        <w:rPr>
          <w:noProof/>
        </w:rPr>
        <w:tab/>
      </w:r>
      <w:r>
        <w:rPr>
          <w:noProof/>
        </w:rPr>
        <w:fldChar w:fldCharType="begin"/>
      </w:r>
      <w:r>
        <w:rPr>
          <w:noProof/>
        </w:rPr>
        <w:instrText xml:space="preserve"> PAGEREF _Toc225692143 \h </w:instrText>
      </w:r>
      <w:r>
        <w:rPr>
          <w:noProof/>
        </w:rPr>
      </w:r>
      <w:r>
        <w:rPr>
          <w:noProof/>
        </w:rPr>
        <w:fldChar w:fldCharType="separate"/>
      </w:r>
      <w:r>
        <w:rPr>
          <w:noProof/>
        </w:rPr>
        <w:t>14</w:t>
      </w:r>
      <w:r>
        <w:rPr>
          <w:noProof/>
        </w:rPr>
        <w:fldChar w:fldCharType="end"/>
      </w:r>
    </w:p>
    <w:p w14:paraId="3FF4F2EA" w14:textId="4D676E53" w:rsidR="00263491" w:rsidRDefault="00263491">
      <w:pPr>
        <w:pStyle w:val="TOC2"/>
        <w:tabs>
          <w:tab w:val="right" w:leader="dot" w:pos="10070"/>
        </w:tabs>
        <w:rPr>
          <w:noProof/>
        </w:rPr>
      </w:pPr>
      <w:r w:rsidRPr="00F80406">
        <w:rPr>
          <w:noProof/>
        </w:rPr>
        <w:t>8.2 Rewrite Objectives</w:t>
      </w:r>
      <w:r>
        <w:rPr>
          <w:noProof/>
        </w:rPr>
        <w:tab/>
      </w:r>
      <w:r>
        <w:rPr>
          <w:noProof/>
        </w:rPr>
        <w:fldChar w:fldCharType="begin"/>
      </w:r>
      <w:r>
        <w:rPr>
          <w:noProof/>
        </w:rPr>
        <w:instrText xml:space="preserve"> PAGEREF _Toc225692144 \h </w:instrText>
      </w:r>
      <w:r>
        <w:rPr>
          <w:noProof/>
        </w:rPr>
      </w:r>
      <w:r>
        <w:rPr>
          <w:noProof/>
        </w:rPr>
        <w:fldChar w:fldCharType="separate"/>
      </w:r>
      <w:r>
        <w:rPr>
          <w:noProof/>
        </w:rPr>
        <w:t>14</w:t>
      </w:r>
      <w:r>
        <w:rPr>
          <w:noProof/>
        </w:rPr>
        <w:fldChar w:fldCharType="end"/>
      </w:r>
    </w:p>
    <w:p w14:paraId="3317DB38" w14:textId="6B21E83C" w:rsidR="00263491" w:rsidRDefault="00263491">
      <w:pPr>
        <w:pStyle w:val="TOC1"/>
        <w:tabs>
          <w:tab w:val="right" w:leader="dot" w:pos="10070"/>
        </w:tabs>
        <w:rPr>
          <w:rFonts w:asciiTheme="minorHAnsi" w:eastAsiaTheme="minorEastAsia" w:hAnsiTheme="minorHAnsi"/>
          <w:noProof/>
          <w:sz w:val="24"/>
        </w:rPr>
      </w:pPr>
      <w:r w:rsidRPr="00F80406">
        <w:rPr>
          <w:noProof/>
        </w:rPr>
        <w:t>9. Component Mapping and Property Transformation</w:t>
      </w:r>
      <w:r>
        <w:rPr>
          <w:noProof/>
        </w:rPr>
        <w:tab/>
      </w:r>
      <w:r>
        <w:rPr>
          <w:noProof/>
        </w:rPr>
        <w:fldChar w:fldCharType="begin"/>
      </w:r>
      <w:r>
        <w:rPr>
          <w:noProof/>
        </w:rPr>
        <w:instrText xml:space="preserve"> PAGEREF _Toc225692145 \h </w:instrText>
      </w:r>
      <w:r>
        <w:rPr>
          <w:noProof/>
        </w:rPr>
      </w:r>
      <w:r>
        <w:rPr>
          <w:noProof/>
        </w:rPr>
        <w:fldChar w:fldCharType="separate"/>
      </w:r>
      <w:r>
        <w:rPr>
          <w:noProof/>
        </w:rPr>
        <w:t>15</w:t>
      </w:r>
      <w:r>
        <w:rPr>
          <w:noProof/>
        </w:rPr>
        <w:fldChar w:fldCharType="end"/>
      </w:r>
    </w:p>
    <w:p w14:paraId="3541AF83" w14:textId="6EB478A6" w:rsidR="00263491" w:rsidRDefault="00263491">
      <w:pPr>
        <w:pStyle w:val="TOC1"/>
        <w:tabs>
          <w:tab w:val="right" w:leader="dot" w:pos="10070"/>
        </w:tabs>
        <w:rPr>
          <w:rFonts w:asciiTheme="minorHAnsi" w:eastAsiaTheme="minorEastAsia" w:hAnsiTheme="minorHAnsi"/>
          <w:noProof/>
          <w:sz w:val="24"/>
        </w:rPr>
      </w:pPr>
      <w:r w:rsidRPr="00F80406">
        <w:rPr>
          <w:noProof/>
        </w:rPr>
        <w:t>10. Data-Aware Conversion and LiveBindings</w:t>
      </w:r>
      <w:r>
        <w:rPr>
          <w:noProof/>
        </w:rPr>
        <w:tab/>
      </w:r>
      <w:r>
        <w:rPr>
          <w:noProof/>
        </w:rPr>
        <w:fldChar w:fldCharType="begin"/>
      </w:r>
      <w:r>
        <w:rPr>
          <w:noProof/>
        </w:rPr>
        <w:instrText xml:space="preserve"> PAGEREF _Toc225692146 \h </w:instrText>
      </w:r>
      <w:r>
        <w:rPr>
          <w:noProof/>
        </w:rPr>
      </w:r>
      <w:r>
        <w:rPr>
          <w:noProof/>
        </w:rPr>
        <w:fldChar w:fldCharType="separate"/>
      </w:r>
      <w:r>
        <w:rPr>
          <w:noProof/>
        </w:rPr>
        <w:t>18</w:t>
      </w:r>
      <w:r>
        <w:rPr>
          <w:noProof/>
        </w:rPr>
        <w:fldChar w:fldCharType="end"/>
      </w:r>
    </w:p>
    <w:p w14:paraId="33F708F6" w14:textId="442E2A6C" w:rsidR="00263491" w:rsidRDefault="00263491">
      <w:pPr>
        <w:pStyle w:val="TOC2"/>
        <w:tabs>
          <w:tab w:val="right" w:leader="dot" w:pos="10070"/>
        </w:tabs>
        <w:rPr>
          <w:noProof/>
        </w:rPr>
      </w:pPr>
      <w:r w:rsidRPr="00F80406">
        <w:rPr>
          <w:noProof/>
        </w:rPr>
        <w:t>10.1 Current Binding Relationship</w:t>
      </w:r>
      <w:r>
        <w:rPr>
          <w:noProof/>
        </w:rPr>
        <w:tab/>
      </w:r>
      <w:r>
        <w:rPr>
          <w:noProof/>
        </w:rPr>
        <w:fldChar w:fldCharType="begin"/>
      </w:r>
      <w:r>
        <w:rPr>
          <w:noProof/>
        </w:rPr>
        <w:instrText xml:space="preserve"> PAGEREF _Toc225692147 \h </w:instrText>
      </w:r>
      <w:r>
        <w:rPr>
          <w:noProof/>
        </w:rPr>
      </w:r>
      <w:r>
        <w:rPr>
          <w:noProof/>
        </w:rPr>
        <w:fldChar w:fldCharType="separate"/>
      </w:r>
      <w:r>
        <w:rPr>
          <w:noProof/>
        </w:rPr>
        <w:t>18</w:t>
      </w:r>
      <w:r>
        <w:rPr>
          <w:noProof/>
        </w:rPr>
        <w:fldChar w:fldCharType="end"/>
      </w:r>
    </w:p>
    <w:p w14:paraId="271F8D13" w14:textId="397A6F52" w:rsidR="00263491" w:rsidRDefault="00263491">
      <w:pPr>
        <w:pStyle w:val="TOC2"/>
        <w:tabs>
          <w:tab w:val="right" w:leader="dot" w:pos="10070"/>
        </w:tabs>
        <w:rPr>
          <w:noProof/>
        </w:rPr>
      </w:pPr>
      <w:r w:rsidRPr="00F80406">
        <w:rPr>
          <w:noProof/>
        </w:rPr>
        <w:t>10.2 Current Preferred Binding Model</w:t>
      </w:r>
      <w:r>
        <w:rPr>
          <w:noProof/>
        </w:rPr>
        <w:tab/>
      </w:r>
      <w:r>
        <w:rPr>
          <w:noProof/>
        </w:rPr>
        <w:fldChar w:fldCharType="begin"/>
      </w:r>
      <w:r>
        <w:rPr>
          <w:noProof/>
        </w:rPr>
        <w:instrText xml:space="preserve"> PAGEREF _Toc225692148 \h </w:instrText>
      </w:r>
      <w:r>
        <w:rPr>
          <w:noProof/>
        </w:rPr>
      </w:r>
      <w:r>
        <w:rPr>
          <w:noProof/>
        </w:rPr>
        <w:fldChar w:fldCharType="separate"/>
      </w:r>
      <w:r>
        <w:rPr>
          <w:noProof/>
        </w:rPr>
        <w:t>18</w:t>
      </w:r>
      <w:r>
        <w:rPr>
          <w:noProof/>
        </w:rPr>
        <w:fldChar w:fldCharType="end"/>
      </w:r>
    </w:p>
    <w:p w14:paraId="0073E53A" w14:textId="05982423" w:rsidR="00263491" w:rsidRDefault="00263491">
      <w:pPr>
        <w:pStyle w:val="TOC2"/>
        <w:tabs>
          <w:tab w:val="right" w:leader="dot" w:pos="10070"/>
        </w:tabs>
        <w:rPr>
          <w:noProof/>
        </w:rPr>
      </w:pPr>
      <w:r w:rsidRPr="00F80406">
        <w:rPr>
          <w:noProof/>
        </w:rPr>
        <w:t>10.3 Why the Grid Needed Special Handling</w:t>
      </w:r>
      <w:r>
        <w:rPr>
          <w:noProof/>
        </w:rPr>
        <w:tab/>
      </w:r>
      <w:r>
        <w:rPr>
          <w:noProof/>
        </w:rPr>
        <w:fldChar w:fldCharType="begin"/>
      </w:r>
      <w:r>
        <w:rPr>
          <w:noProof/>
        </w:rPr>
        <w:instrText xml:space="preserve"> PAGEREF _Toc225692149 \h </w:instrText>
      </w:r>
      <w:r>
        <w:rPr>
          <w:noProof/>
        </w:rPr>
      </w:r>
      <w:r>
        <w:rPr>
          <w:noProof/>
        </w:rPr>
        <w:fldChar w:fldCharType="separate"/>
      </w:r>
      <w:r>
        <w:rPr>
          <w:noProof/>
        </w:rPr>
        <w:t>18</w:t>
      </w:r>
      <w:r>
        <w:rPr>
          <w:noProof/>
        </w:rPr>
        <w:fldChar w:fldCharType="end"/>
      </w:r>
    </w:p>
    <w:p w14:paraId="792D94F2" w14:textId="2D8A779A" w:rsidR="00263491" w:rsidRDefault="00263491">
      <w:pPr>
        <w:pStyle w:val="TOC2"/>
        <w:tabs>
          <w:tab w:val="right" w:leader="dot" w:pos="10070"/>
        </w:tabs>
        <w:rPr>
          <w:noProof/>
        </w:rPr>
      </w:pPr>
      <w:r w:rsidRPr="00F80406">
        <w:rPr>
          <w:noProof/>
        </w:rPr>
        <w:t>10.4 Column Preservation</w:t>
      </w:r>
      <w:r>
        <w:rPr>
          <w:noProof/>
        </w:rPr>
        <w:tab/>
      </w:r>
      <w:r>
        <w:rPr>
          <w:noProof/>
        </w:rPr>
        <w:fldChar w:fldCharType="begin"/>
      </w:r>
      <w:r>
        <w:rPr>
          <w:noProof/>
        </w:rPr>
        <w:instrText xml:space="preserve"> PAGEREF _Toc225692150 \h </w:instrText>
      </w:r>
      <w:r>
        <w:rPr>
          <w:noProof/>
        </w:rPr>
      </w:r>
      <w:r>
        <w:rPr>
          <w:noProof/>
        </w:rPr>
        <w:fldChar w:fldCharType="separate"/>
      </w:r>
      <w:r>
        <w:rPr>
          <w:noProof/>
        </w:rPr>
        <w:t>18</w:t>
      </w:r>
      <w:r>
        <w:rPr>
          <w:noProof/>
        </w:rPr>
        <w:fldChar w:fldCharType="end"/>
      </w:r>
    </w:p>
    <w:p w14:paraId="64B7EE91" w14:textId="1185525C" w:rsidR="00263491" w:rsidRDefault="00263491">
      <w:pPr>
        <w:pStyle w:val="TOC1"/>
        <w:tabs>
          <w:tab w:val="right" w:leader="dot" w:pos="10070"/>
        </w:tabs>
        <w:rPr>
          <w:rFonts w:asciiTheme="minorHAnsi" w:eastAsiaTheme="minorEastAsia" w:hAnsiTheme="minorHAnsi"/>
          <w:noProof/>
          <w:sz w:val="24"/>
        </w:rPr>
      </w:pPr>
      <w:r w:rsidRPr="00F80406">
        <w:rPr>
          <w:noProof/>
        </w:rPr>
        <w:t>11. Special-Case Conversion Modules</w:t>
      </w:r>
      <w:r>
        <w:rPr>
          <w:noProof/>
        </w:rPr>
        <w:tab/>
      </w:r>
      <w:r>
        <w:rPr>
          <w:noProof/>
        </w:rPr>
        <w:fldChar w:fldCharType="begin"/>
      </w:r>
      <w:r>
        <w:rPr>
          <w:noProof/>
        </w:rPr>
        <w:instrText xml:space="preserve"> PAGEREF _Toc225692151 \h </w:instrText>
      </w:r>
      <w:r>
        <w:rPr>
          <w:noProof/>
        </w:rPr>
      </w:r>
      <w:r>
        <w:rPr>
          <w:noProof/>
        </w:rPr>
        <w:fldChar w:fldCharType="separate"/>
      </w:r>
      <w:r>
        <w:rPr>
          <w:noProof/>
        </w:rPr>
        <w:t>20</w:t>
      </w:r>
      <w:r>
        <w:rPr>
          <w:noProof/>
        </w:rPr>
        <w:fldChar w:fldCharType="end"/>
      </w:r>
    </w:p>
    <w:p w14:paraId="7F481035" w14:textId="3DD86976" w:rsidR="00263491" w:rsidRDefault="00263491">
      <w:pPr>
        <w:pStyle w:val="TOC1"/>
        <w:tabs>
          <w:tab w:val="right" w:leader="dot" w:pos="10070"/>
        </w:tabs>
        <w:rPr>
          <w:rFonts w:asciiTheme="minorHAnsi" w:eastAsiaTheme="minorEastAsia" w:hAnsiTheme="minorHAnsi"/>
          <w:noProof/>
          <w:sz w:val="24"/>
        </w:rPr>
      </w:pPr>
      <w:r w:rsidRPr="00F80406">
        <w:rPr>
          <w:noProof/>
        </w:rPr>
        <w:t>12. Project Generation and Output Artifacts</w:t>
      </w:r>
      <w:r>
        <w:rPr>
          <w:noProof/>
        </w:rPr>
        <w:tab/>
      </w:r>
      <w:r>
        <w:rPr>
          <w:noProof/>
        </w:rPr>
        <w:fldChar w:fldCharType="begin"/>
      </w:r>
      <w:r>
        <w:rPr>
          <w:noProof/>
        </w:rPr>
        <w:instrText xml:space="preserve"> PAGEREF _Toc225692152 \h </w:instrText>
      </w:r>
      <w:r>
        <w:rPr>
          <w:noProof/>
        </w:rPr>
      </w:r>
      <w:r>
        <w:rPr>
          <w:noProof/>
        </w:rPr>
        <w:fldChar w:fldCharType="separate"/>
      </w:r>
      <w:r>
        <w:rPr>
          <w:noProof/>
        </w:rPr>
        <w:t>21</w:t>
      </w:r>
      <w:r>
        <w:rPr>
          <w:noProof/>
        </w:rPr>
        <w:fldChar w:fldCharType="end"/>
      </w:r>
    </w:p>
    <w:p w14:paraId="0AA2B1CD" w14:textId="29A52181" w:rsidR="00263491" w:rsidRDefault="00263491">
      <w:pPr>
        <w:pStyle w:val="TOC1"/>
        <w:tabs>
          <w:tab w:val="right" w:leader="dot" w:pos="10070"/>
        </w:tabs>
        <w:rPr>
          <w:rFonts w:asciiTheme="minorHAnsi" w:eastAsiaTheme="minorEastAsia" w:hAnsiTheme="minorHAnsi"/>
          <w:noProof/>
          <w:sz w:val="24"/>
        </w:rPr>
      </w:pPr>
      <w:r w:rsidRPr="00F80406">
        <w:rPr>
          <w:noProof/>
        </w:rPr>
        <w:t>13. Validation, Maintenance, and Enhancement Guidance</w:t>
      </w:r>
      <w:r>
        <w:rPr>
          <w:noProof/>
        </w:rPr>
        <w:tab/>
      </w:r>
      <w:r>
        <w:rPr>
          <w:noProof/>
        </w:rPr>
        <w:fldChar w:fldCharType="begin"/>
      </w:r>
      <w:r>
        <w:rPr>
          <w:noProof/>
        </w:rPr>
        <w:instrText xml:space="preserve"> PAGEREF _Toc225692153 \h </w:instrText>
      </w:r>
      <w:r>
        <w:rPr>
          <w:noProof/>
        </w:rPr>
      </w:r>
      <w:r>
        <w:rPr>
          <w:noProof/>
        </w:rPr>
        <w:fldChar w:fldCharType="separate"/>
      </w:r>
      <w:r>
        <w:rPr>
          <w:noProof/>
        </w:rPr>
        <w:t>22</w:t>
      </w:r>
      <w:r>
        <w:rPr>
          <w:noProof/>
        </w:rPr>
        <w:fldChar w:fldCharType="end"/>
      </w:r>
    </w:p>
    <w:p w14:paraId="1E8BB25B" w14:textId="7540A620" w:rsidR="00263491" w:rsidRDefault="00263491">
      <w:pPr>
        <w:pStyle w:val="TOC1"/>
        <w:tabs>
          <w:tab w:val="right" w:leader="dot" w:pos="10070"/>
        </w:tabs>
        <w:rPr>
          <w:rFonts w:asciiTheme="minorHAnsi" w:eastAsiaTheme="minorEastAsia" w:hAnsiTheme="minorHAnsi"/>
          <w:noProof/>
          <w:sz w:val="24"/>
        </w:rPr>
      </w:pPr>
      <w:r w:rsidRPr="00F80406">
        <w:rPr>
          <w:noProof/>
        </w:rPr>
        <w:t>14. Unit-by-Unit Technical Reference</w:t>
      </w:r>
      <w:r>
        <w:rPr>
          <w:noProof/>
        </w:rPr>
        <w:tab/>
      </w:r>
      <w:r>
        <w:rPr>
          <w:noProof/>
        </w:rPr>
        <w:fldChar w:fldCharType="begin"/>
      </w:r>
      <w:r>
        <w:rPr>
          <w:noProof/>
        </w:rPr>
        <w:instrText xml:space="preserve"> PAGEREF _Toc225692154 \h </w:instrText>
      </w:r>
      <w:r>
        <w:rPr>
          <w:noProof/>
        </w:rPr>
      </w:r>
      <w:r>
        <w:rPr>
          <w:noProof/>
        </w:rPr>
        <w:fldChar w:fldCharType="separate"/>
      </w:r>
      <w:r>
        <w:rPr>
          <w:noProof/>
        </w:rPr>
        <w:t>23</w:t>
      </w:r>
      <w:r>
        <w:rPr>
          <w:noProof/>
        </w:rPr>
        <w:fldChar w:fldCharType="end"/>
      </w:r>
    </w:p>
    <w:p w14:paraId="70461F54" w14:textId="350DBA1E" w:rsidR="00263491" w:rsidRDefault="00263491">
      <w:pPr>
        <w:pStyle w:val="TOC2"/>
        <w:tabs>
          <w:tab w:val="right" w:leader="dot" w:pos="10070"/>
        </w:tabs>
        <w:rPr>
          <w:noProof/>
        </w:rPr>
      </w:pPr>
      <w:r w:rsidRPr="00F80406">
        <w:rPr>
          <w:noProof/>
        </w:rPr>
        <w:t>14.1 Converter.Core.Types.pas</w:t>
      </w:r>
      <w:r>
        <w:rPr>
          <w:noProof/>
        </w:rPr>
        <w:tab/>
      </w:r>
      <w:r>
        <w:rPr>
          <w:noProof/>
        </w:rPr>
        <w:fldChar w:fldCharType="begin"/>
      </w:r>
      <w:r>
        <w:rPr>
          <w:noProof/>
        </w:rPr>
        <w:instrText xml:space="preserve"> PAGEREF _Toc225692155 \h </w:instrText>
      </w:r>
      <w:r>
        <w:rPr>
          <w:noProof/>
        </w:rPr>
      </w:r>
      <w:r>
        <w:rPr>
          <w:noProof/>
        </w:rPr>
        <w:fldChar w:fldCharType="separate"/>
      </w:r>
      <w:r>
        <w:rPr>
          <w:noProof/>
        </w:rPr>
        <w:t>23</w:t>
      </w:r>
      <w:r>
        <w:rPr>
          <w:noProof/>
        </w:rPr>
        <w:fldChar w:fldCharType="end"/>
      </w:r>
    </w:p>
    <w:p w14:paraId="4D2CC44A" w14:textId="110CE3F3" w:rsidR="00263491" w:rsidRDefault="00263491">
      <w:pPr>
        <w:pStyle w:val="TOC2"/>
        <w:tabs>
          <w:tab w:val="right" w:leader="dot" w:pos="10070"/>
        </w:tabs>
        <w:rPr>
          <w:noProof/>
        </w:rPr>
      </w:pPr>
      <w:r w:rsidRPr="00F80406">
        <w:rPr>
          <w:noProof/>
        </w:rPr>
        <w:t>14.2 Converter.Core.Engine.pas</w:t>
      </w:r>
      <w:r>
        <w:rPr>
          <w:noProof/>
        </w:rPr>
        <w:tab/>
      </w:r>
      <w:r>
        <w:rPr>
          <w:noProof/>
        </w:rPr>
        <w:fldChar w:fldCharType="begin"/>
      </w:r>
      <w:r>
        <w:rPr>
          <w:noProof/>
        </w:rPr>
        <w:instrText xml:space="preserve"> PAGEREF _Toc225692156 \h </w:instrText>
      </w:r>
      <w:r>
        <w:rPr>
          <w:noProof/>
        </w:rPr>
      </w:r>
      <w:r>
        <w:rPr>
          <w:noProof/>
        </w:rPr>
        <w:fldChar w:fldCharType="separate"/>
      </w:r>
      <w:r>
        <w:rPr>
          <w:noProof/>
        </w:rPr>
        <w:t>23</w:t>
      </w:r>
      <w:r>
        <w:rPr>
          <w:noProof/>
        </w:rPr>
        <w:fldChar w:fldCharType="end"/>
      </w:r>
    </w:p>
    <w:p w14:paraId="49731E94" w14:textId="0D65BADD" w:rsidR="00263491" w:rsidRDefault="00263491">
      <w:pPr>
        <w:pStyle w:val="TOC2"/>
        <w:tabs>
          <w:tab w:val="right" w:leader="dot" w:pos="10070"/>
        </w:tabs>
        <w:rPr>
          <w:noProof/>
        </w:rPr>
      </w:pPr>
      <w:r w:rsidRPr="00F80406">
        <w:rPr>
          <w:noProof/>
        </w:rPr>
        <w:t>14.3 Converter.Core.FileManager.pas</w:t>
      </w:r>
      <w:r>
        <w:rPr>
          <w:noProof/>
        </w:rPr>
        <w:tab/>
      </w:r>
      <w:r>
        <w:rPr>
          <w:noProof/>
        </w:rPr>
        <w:fldChar w:fldCharType="begin"/>
      </w:r>
      <w:r>
        <w:rPr>
          <w:noProof/>
        </w:rPr>
        <w:instrText xml:space="preserve"> PAGEREF _Toc225692157 \h </w:instrText>
      </w:r>
      <w:r>
        <w:rPr>
          <w:noProof/>
        </w:rPr>
      </w:r>
      <w:r>
        <w:rPr>
          <w:noProof/>
        </w:rPr>
        <w:fldChar w:fldCharType="separate"/>
      </w:r>
      <w:r>
        <w:rPr>
          <w:noProof/>
        </w:rPr>
        <w:t>24</w:t>
      </w:r>
      <w:r>
        <w:rPr>
          <w:noProof/>
        </w:rPr>
        <w:fldChar w:fldCharType="end"/>
      </w:r>
    </w:p>
    <w:p w14:paraId="6068E97B" w14:textId="2B093867" w:rsidR="00263491" w:rsidRDefault="00263491">
      <w:pPr>
        <w:pStyle w:val="TOC2"/>
        <w:tabs>
          <w:tab w:val="right" w:leader="dot" w:pos="10070"/>
        </w:tabs>
        <w:rPr>
          <w:noProof/>
        </w:rPr>
      </w:pPr>
      <w:r w:rsidRPr="00F80406">
        <w:rPr>
          <w:noProof/>
        </w:rPr>
        <w:t>14.4 Converter.Parser.Pascal.pas</w:t>
      </w:r>
      <w:r>
        <w:rPr>
          <w:noProof/>
        </w:rPr>
        <w:tab/>
      </w:r>
      <w:r>
        <w:rPr>
          <w:noProof/>
        </w:rPr>
        <w:fldChar w:fldCharType="begin"/>
      </w:r>
      <w:r>
        <w:rPr>
          <w:noProof/>
        </w:rPr>
        <w:instrText xml:space="preserve"> PAGEREF _Toc225692158 \h </w:instrText>
      </w:r>
      <w:r>
        <w:rPr>
          <w:noProof/>
        </w:rPr>
      </w:r>
      <w:r>
        <w:rPr>
          <w:noProof/>
        </w:rPr>
        <w:fldChar w:fldCharType="separate"/>
      </w:r>
      <w:r>
        <w:rPr>
          <w:noProof/>
        </w:rPr>
        <w:t>25</w:t>
      </w:r>
      <w:r>
        <w:rPr>
          <w:noProof/>
        </w:rPr>
        <w:fldChar w:fldCharType="end"/>
      </w:r>
    </w:p>
    <w:p w14:paraId="33D20C18" w14:textId="07CB1286" w:rsidR="00263491" w:rsidRDefault="00263491">
      <w:pPr>
        <w:pStyle w:val="TOC2"/>
        <w:tabs>
          <w:tab w:val="right" w:leader="dot" w:pos="10070"/>
        </w:tabs>
        <w:rPr>
          <w:noProof/>
        </w:rPr>
      </w:pPr>
      <w:r w:rsidRPr="00F80406">
        <w:rPr>
          <w:noProof/>
        </w:rPr>
        <w:t>14.5 Converter.Parser.DFM.pas</w:t>
      </w:r>
      <w:r>
        <w:rPr>
          <w:noProof/>
        </w:rPr>
        <w:tab/>
      </w:r>
      <w:r>
        <w:rPr>
          <w:noProof/>
        </w:rPr>
        <w:fldChar w:fldCharType="begin"/>
      </w:r>
      <w:r>
        <w:rPr>
          <w:noProof/>
        </w:rPr>
        <w:instrText xml:space="preserve"> PAGEREF _Toc225692159 \h </w:instrText>
      </w:r>
      <w:r>
        <w:rPr>
          <w:noProof/>
        </w:rPr>
      </w:r>
      <w:r>
        <w:rPr>
          <w:noProof/>
        </w:rPr>
        <w:fldChar w:fldCharType="separate"/>
      </w:r>
      <w:r>
        <w:rPr>
          <w:noProof/>
        </w:rPr>
        <w:t>25</w:t>
      </w:r>
      <w:r>
        <w:rPr>
          <w:noProof/>
        </w:rPr>
        <w:fldChar w:fldCharType="end"/>
      </w:r>
    </w:p>
    <w:p w14:paraId="1C26CA97" w14:textId="4BB74217" w:rsidR="00263491" w:rsidRDefault="00263491">
      <w:pPr>
        <w:pStyle w:val="TOC2"/>
        <w:tabs>
          <w:tab w:val="right" w:leader="dot" w:pos="10070"/>
        </w:tabs>
        <w:rPr>
          <w:noProof/>
        </w:rPr>
      </w:pPr>
      <w:r w:rsidRPr="00F80406">
        <w:rPr>
          <w:noProof/>
        </w:rPr>
        <w:t>14.6 Converter.Mapper.Component.pas</w:t>
      </w:r>
      <w:r>
        <w:rPr>
          <w:noProof/>
        </w:rPr>
        <w:tab/>
      </w:r>
      <w:r>
        <w:rPr>
          <w:noProof/>
        </w:rPr>
        <w:fldChar w:fldCharType="begin"/>
      </w:r>
      <w:r>
        <w:rPr>
          <w:noProof/>
        </w:rPr>
        <w:instrText xml:space="preserve"> PAGEREF _Toc225692160 \h </w:instrText>
      </w:r>
      <w:r>
        <w:rPr>
          <w:noProof/>
        </w:rPr>
      </w:r>
      <w:r>
        <w:rPr>
          <w:noProof/>
        </w:rPr>
        <w:fldChar w:fldCharType="separate"/>
      </w:r>
      <w:r>
        <w:rPr>
          <w:noProof/>
        </w:rPr>
        <w:t>26</w:t>
      </w:r>
      <w:r>
        <w:rPr>
          <w:noProof/>
        </w:rPr>
        <w:fldChar w:fldCharType="end"/>
      </w:r>
    </w:p>
    <w:p w14:paraId="1736BC7A" w14:textId="5B00FA03" w:rsidR="00263491" w:rsidRDefault="00263491">
      <w:pPr>
        <w:pStyle w:val="TOC2"/>
        <w:tabs>
          <w:tab w:val="right" w:leader="dot" w:pos="10070"/>
        </w:tabs>
        <w:rPr>
          <w:noProof/>
        </w:rPr>
      </w:pPr>
      <w:r w:rsidRPr="00F80406">
        <w:rPr>
          <w:noProof/>
        </w:rPr>
        <w:t>14.7 Converter.Core.Integration.pas</w:t>
      </w:r>
      <w:r>
        <w:rPr>
          <w:noProof/>
        </w:rPr>
        <w:tab/>
      </w:r>
      <w:r>
        <w:rPr>
          <w:noProof/>
        </w:rPr>
        <w:fldChar w:fldCharType="begin"/>
      </w:r>
      <w:r>
        <w:rPr>
          <w:noProof/>
        </w:rPr>
        <w:instrText xml:space="preserve"> PAGEREF _Toc225692161 \h </w:instrText>
      </w:r>
      <w:r>
        <w:rPr>
          <w:noProof/>
        </w:rPr>
      </w:r>
      <w:r>
        <w:rPr>
          <w:noProof/>
        </w:rPr>
        <w:fldChar w:fldCharType="separate"/>
      </w:r>
      <w:r>
        <w:rPr>
          <w:noProof/>
        </w:rPr>
        <w:t>27</w:t>
      </w:r>
      <w:r>
        <w:rPr>
          <w:noProof/>
        </w:rPr>
        <w:fldChar w:fldCharType="end"/>
      </w:r>
    </w:p>
    <w:p w14:paraId="29E961F3" w14:textId="1BF972BF" w:rsidR="00263491" w:rsidRDefault="00263491">
      <w:pPr>
        <w:pStyle w:val="TOC2"/>
        <w:tabs>
          <w:tab w:val="right" w:leader="dot" w:pos="10070"/>
        </w:tabs>
        <w:rPr>
          <w:noProof/>
        </w:rPr>
      </w:pPr>
      <w:r w:rsidRPr="00F80406">
        <w:rPr>
          <w:noProof/>
        </w:rPr>
        <w:t>14.8 Converter.Advanced.DataAware.pas</w:t>
      </w:r>
      <w:r>
        <w:rPr>
          <w:noProof/>
        </w:rPr>
        <w:tab/>
      </w:r>
      <w:r>
        <w:rPr>
          <w:noProof/>
        </w:rPr>
        <w:fldChar w:fldCharType="begin"/>
      </w:r>
      <w:r>
        <w:rPr>
          <w:noProof/>
        </w:rPr>
        <w:instrText xml:space="preserve"> PAGEREF _Toc225692162 \h </w:instrText>
      </w:r>
      <w:r>
        <w:rPr>
          <w:noProof/>
        </w:rPr>
      </w:r>
      <w:r>
        <w:rPr>
          <w:noProof/>
        </w:rPr>
        <w:fldChar w:fldCharType="separate"/>
      </w:r>
      <w:r>
        <w:rPr>
          <w:noProof/>
        </w:rPr>
        <w:t>28</w:t>
      </w:r>
      <w:r>
        <w:rPr>
          <w:noProof/>
        </w:rPr>
        <w:fldChar w:fldCharType="end"/>
      </w:r>
    </w:p>
    <w:p w14:paraId="795F61A5" w14:textId="4A8F0E61" w:rsidR="00263491" w:rsidRDefault="00263491">
      <w:pPr>
        <w:pStyle w:val="TOC2"/>
        <w:tabs>
          <w:tab w:val="right" w:leader="dot" w:pos="10070"/>
        </w:tabs>
        <w:rPr>
          <w:noProof/>
        </w:rPr>
      </w:pPr>
      <w:r w:rsidRPr="00F80406">
        <w:rPr>
          <w:noProof/>
        </w:rPr>
        <w:t>14.9 Converter.Advanced.WinAPI.pas</w:t>
      </w:r>
      <w:r>
        <w:rPr>
          <w:noProof/>
        </w:rPr>
        <w:tab/>
      </w:r>
      <w:r>
        <w:rPr>
          <w:noProof/>
        </w:rPr>
        <w:fldChar w:fldCharType="begin"/>
      </w:r>
      <w:r>
        <w:rPr>
          <w:noProof/>
        </w:rPr>
        <w:instrText xml:space="preserve"> PAGEREF _Toc225692163 \h </w:instrText>
      </w:r>
      <w:r>
        <w:rPr>
          <w:noProof/>
        </w:rPr>
      </w:r>
      <w:r>
        <w:rPr>
          <w:noProof/>
        </w:rPr>
        <w:fldChar w:fldCharType="separate"/>
      </w:r>
      <w:r>
        <w:rPr>
          <w:noProof/>
        </w:rPr>
        <w:t>28</w:t>
      </w:r>
      <w:r>
        <w:rPr>
          <w:noProof/>
        </w:rPr>
        <w:fldChar w:fldCharType="end"/>
      </w:r>
    </w:p>
    <w:p w14:paraId="5B31E3E3" w14:textId="1CB07936" w:rsidR="00263491" w:rsidRDefault="00263491">
      <w:pPr>
        <w:pStyle w:val="TOC2"/>
        <w:tabs>
          <w:tab w:val="right" w:leader="dot" w:pos="10070"/>
        </w:tabs>
        <w:rPr>
          <w:noProof/>
        </w:rPr>
      </w:pPr>
      <w:r w:rsidRPr="00F80406">
        <w:rPr>
          <w:noProof/>
        </w:rPr>
        <w:t>14.10 Converter.Advanced.CriticalAreas.pas</w:t>
      </w:r>
      <w:r>
        <w:rPr>
          <w:noProof/>
        </w:rPr>
        <w:tab/>
      </w:r>
      <w:r>
        <w:rPr>
          <w:noProof/>
        </w:rPr>
        <w:fldChar w:fldCharType="begin"/>
      </w:r>
      <w:r>
        <w:rPr>
          <w:noProof/>
        </w:rPr>
        <w:instrText xml:space="preserve"> PAGEREF _Toc225692164 \h </w:instrText>
      </w:r>
      <w:r>
        <w:rPr>
          <w:noProof/>
        </w:rPr>
      </w:r>
      <w:r>
        <w:rPr>
          <w:noProof/>
        </w:rPr>
        <w:fldChar w:fldCharType="separate"/>
      </w:r>
      <w:r>
        <w:rPr>
          <w:noProof/>
        </w:rPr>
        <w:t>29</w:t>
      </w:r>
      <w:r>
        <w:rPr>
          <w:noProof/>
        </w:rPr>
        <w:fldChar w:fldCharType="end"/>
      </w:r>
    </w:p>
    <w:p w14:paraId="24005980" w14:textId="1E9E6AA7" w:rsidR="00263491" w:rsidRDefault="00263491">
      <w:pPr>
        <w:pStyle w:val="TOC2"/>
        <w:tabs>
          <w:tab w:val="right" w:leader="dot" w:pos="10070"/>
        </w:tabs>
        <w:rPr>
          <w:noProof/>
        </w:rPr>
      </w:pPr>
      <w:r w:rsidRPr="00F80406">
        <w:rPr>
          <w:noProof/>
        </w:rPr>
        <w:t>14.11 Converter.Advanced.ThirdParty.pas</w:t>
      </w:r>
      <w:r>
        <w:rPr>
          <w:noProof/>
        </w:rPr>
        <w:tab/>
      </w:r>
      <w:r>
        <w:rPr>
          <w:noProof/>
        </w:rPr>
        <w:fldChar w:fldCharType="begin"/>
      </w:r>
      <w:r>
        <w:rPr>
          <w:noProof/>
        </w:rPr>
        <w:instrText xml:space="preserve"> PAGEREF _Toc225692165 \h </w:instrText>
      </w:r>
      <w:r>
        <w:rPr>
          <w:noProof/>
        </w:rPr>
      </w:r>
      <w:r>
        <w:rPr>
          <w:noProof/>
        </w:rPr>
        <w:fldChar w:fldCharType="separate"/>
      </w:r>
      <w:r>
        <w:rPr>
          <w:noProof/>
        </w:rPr>
        <w:t>30</w:t>
      </w:r>
      <w:r>
        <w:rPr>
          <w:noProof/>
        </w:rPr>
        <w:fldChar w:fldCharType="end"/>
      </w:r>
    </w:p>
    <w:p w14:paraId="3C765BC4" w14:textId="27311BAA" w:rsidR="00263491" w:rsidRDefault="00263491">
      <w:pPr>
        <w:pStyle w:val="TOC2"/>
        <w:tabs>
          <w:tab w:val="right" w:leader="dot" w:pos="10070"/>
        </w:tabs>
        <w:rPr>
          <w:noProof/>
        </w:rPr>
      </w:pPr>
      <w:r w:rsidRPr="00F80406">
        <w:rPr>
          <w:noProof/>
        </w:rPr>
        <w:t>14.12 Converter.Project.Generator.pas</w:t>
      </w:r>
      <w:r>
        <w:rPr>
          <w:noProof/>
        </w:rPr>
        <w:tab/>
      </w:r>
      <w:r>
        <w:rPr>
          <w:noProof/>
        </w:rPr>
        <w:fldChar w:fldCharType="begin"/>
      </w:r>
      <w:r>
        <w:rPr>
          <w:noProof/>
        </w:rPr>
        <w:instrText xml:space="preserve"> PAGEREF _Toc225692166 \h </w:instrText>
      </w:r>
      <w:r>
        <w:rPr>
          <w:noProof/>
        </w:rPr>
      </w:r>
      <w:r>
        <w:rPr>
          <w:noProof/>
        </w:rPr>
        <w:fldChar w:fldCharType="separate"/>
      </w:r>
      <w:r>
        <w:rPr>
          <w:noProof/>
        </w:rPr>
        <w:t>30</w:t>
      </w:r>
      <w:r>
        <w:rPr>
          <w:noProof/>
        </w:rPr>
        <w:fldChar w:fldCharType="end"/>
      </w:r>
    </w:p>
    <w:p w14:paraId="23AB46FF" w14:textId="52D0E569" w:rsidR="00263491" w:rsidRDefault="00263491">
      <w:pPr>
        <w:pStyle w:val="TOC1"/>
        <w:tabs>
          <w:tab w:val="right" w:leader="dot" w:pos="10070"/>
        </w:tabs>
        <w:rPr>
          <w:rFonts w:asciiTheme="minorHAnsi" w:eastAsiaTheme="minorEastAsia" w:hAnsiTheme="minorHAnsi"/>
          <w:noProof/>
          <w:sz w:val="24"/>
        </w:rPr>
      </w:pPr>
      <w:r w:rsidRPr="00F80406">
        <w:rPr>
          <w:noProof/>
        </w:rPr>
        <w:t>Appendix A. File Inventory</w:t>
      </w:r>
      <w:r>
        <w:rPr>
          <w:noProof/>
        </w:rPr>
        <w:tab/>
      </w:r>
      <w:r>
        <w:rPr>
          <w:noProof/>
        </w:rPr>
        <w:fldChar w:fldCharType="begin"/>
      </w:r>
      <w:r>
        <w:rPr>
          <w:noProof/>
        </w:rPr>
        <w:instrText xml:space="preserve"> PAGEREF _Toc225692167 \h </w:instrText>
      </w:r>
      <w:r>
        <w:rPr>
          <w:noProof/>
        </w:rPr>
      </w:r>
      <w:r>
        <w:rPr>
          <w:noProof/>
        </w:rPr>
        <w:fldChar w:fldCharType="separate"/>
      </w:r>
      <w:r>
        <w:rPr>
          <w:noProof/>
        </w:rPr>
        <w:t>32</w:t>
      </w:r>
      <w:r>
        <w:rPr>
          <w:noProof/>
        </w:rPr>
        <w:fldChar w:fldCharType="end"/>
      </w:r>
    </w:p>
    <w:p w14:paraId="7CCF617A" w14:textId="4D45FD87" w:rsidR="00263491" w:rsidRDefault="00263491">
      <w:pPr>
        <w:pStyle w:val="TOC1"/>
        <w:tabs>
          <w:tab w:val="right" w:leader="dot" w:pos="10070"/>
        </w:tabs>
        <w:rPr>
          <w:rFonts w:asciiTheme="minorHAnsi" w:eastAsiaTheme="minorEastAsia" w:hAnsiTheme="minorHAnsi"/>
          <w:noProof/>
          <w:sz w:val="24"/>
        </w:rPr>
      </w:pPr>
      <w:r w:rsidRPr="00F80406">
        <w:rPr>
          <w:noProof/>
        </w:rPr>
        <w:t>Appendix B. Operational Checklists</w:t>
      </w:r>
      <w:r>
        <w:rPr>
          <w:noProof/>
        </w:rPr>
        <w:tab/>
      </w:r>
      <w:r>
        <w:rPr>
          <w:noProof/>
        </w:rPr>
        <w:fldChar w:fldCharType="begin"/>
      </w:r>
      <w:r>
        <w:rPr>
          <w:noProof/>
        </w:rPr>
        <w:instrText xml:space="preserve"> PAGEREF _Toc225692168 \h </w:instrText>
      </w:r>
      <w:r>
        <w:rPr>
          <w:noProof/>
        </w:rPr>
      </w:r>
      <w:r>
        <w:rPr>
          <w:noProof/>
        </w:rPr>
        <w:fldChar w:fldCharType="separate"/>
      </w:r>
      <w:r>
        <w:rPr>
          <w:noProof/>
        </w:rPr>
        <w:t>33</w:t>
      </w:r>
      <w:r>
        <w:rPr>
          <w:noProof/>
        </w:rPr>
        <w:fldChar w:fldCharType="end"/>
      </w:r>
    </w:p>
    <w:p w14:paraId="3ADB720B" w14:textId="7B68C771" w:rsidR="00263491" w:rsidRDefault="00263491">
      <w:pPr>
        <w:pStyle w:val="TOC2"/>
        <w:tabs>
          <w:tab w:val="right" w:leader="dot" w:pos="10070"/>
        </w:tabs>
        <w:rPr>
          <w:noProof/>
        </w:rPr>
      </w:pPr>
      <w:r w:rsidRPr="00F80406">
        <w:rPr>
          <w:noProof/>
        </w:rPr>
        <w:t>Before Editing Converter Logic</w:t>
      </w:r>
      <w:r>
        <w:rPr>
          <w:noProof/>
        </w:rPr>
        <w:tab/>
      </w:r>
      <w:r>
        <w:rPr>
          <w:noProof/>
        </w:rPr>
        <w:fldChar w:fldCharType="begin"/>
      </w:r>
      <w:r>
        <w:rPr>
          <w:noProof/>
        </w:rPr>
        <w:instrText xml:space="preserve"> PAGEREF _Toc225692169 \h </w:instrText>
      </w:r>
      <w:r>
        <w:rPr>
          <w:noProof/>
        </w:rPr>
      </w:r>
      <w:r>
        <w:rPr>
          <w:noProof/>
        </w:rPr>
        <w:fldChar w:fldCharType="separate"/>
      </w:r>
      <w:r>
        <w:rPr>
          <w:noProof/>
        </w:rPr>
        <w:t>33</w:t>
      </w:r>
      <w:r>
        <w:rPr>
          <w:noProof/>
        </w:rPr>
        <w:fldChar w:fldCharType="end"/>
      </w:r>
    </w:p>
    <w:p w14:paraId="0FB2D90E" w14:textId="1D49BC43" w:rsidR="00263491" w:rsidRDefault="00263491">
      <w:pPr>
        <w:pStyle w:val="TOC2"/>
        <w:tabs>
          <w:tab w:val="right" w:leader="dot" w:pos="10070"/>
        </w:tabs>
        <w:rPr>
          <w:noProof/>
        </w:rPr>
      </w:pPr>
      <w:r w:rsidRPr="00F80406">
        <w:rPr>
          <w:noProof/>
        </w:rPr>
        <w:t>Before Declaring a Fix Complete</w:t>
      </w:r>
      <w:r>
        <w:rPr>
          <w:noProof/>
        </w:rPr>
        <w:tab/>
      </w:r>
      <w:r>
        <w:rPr>
          <w:noProof/>
        </w:rPr>
        <w:fldChar w:fldCharType="begin"/>
      </w:r>
      <w:r>
        <w:rPr>
          <w:noProof/>
        </w:rPr>
        <w:instrText xml:space="preserve"> PAGEREF _Toc225692170 \h </w:instrText>
      </w:r>
      <w:r>
        <w:rPr>
          <w:noProof/>
        </w:rPr>
      </w:r>
      <w:r>
        <w:rPr>
          <w:noProof/>
        </w:rPr>
        <w:fldChar w:fldCharType="separate"/>
      </w:r>
      <w:r>
        <w:rPr>
          <w:noProof/>
        </w:rPr>
        <w:t>33</w:t>
      </w:r>
      <w:r>
        <w:rPr>
          <w:noProof/>
        </w:rPr>
        <w:fldChar w:fldCharType="end"/>
      </w:r>
    </w:p>
    <w:p w14:paraId="5B3DA562" w14:textId="08244676" w:rsidR="00263491" w:rsidRDefault="00263491">
      <w:pPr>
        <w:pStyle w:val="TOC1"/>
        <w:tabs>
          <w:tab w:val="right" w:leader="dot" w:pos="10070"/>
        </w:tabs>
        <w:rPr>
          <w:rFonts w:asciiTheme="minorHAnsi" w:eastAsiaTheme="minorEastAsia" w:hAnsiTheme="minorHAnsi"/>
          <w:noProof/>
          <w:sz w:val="24"/>
        </w:rPr>
      </w:pPr>
      <w:r w:rsidRPr="00F80406">
        <w:rPr>
          <w:noProof/>
        </w:rPr>
        <w:t>Appendix C. Current Limitations and Forward Work</w:t>
      </w:r>
      <w:r>
        <w:rPr>
          <w:noProof/>
        </w:rPr>
        <w:tab/>
      </w:r>
      <w:r>
        <w:rPr>
          <w:noProof/>
        </w:rPr>
        <w:fldChar w:fldCharType="begin"/>
      </w:r>
      <w:r>
        <w:rPr>
          <w:noProof/>
        </w:rPr>
        <w:instrText xml:space="preserve"> PAGEREF _Toc225692171 \h </w:instrText>
      </w:r>
      <w:r>
        <w:rPr>
          <w:noProof/>
        </w:rPr>
      </w:r>
      <w:r>
        <w:rPr>
          <w:noProof/>
        </w:rPr>
        <w:fldChar w:fldCharType="separate"/>
      </w:r>
      <w:r>
        <w:rPr>
          <w:noProof/>
        </w:rPr>
        <w:t>34</w:t>
      </w:r>
      <w:r>
        <w:rPr>
          <w:noProof/>
        </w:rPr>
        <w:fldChar w:fldCharType="end"/>
      </w:r>
    </w:p>
    <w:p w14:paraId="66FE7C63" w14:textId="5BB66A36" w:rsidR="00263491" w:rsidRDefault="00263491">
      <w:pPr>
        <w:pStyle w:val="TOC1"/>
        <w:tabs>
          <w:tab w:val="right" w:leader="dot" w:pos="10070"/>
        </w:tabs>
        <w:rPr>
          <w:rFonts w:asciiTheme="minorHAnsi" w:eastAsiaTheme="minorEastAsia" w:hAnsiTheme="minorHAnsi"/>
          <w:noProof/>
          <w:sz w:val="24"/>
        </w:rPr>
      </w:pPr>
      <w:r w:rsidRPr="00F80406">
        <w:rPr>
          <w:noProof/>
        </w:rPr>
        <w:t>Index</w:t>
      </w:r>
      <w:r>
        <w:rPr>
          <w:noProof/>
        </w:rPr>
        <w:tab/>
      </w:r>
      <w:r>
        <w:rPr>
          <w:noProof/>
        </w:rPr>
        <w:fldChar w:fldCharType="begin"/>
      </w:r>
      <w:r>
        <w:rPr>
          <w:noProof/>
        </w:rPr>
        <w:instrText xml:space="preserve"> PAGEREF _Toc225692172 \h </w:instrText>
      </w:r>
      <w:r>
        <w:rPr>
          <w:noProof/>
        </w:rPr>
      </w:r>
      <w:r>
        <w:rPr>
          <w:noProof/>
        </w:rPr>
        <w:fldChar w:fldCharType="separate"/>
      </w:r>
      <w:r>
        <w:rPr>
          <w:noProof/>
        </w:rPr>
        <w:t>35</w:t>
      </w:r>
      <w:r>
        <w:rPr>
          <w:noProof/>
        </w:rPr>
        <w:fldChar w:fldCharType="end"/>
      </w:r>
    </w:p>
    <w:p w14:paraId="40F6AA98" w14:textId="4BF6CF5C" w:rsidR="00263491" w:rsidRDefault="00263491" w:rsidP="00263491">
      <w:r>
        <w:fldChar w:fldCharType="end"/>
      </w:r>
    </w:p>
    <w:p w14:paraId="47537BB7" w14:textId="68BDE5CF" w:rsidR="00263491" w:rsidRDefault="00263491">
      <w:pPr>
        <w:spacing w:line="278" w:lineRule="auto"/>
      </w:pPr>
      <w:r>
        <w:br w:type="page"/>
      </w:r>
    </w:p>
    <w:p w14:paraId="5826173B" w14:textId="485614E4" w:rsidR="00263491" w:rsidRDefault="00263491" w:rsidP="00263491">
      <w:pPr>
        <w:pStyle w:val="Heading1"/>
        <w:rPr>
          <w:b w:val="0"/>
        </w:rPr>
      </w:pPr>
      <w:bookmarkStart w:id="1" w:name="_Toc225692118"/>
      <w:r>
        <w:rPr>
          <w:b w:val="0"/>
        </w:rPr>
        <w:lastRenderedPageBreak/>
        <w:t>1. Introduction and Engineering Intent</w:t>
      </w:r>
      <w:bookmarkEnd w:id="1"/>
    </w:p>
    <w:p w14:paraId="384F6F43" w14:textId="5A6C3049" w:rsidR="00263491" w:rsidRDefault="00263491" w:rsidP="00263491">
      <w:r>
        <w:t>The VCL2FMXConverter is a migration tool for Delphi applications. Its purpose is to read an existing VCL-oriented codebase and emit a first-pass FireMonkey version that is as structurally valid, compilable, and reviewable as possible.</w:t>
      </w:r>
    </w:p>
    <w:p w14:paraId="298CC80D" w14:textId="67D3774E" w:rsidR="00263491" w:rsidRDefault="00263491" w:rsidP="00263491">
      <w:r>
        <w:t>The converter is not intended to behave like a blind search-and-replace utility. It operates more like a staged migration compiler. It discovers files, parses forms and source units, builds intermediate models, applies mapping and rewrite logic, injects compatibility behavior where needed, and emits a new FMX-oriented project structure.</w:t>
      </w:r>
    </w:p>
    <w:p w14:paraId="04AABD88" w14:textId="2535C141" w:rsidR="00263491" w:rsidRDefault="00263491" w:rsidP="00263491">
      <w:r>
        <w:t>The engineering intent behind the current implementation is strongly global. Improvements should be expressed as reusable converter rules whenever possible so that each fix benefits future projects as well as the one currently under review.</w:t>
      </w:r>
    </w:p>
    <w:p w14:paraId="32351A66" w14:textId="3A429A24" w:rsidR="00263491" w:rsidRDefault="00263491" w:rsidP="00263491">
      <w:pPr>
        <w:pStyle w:val="Heading2"/>
        <w:rPr>
          <w:b w:val="0"/>
        </w:rPr>
      </w:pPr>
      <w:bookmarkStart w:id="2" w:name="_Toc225692119"/>
      <w:r>
        <w:rPr>
          <w:b w:val="0"/>
        </w:rPr>
        <w:t>1.1 Primary Engineering Goals</w:t>
      </w:r>
      <w:bookmarkEnd w:id="2"/>
    </w:p>
    <w:p w14:paraId="73247A05" w14:textId="4A0B9175" w:rsidR="00263491" w:rsidRDefault="00263491" w:rsidP="00263491">
      <w:pPr>
        <w:pStyle w:val="ListParagraph"/>
        <w:numPr>
          <w:ilvl w:val="0"/>
          <w:numId w:val="1"/>
        </w:numPr>
      </w:pPr>
      <w:r>
        <w:t>Preserve user intent so the converted application still represents the same business behavior and recognizable user experience as the source project.</w:t>
      </w:r>
    </w:p>
    <w:p w14:paraId="5632D939" w14:textId="6C0A49C6" w:rsidR="00263491" w:rsidRDefault="00263491" w:rsidP="00263491">
      <w:pPr>
        <w:pStyle w:val="ListParagraph"/>
        <w:numPr>
          <w:ilvl w:val="0"/>
          <w:numId w:val="1"/>
        </w:numPr>
      </w:pPr>
      <w:r>
        <w:t>Prefer valid FMX output over risky mimicry so unsupported VCL constructs do not become invalid FMX artifacts.</w:t>
      </w:r>
    </w:p>
    <w:p w14:paraId="2D726C62" w14:textId="0AC422EC" w:rsidR="00263491" w:rsidRDefault="00263491" w:rsidP="00263491">
      <w:pPr>
        <w:pStyle w:val="ListParagraph"/>
        <w:numPr>
          <w:ilvl w:val="0"/>
          <w:numId w:val="1"/>
        </w:numPr>
      </w:pPr>
      <w:r>
        <w:t>Improve globally so recurring fixes are captured in the converter rather than being repeated manually in each converted project.</w:t>
      </w:r>
    </w:p>
    <w:p w14:paraId="3DA282DC" w14:textId="77777777" w:rsidR="00263491" w:rsidRDefault="00263491" w:rsidP="00263491"/>
    <w:p w14:paraId="28D5B7E9" w14:textId="29FD3452" w:rsidR="00263491" w:rsidRDefault="00263491" w:rsidP="00263491">
      <w:pPr>
        <w:pStyle w:val="Heading2"/>
        <w:rPr>
          <w:b w:val="0"/>
        </w:rPr>
      </w:pPr>
      <w:bookmarkStart w:id="3" w:name="_Toc225692120"/>
      <w:r>
        <w:rPr>
          <w:b w:val="0"/>
        </w:rPr>
        <w:t>1.2 Practical Meaning of a Successful Conversion</w:t>
      </w:r>
      <w:bookmarkEnd w:id="3"/>
    </w:p>
    <w:tbl>
      <w:tblPr>
        <w:tblStyle w:val="TableGrid"/>
        <w:tblW w:w="0" w:type="auto"/>
        <w:tblLook w:val="04A0" w:firstRow="1" w:lastRow="0" w:firstColumn="1" w:lastColumn="0" w:noHBand="0" w:noVBand="1"/>
      </w:tblPr>
      <w:tblGrid>
        <w:gridCol w:w="3357"/>
        <w:gridCol w:w="3357"/>
        <w:gridCol w:w="3356"/>
      </w:tblGrid>
      <w:tr w:rsidR="00263491" w14:paraId="20DDF164" w14:textId="77777777" w:rsidTr="00263491">
        <w:tc>
          <w:tcPr>
            <w:tcW w:w="3360" w:type="dxa"/>
            <w:shd w:val="clear" w:color="auto" w:fill="F2F2F2"/>
          </w:tcPr>
          <w:p w14:paraId="317B2458" w14:textId="5248875B" w:rsidR="00263491" w:rsidRPr="00263491" w:rsidRDefault="00263491" w:rsidP="00263491">
            <w:pPr>
              <w:spacing w:after="80"/>
            </w:pPr>
            <w:r w:rsidRPr="00263491">
              <w:t>Layer</w:t>
            </w:r>
          </w:p>
        </w:tc>
        <w:tc>
          <w:tcPr>
            <w:tcW w:w="3360" w:type="dxa"/>
            <w:shd w:val="clear" w:color="auto" w:fill="F2F2F2"/>
          </w:tcPr>
          <w:p w14:paraId="5C2E0109" w14:textId="437D989B" w:rsidR="00263491" w:rsidRPr="00263491" w:rsidRDefault="00263491" w:rsidP="00263491">
            <w:pPr>
              <w:spacing w:after="80"/>
            </w:pPr>
            <w:r w:rsidRPr="00263491">
              <w:t>Description</w:t>
            </w:r>
          </w:p>
        </w:tc>
        <w:tc>
          <w:tcPr>
            <w:tcW w:w="3360" w:type="dxa"/>
            <w:shd w:val="clear" w:color="auto" w:fill="F2F2F2"/>
          </w:tcPr>
          <w:p w14:paraId="6BEA9188" w14:textId="44545763" w:rsidR="00263491" w:rsidRPr="00263491" w:rsidRDefault="00263491" w:rsidP="00263491">
            <w:pPr>
              <w:spacing w:after="80"/>
            </w:pPr>
            <w:r w:rsidRPr="00263491">
              <w:t>Typical Evidence</w:t>
            </w:r>
          </w:p>
        </w:tc>
      </w:tr>
      <w:tr w:rsidR="00263491" w14:paraId="79433659" w14:textId="77777777" w:rsidTr="00263491">
        <w:tc>
          <w:tcPr>
            <w:tcW w:w="3360" w:type="dxa"/>
          </w:tcPr>
          <w:p w14:paraId="7D823ADA" w14:textId="72A94C13" w:rsidR="00263491" w:rsidRDefault="00263491" w:rsidP="00263491">
            <w:pPr>
              <w:spacing w:after="80"/>
            </w:pPr>
            <w:r>
              <w:t>Structural</w:t>
            </w:r>
          </w:p>
        </w:tc>
        <w:tc>
          <w:tcPr>
            <w:tcW w:w="3360" w:type="dxa"/>
          </w:tcPr>
          <w:p w14:paraId="0818BFE0" w14:textId="63D8704F" w:rsidR="00263491" w:rsidRDefault="00263491" w:rsidP="00263491">
            <w:pPr>
              <w:spacing w:after="80"/>
            </w:pPr>
            <w:r>
              <w:t>Generated forms load and units compile.</w:t>
            </w:r>
          </w:p>
        </w:tc>
        <w:tc>
          <w:tcPr>
            <w:tcW w:w="3360" w:type="dxa"/>
          </w:tcPr>
          <w:p w14:paraId="38859F76" w14:textId="015966D6" w:rsidR="00263491" w:rsidRDefault="00263491" w:rsidP="00263491">
            <w:pPr>
              <w:spacing w:after="80"/>
            </w:pPr>
            <w:r>
              <w:t>Delphi opens the project and the code builds.</w:t>
            </w:r>
          </w:p>
        </w:tc>
      </w:tr>
      <w:tr w:rsidR="00263491" w14:paraId="0A119633" w14:textId="77777777" w:rsidTr="00263491">
        <w:tc>
          <w:tcPr>
            <w:tcW w:w="3360" w:type="dxa"/>
          </w:tcPr>
          <w:p w14:paraId="2288F549" w14:textId="5DCAD4F1" w:rsidR="00263491" w:rsidRDefault="00263491" w:rsidP="00263491">
            <w:pPr>
              <w:spacing w:after="80"/>
            </w:pPr>
            <w:r>
              <w:t>Runtime</w:t>
            </w:r>
          </w:p>
        </w:tc>
        <w:tc>
          <w:tcPr>
            <w:tcW w:w="3360" w:type="dxa"/>
          </w:tcPr>
          <w:p w14:paraId="7B36BC38" w14:textId="4957FA0B" w:rsidR="00263491" w:rsidRDefault="00263491" w:rsidP="00263491">
            <w:pPr>
              <w:spacing w:after="80"/>
            </w:pPr>
            <w:r>
              <w:t>Startup, timers, queries, dialogs, and events behave acceptably.</w:t>
            </w:r>
          </w:p>
        </w:tc>
        <w:tc>
          <w:tcPr>
            <w:tcW w:w="3360" w:type="dxa"/>
          </w:tcPr>
          <w:p w14:paraId="7DDFB437" w14:textId="4F204ACB" w:rsidR="00263491" w:rsidRDefault="00263491" w:rsidP="00263491">
            <w:pPr>
              <w:spacing w:after="80"/>
            </w:pPr>
            <w:r>
              <w:t>The converted application launches and performs real workflows.</w:t>
            </w:r>
          </w:p>
        </w:tc>
      </w:tr>
      <w:tr w:rsidR="00263491" w14:paraId="1520553C" w14:textId="77777777" w:rsidTr="00263491">
        <w:tc>
          <w:tcPr>
            <w:tcW w:w="3360" w:type="dxa"/>
          </w:tcPr>
          <w:p w14:paraId="5FBBCB83" w14:textId="24E21C93" w:rsidR="00263491" w:rsidRDefault="00263491" w:rsidP="00263491">
            <w:pPr>
              <w:spacing w:after="80"/>
            </w:pPr>
            <w:r>
              <w:t>Visual</w:t>
            </w:r>
          </w:p>
        </w:tc>
        <w:tc>
          <w:tcPr>
            <w:tcW w:w="3360" w:type="dxa"/>
          </w:tcPr>
          <w:p w14:paraId="427B4824" w14:textId="116EEA2E" w:rsidR="00263491" w:rsidRDefault="00263491" w:rsidP="00263491">
            <w:pPr>
              <w:spacing w:after="80"/>
            </w:pPr>
            <w:r>
              <w:t>Layout, captions, colors, and images remain usable and recognizable.</w:t>
            </w:r>
          </w:p>
        </w:tc>
        <w:tc>
          <w:tcPr>
            <w:tcW w:w="3360" w:type="dxa"/>
          </w:tcPr>
          <w:p w14:paraId="0E8B67F8" w14:textId="671A91B8" w:rsidR="00263491" w:rsidRDefault="00263491" w:rsidP="00263491">
            <w:pPr>
              <w:spacing w:after="80"/>
            </w:pPr>
            <w:r>
              <w:t>Side-by-side comparison with the VCL original is reasonable.</w:t>
            </w:r>
          </w:p>
        </w:tc>
      </w:tr>
      <w:tr w:rsidR="00263491" w14:paraId="48507941" w14:textId="77777777" w:rsidTr="00263491">
        <w:tc>
          <w:tcPr>
            <w:tcW w:w="3360" w:type="dxa"/>
          </w:tcPr>
          <w:p w14:paraId="1472A4DC" w14:textId="015523BA" w:rsidR="00263491" w:rsidRDefault="00263491" w:rsidP="00263491">
            <w:pPr>
              <w:spacing w:after="80"/>
            </w:pPr>
            <w:r>
              <w:t>Maintainability</w:t>
            </w:r>
          </w:p>
        </w:tc>
        <w:tc>
          <w:tcPr>
            <w:tcW w:w="3360" w:type="dxa"/>
          </w:tcPr>
          <w:p w14:paraId="0D2B3908" w14:textId="3A484EEB" w:rsidR="00263491" w:rsidRDefault="00263491" w:rsidP="00263491">
            <w:pPr>
              <w:spacing w:after="80"/>
            </w:pPr>
            <w:r>
              <w:t>Generated code and converter logic remain understandable enough to extend.</w:t>
            </w:r>
          </w:p>
        </w:tc>
        <w:tc>
          <w:tcPr>
            <w:tcW w:w="3360" w:type="dxa"/>
          </w:tcPr>
          <w:p w14:paraId="4E37A8B8" w14:textId="030857A1" w:rsidR="00263491" w:rsidRDefault="00263491" w:rsidP="00263491">
            <w:pPr>
              <w:spacing w:after="80"/>
            </w:pPr>
            <w:r>
              <w:t>A future maintainer can diagnose and improve the system.</w:t>
            </w:r>
          </w:p>
        </w:tc>
      </w:tr>
    </w:tbl>
    <w:p w14:paraId="60124F86" w14:textId="77777777" w:rsidR="00263491" w:rsidRDefault="00263491" w:rsidP="00263491"/>
    <w:p w14:paraId="636C373A" w14:textId="77777777" w:rsidR="00263491" w:rsidRDefault="00263491" w:rsidP="00263491"/>
    <w:p w14:paraId="26D9963A" w14:textId="0464EB3E" w:rsidR="00263491" w:rsidRDefault="00263491">
      <w:pPr>
        <w:spacing w:line="278" w:lineRule="auto"/>
      </w:pPr>
      <w:r>
        <w:br w:type="page"/>
      </w:r>
    </w:p>
    <w:p w14:paraId="2EA15788" w14:textId="7EA7C41C" w:rsidR="00263491" w:rsidRDefault="00263491" w:rsidP="00263491">
      <w:pPr>
        <w:pStyle w:val="Heading1"/>
        <w:rPr>
          <w:b w:val="0"/>
        </w:rPr>
      </w:pPr>
      <w:bookmarkStart w:id="4" w:name="_Toc225692121"/>
      <w:r>
        <w:rPr>
          <w:b w:val="0"/>
        </w:rPr>
        <w:lastRenderedPageBreak/>
        <w:t>2. Product Scope and Design Principles</w:t>
      </w:r>
      <w:bookmarkEnd w:id="4"/>
    </w:p>
    <w:p w14:paraId="06392DCD" w14:textId="5A9ED1C3" w:rsidR="00263491" w:rsidRDefault="00263491" w:rsidP="00263491">
      <w:pPr>
        <w:pStyle w:val="Heading2"/>
        <w:rPr>
          <w:b w:val="0"/>
        </w:rPr>
      </w:pPr>
      <w:bookmarkStart w:id="5" w:name="_Toc225692122"/>
      <w:r>
        <w:rPr>
          <w:b w:val="0"/>
        </w:rPr>
        <w:t>2.1 Scope</w:t>
      </w:r>
      <w:bookmarkEnd w:id="5"/>
    </w:p>
    <w:p w14:paraId="0D3A51F9" w14:textId="7E20D7CC" w:rsidR="00263491" w:rsidRDefault="00263491" w:rsidP="00263491">
      <w:pPr>
        <w:pStyle w:val="ListParagraph"/>
        <w:numPr>
          <w:ilvl w:val="0"/>
          <w:numId w:val="2"/>
        </w:numPr>
      </w:pPr>
      <w:r>
        <w:t>Delphi Pascal source files (.pas)</w:t>
      </w:r>
    </w:p>
    <w:p w14:paraId="2019F373" w14:textId="390D9FD2" w:rsidR="00263491" w:rsidRDefault="00263491" w:rsidP="00263491">
      <w:pPr>
        <w:pStyle w:val="ListParagraph"/>
        <w:numPr>
          <w:ilvl w:val="0"/>
          <w:numId w:val="2"/>
        </w:numPr>
      </w:pPr>
      <w:r>
        <w:t>VCL form definitions (.dfm), including binary forms normalized to text</w:t>
      </w:r>
    </w:p>
    <w:p w14:paraId="0658C819" w14:textId="0031DB48" w:rsidR="00263491" w:rsidRDefault="00263491" w:rsidP="00263491">
      <w:pPr>
        <w:pStyle w:val="ListParagraph"/>
        <w:numPr>
          <w:ilvl w:val="0"/>
          <w:numId w:val="2"/>
        </w:numPr>
      </w:pPr>
      <w:r>
        <w:t>Delphi startup and project metadata (.dpr, .dproj, and related artifacts)</w:t>
      </w:r>
    </w:p>
    <w:p w14:paraId="4B9662F0" w14:textId="5DDD344D" w:rsidR="00263491" w:rsidRDefault="00263491" w:rsidP="00263491">
      <w:pPr>
        <w:pStyle w:val="ListParagraph"/>
        <w:numPr>
          <w:ilvl w:val="0"/>
          <w:numId w:val="2"/>
        </w:numPr>
      </w:pPr>
      <w:r>
        <w:t>Reports and operational status output</w:t>
      </w:r>
    </w:p>
    <w:p w14:paraId="61331811" w14:textId="77777777" w:rsidR="00263491" w:rsidRDefault="00263491" w:rsidP="00263491"/>
    <w:p w14:paraId="1626E07B" w14:textId="6C7E792A" w:rsidR="00263491" w:rsidRDefault="00263491" w:rsidP="00263491">
      <w:r>
        <w:t>The converter also includes special handling for color translation, images, data-aware controls, grid behavior, WinAPI compatibility, media controls, and unsupported third-party patterns.</w:t>
      </w:r>
    </w:p>
    <w:p w14:paraId="23D66156" w14:textId="7260F5CF" w:rsidR="00263491" w:rsidRDefault="00263491" w:rsidP="00263491">
      <w:pPr>
        <w:pStyle w:val="Heading2"/>
        <w:rPr>
          <w:b w:val="0"/>
        </w:rPr>
      </w:pPr>
      <w:bookmarkStart w:id="6" w:name="_Toc225692123"/>
      <w:r>
        <w:rPr>
          <w:b w:val="0"/>
        </w:rPr>
        <w:t>2.2 Design Principles</w:t>
      </w:r>
      <w:bookmarkEnd w:id="6"/>
    </w:p>
    <w:p w14:paraId="2D97D4AC" w14:textId="2DFD0D34" w:rsidR="00263491" w:rsidRDefault="00263491" w:rsidP="00263491">
      <w:pPr>
        <w:pStyle w:val="ListParagraph"/>
        <w:numPr>
          <w:ilvl w:val="0"/>
          <w:numId w:val="3"/>
        </w:numPr>
      </w:pPr>
      <w:r>
        <w:t>Use Embarcadero FMX behavior as the reference model wherever the answer is documented or visible in Delphi source code.</w:t>
      </w:r>
    </w:p>
    <w:p w14:paraId="1F5D6DBE" w14:textId="7244C9E5" w:rsidR="00263491" w:rsidRDefault="00263491" w:rsidP="00263491">
      <w:pPr>
        <w:pStyle w:val="ListParagraph"/>
        <w:numPr>
          <w:ilvl w:val="0"/>
          <w:numId w:val="3"/>
        </w:numPr>
      </w:pPr>
      <w:r>
        <w:t>Preserve semantic meaning before preserving literal syntax.</w:t>
      </w:r>
    </w:p>
    <w:p w14:paraId="75215BD2" w14:textId="60C68D9B" w:rsidR="00263491" w:rsidRDefault="00263491" w:rsidP="00263491">
      <w:pPr>
        <w:pStyle w:val="ListParagraph"/>
        <w:numPr>
          <w:ilvl w:val="0"/>
          <w:numId w:val="3"/>
        </w:numPr>
      </w:pPr>
      <w:r>
        <w:t>Prefer readable output over opaque generated code.</w:t>
      </w:r>
    </w:p>
    <w:p w14:paraId="19820131" w14:textId="71A781FE" w:rsidR="00263491" w:rsidRDefault="00263491" w:rsidP="00263491">
      <w:pPr>
        <w:pStyle w:val="ListParagraph"/>
        <w:numPr>
          <w:ilvl w:val="0"/>
          <w:numId w:val="3"/>
        </w:numPr>
      </w:pPr>
      <w:r>
        <w:t>Keep risky fixes centralized and global rather than improvising project-specific patches.</w:t>
      </w:r>
    </w:p>
    <w:p w14:paraId="365A383E" w14:textId="7AFCA471" w:rsidR="00263491" w:rsidRDefault="00263491" w:rsidP="00263491">
      <w:pPr>
        <w:pStyle w:val="ListParagraph"/>
        <w:numPr>
          <w:ilvl w:val="0"/>
          <w:numId w:val="3"/>
        </w:numPr>
      </w:pPr>
      <w:r>
        <w:t>Treat data-aware conversion, custom drawing, and WinAPI migration as high-risk engineering areas.</w:t>
      </w:r>
    </w:p>
    <w:p w14:paraId="5859E0ED" w14:textId="77777777" w:rsidR="00263491" w:rsidRDefault="00263491" w:rsidP="00263491"/>
    <w:p w14:paraId="705A2D57" w14:textId="4E8A62F5" w:rsidR="00263491" w:rsidRDefault="00263491">
      <w:pPr>
        <w:spacing w:line="278" w:lineRule="auto"/>
      </w:pPr>
      <w:r>
        <w:br w:type="page"/>
      </w:r>
    </w:p>
    <w:p w14:paraId="2E0330B0" w14:textId="4B6FA80E" w:rsidR="00263491" w:rsidRDefault="00263491" w:rsidP="00263491">
      <w:pPr>
        <w:pStyle w:val="Heading1"/>
        <w:rPr>
          <w:b w:val="0"/>
        </w:rPr>
      </w:pPr>
      <w:bookmarkStart w:id="7" w:name="_Toc225692124"/>
      <w:r>
        <w:rPr>
          <w:b w:val="0"/>
        </w:rPr>
        <w:lastRenderedPageBreak/>
        <w:t>3. System Architecture Overview</w:t>
      </w:r>
      <w:bookmarkEnd w:id="7"/>
    </w:p>
    <w:p w14:paraId="26FE41A3" w14:textId="0328CFD4" w:rsidR="00263491" w:rsidRDefault="00263491" w:rsidP="00263491">
      <w:r>
        <w:t>The converter is organized as a layered system. Each layer has a specific responsibility, and most files belong naturally to one of these roles.</w:t>
      </w:r>
    </w:p>
    <w:p w14:paraId="1F7C4364" w14:textId="7D322020" w:rsidR="00263491" w:rsidRDefault="00263491" w:rsidP="00263491">
      <w:pPr>
        <w:pStyle w:val="Heading2"/>
        <w:rPr>
          <w:b w:val="0"/>
        </w:rPr>
      </w:pPr>
      <w:bookmarkStart w:id="8" w:name="_Toc225692125"/>
      <w:r>
        <w:rPr>
          <w:b w:val="0"/>
        </w:rPr>
        <w:t>3.1 Layer Diagram</w:t>
      </w:r>
      <w:bookmarkEnd w:id="8"/>
    </w:p>
    <w:p w14:paraId="43CBC9A9" w14:textId="7C043228" w:rsidR="00263491" w:rsidRDefault="00263491" w:rsidP="00263491">
      <w:r>
        <w:t>The diagram below uses real table blocks as visual process stages rather than ASCII line drawings.</w:t>
      </w:r>
    </w:p>
    <w:tbl>
      <w:tblPr>
        <w:tblStyle w:val="TableGrid"/>
        <w:tblW w:w="0" w:type="auto"/>
        <w:tblLayout w:type="fixed"/>
        <w:tblLook w:val="04A0" w:firstRow="1" w:lastRow="0" w:firstColumn="1" w:lastColumn="0" w:noHBand="0" w:noVBand="1"/>
      </w:tblPr>
      <w:tblGrid>
        <w:gridCol w:w="1440"/>
        <w:gridCol w:w="1440"/>
        <w:gridCol w:w="1440"/>
        <w:gridCol w:w="1440"/>
        <w:gridCol w:w="1440"/>
        <w:gridCol w:w="1440"/>
        <w:gridCol w:w="1440"/>
      </w:tblGrid>
      <w:tr w:rsidR="00263491" w14:paraId="02668EA4" w14:textId="77777777" w:rsidTr="00263491">
        <w:trPr>
          <w:trHeight w:val="1440"/>
        </w:trPr>
        <w:tc>
          <w:tcPr>
            <w:tcW w:w="1440" w:type="dxa"/>
            <w:shd w:val="clear" w:color="auto" w:fill="F2F2F2"/>
          </w:tcPr>
          <w:p w14:paraId="0C7668A4" w14:textId="77777777" w:rsidR="00263491" w:rsidRDefault="00263491" w:rsidP="00263491">
            <w:pPr>
              <w:jc w:val="center"/>
            </w:pPr>
            <w:r>
              <w:t>User Interface</w:t>
            </w:r>
          </w:p>
          <w:p w14:paraId="6C1614F9" w14:textId="35991C78" w:rsidR="00263491" w:rsidRPr="00263491" w:rsidRDefault="00263491" w:rsidP="00263491">
            <w:pPr>
              <w:jc w:val="center"/>
            </w:pPr>
            <w:r>
              <w:t>MainForm</w:t>
            </w:r>
          </w:p>
        </w:tc>
        <w:tc>
          <w:tcPr>
            <w:tcW w:w="1440" w:type="dxa"/>
            <w:shd w:val="clear" w:color="auto" w:fill="F5F5F5"/>
          </w:tcPr>
          <w:p w14:paraId="262F8AFF" w14:textId="4DE5E69C" w:rsidR="00263491" w:rsidRPr="00263491" w:rsidRDefault="00263491" w:rsidP="00263491">
            <w:pPr>
              <w:jc w:val="center"/>
              <w:rPr>
                <w:b/>
                <w:sz w:val="20"/>
              </w:rPr>
            </w:pPr>
            <w:r w:rsidRPr="00263491">
              <w:rPr>
                <w:b/>
                <w:sz w:val="20"/>
              </w:rPr>
              <w:t>Next</w:t>
            </w:r>
          </w:p>
        </w:tc>
        <w:tc>
          <w:tcPr>
            <w:tcW w:w="1440" w:type="dxa"/>
            <w:shd w:val="clear" w:color="auto" w:fill="F2F2F2"/>
          </w:tcPr>
          <w:p w14:paraId="54D38B2B" w14:textId="77777777" w:rsidR="00263491" w:rsidRDefault="00263491" w:rsidP="00263491">
            <w:pPr>
              <w:jc w:val="center"/>
            </w:pPr>
            <w:r>
              <w:t>Engine and Orchestration</w:t>
            </w:r>
          </w:p>
          <w:p w14:paraId="4C21F538" w14:textId="77777777" w:rsidR="00263491" w:rsidRDefault="00263491" w:rsidP="00263491">
            <w:pPr>
              <w:jc w:val="center"/>
            </w:pPr>
            <w:r>
              <w:t>Core.Engine</w:t>
            </w:r>
          </w:p>
          <w:p w14:paraId="3C19A4CA" w14:textId="77777777" w:rsidR="00263491" w:rsidRDefault="00263491" w:rsidP="00263491">
            <w:pPr>
              <w:jc w:val="center"/>
            </w:pPr>
            <w:r>
              <w:t>Core.FileManager</w:t>
            </w:r>
          </w:p>
          <w:p w14:paraId="08F419E7" w14:textId="3ED3BA0A" w:rsidR="00263491" w:rsidRPr="00263491" w:rsidRDefault="00263491" w:rsidP="00263491">
            <w:pPr>
              <w:jc w:val="center"/>
            </w:pPr>
            <w:r>
              <w:t>Core.Integration</w:t>
            </w:r>
          </w:p>
        </w:tc>
        <w:tc>
          <w:tcPr>
            <w:tcW w:w="1440" w:type="dxa"/>
            <w:shd w:val="clear" w:color="auto" w:fill="F5F5F5"/>
          </w:tcPr>
          <w:p w14:paraId="17926E6A" w14:textId="5B94F79C" w:rsidR="00263491" w:rsidRPr="00263491" w:rsidRDefault="00263491" w:rsidP="00263491">
            <w:pPr>
              <w:jc w:val="center"/>
              <w:rPr>
                <w:b/>
                <w:sz w:val="20"/>
              </w:rPr>
            </w:pPr>
            <w:r w:rsidRPr="00263491">
              <w:rPr>
                <w:b/>
                <w:sz w:val="20"/>
              </w:rPr>
              <w:t>Next</w:t>
            </w:r>
          </w:p>
        </w:tc>
        <w:tc>
          <w:tcPr>
            <w:tcW w:w="1440" w:type="dxa"/>
            <w:shd w:val="clear" w:color="auto" w:fill="F2F2F2"/>
          </w:tcPr>
          <w:p w14:paraId="046FC62B" w14:textId="77777777" w:rsidR="00263491" w:rsidRDefault="00263491" w:rsidP="00263491">
            <w:pPr>
              <w:jc w:val="center"/>
            </w:pPr>
            <w:r>
              <w:t>Parsers and Mappers</w:t>
            </w:r>
          </w:p>
          <w:p w14:paraId="05116523" w14:textId="77777777" w:rsidR="00263491" w:rsidRDefault="00263491" w:rsidP="00263491">
            <w:pPr>
              <w:jc w:val="center"/>
            </w:pPr>
            <w:r>
              <w:t>Parser.DFM</w:t>
            </w:r>
          </w:p>
          <w:p w14:paraId="44FB4049" w14:textId="77777777" w:rsidR="00263491" w:rsidRDefault="00263491" w:rsidP="00263491">
            <w:pPr>
              <w:jc w:val="center"/>
            </w:pPr>
            <w:r>
              <w:t>Parser.Pascal</w:t>
            </w:r>
          </w:p>
          <w:p w14:paraId="67A29486" w14:textId="75DE1A3E" w:rsidR="00263491" w:rsidRPr="00263491" w:rsidRDefault="00263491" w:rsidP="00263491">
            <w:pPr>
              <w:jc w:val="center"/>
            </w:pPr>
            <w:r>
              <w:t>Mapper.Component</w:t>
            </w:r>
          </w:p>
        </w:tc>
        <w:tc>
          <w:tcPr>
            <w:tcW w:w="1440" w:type="dxa"/>
            <w:shd w:val="clear" w:color="auto" w:fill="F5F5F5"/>
          </w:tcPr>
          <w:p w14:paraId="6328C579" w14:textId="64A1A1AD" w:rsidR="00263491" w:rsidRPr="00263491" w:rsidRDefault="00263491" w:rsidP="00263491">
            <w:pPr>
              <w:jc w:val="center"/>
              <w:rPr>
                <w:b/>
                <w:sz w:val="20"/>
              </w:rPr>
            </w:pPr>
            <w:r w:rsidRPr="00263491">
              <w:rPr>
                <w:b/>
                <w:sz w:val="20"/>
              </w:rPr>
              <w:t>Next</w:t>
            </w:r>
          </w:p>
        </w:tc>
        <w:tc>
          <w:tcPr>
            <w:tcW w:w="1440" w:type="dxa"/>
            <w:shd w:val="clear" w:color="auto" w:fill="F2F2F2"/>
          </w:tcPr>
          <w:p w14:paraId="30A77A20" w14:textId="77777777" w:rsidR="00263491" w:rsidRDefault="00263491" w:rsidP="00263491">
            <w:pPr>
              <w:jc w:val="center"/>
            </w:pPr>
            <w:r>
              <w:t>Output Generation</w:t>
            </w:r>
          </w:p>
          <w:p w14:paraId="6D5724BF" w14:textId="77777777" w:rsidR="00263491" w:rsidRDefault="00263491" w:rsidP="00263491">
            <w:pPr>
              <w:jc w:val="center"/>
            </w:pPr>
            <w:r>
              <w:t>FMX source</w:t>
            </w:r>
          </w:p>
          <w:p w14:paraId="2E21248A" w14:textId="77777777" w:rsidR="00263491" w:rsidRDefault="00263491" w:rsidP="00263491">
            <w:pPr>
              <w:jc w:val="center"/>
            </w:pPr>
            <w:r>
              <w:t>Project files</w:t>
            </w:r>
          </w:p>
          <w:p w14:paraId="2E2CA945" w14:textId="4883959A" w:rsidR="00263491" w:rsidRPr="00263491" w:rsidRDefault="00263491" w:rsidP="00263491">
            <w:pPr>
              <w:jc w:val="center"/>
            </w:pPr>
            <w:r>
              <w:t>Reports</w:t>
            </w:r>
          </w:p>
        </w:tc>
      </w:tr>
    </w:tbl>
    <w:p w14:paraId="06B3E02C" w14:textId="77777777" w:rsidR="00263491" w:rsidRDefault="00263491" w:rsidP="00263491"/>
    <w:p w14:paraId="0DB6AFAD" w14:textId="77777777" w:rsidR="00263491" w:rsidRDefault="00263491" w:rsidP="00263491"/>
    <w:p w14:paraId="67C0519E" w14:textId="5807FF7A" w:rsidR="00263491" w:rsidRDefault="00263491" w:rsidP="00263491">
      <w:r>
        <w:t>The Advanced modules sit beside the orchestration layer and intervene when specialized rewriting is needed. This includes WinAPI compatibility, data-aware conversion, custom drawing, and unsupported component scenarios.</w:t>
      </w:r>
    </w:p>
    <w:p w14:paraId="5B29655E" w14:textId="5E22A734" w:rsidR="00263491" w:rsidRDefault="00263491" w:rsidP="00263491">
      <w:pPr>
        <w:pStyle w:val="Heading2"/>
        <w:rPr>
          <w:b w:val="0"/>
        </w:rPr>
      </w:pPr>
      <w:bookmarkStart w:id="9" w:name="_Toc225692126"/>
      <w:r>
        <w:rPr>
          <w:b w:val="0"/>
        </w:rPr>
        <w:t>3.2 Responsibility Matrix</w:t>
      </w:r>
      <w:bookmarkEnd w:id="9"/>
    </w:p>
    <w:tbl>
      <w:tblPr>
        <w:tblStyle w:val="TableGrid"/>
        <w:tblW w:w="0" w:type="auto"/>
        <w:tblLook w:val="04A0" w:firstRow="1" w:lastRow="0" w:firstColumn="1" w:lastColumn="0" w:noHBand="0" w:noVBand="1"/>
      </w:tblPr>
      <w:tblGrid>
        <w:gridCol w:w="3181"/>
        <w:gridCol w:w="3201"/>
        <w:gridCol w:w="3688"/>
      </w:tblGrid>
      <w:tr w:rsidR="00263491" w14:paraId="527F73AB" w14:textId="77777777" w:rsidTr="00263491">
        <w:tc>
          <w:tcPr>
            <w:tcW w:w="3360" w:type="dxa"/>
            <w:shd w:val="clear" w:color="auto" w:fill="F2F2F2"/>
          </w:tcPr>
          <w:p w14:paraId="272D9DC6" w14:textId="20686250" w:rsidR="00263491" w:rsidRPr="00263491" w:rsidRDefault="00263491" w:rsidP="00263491">
            <w:pPr>
              <w:spacing w:after="80"/>
            </w:pPr>
            <w:r w:rsidRPr="00263491">
              <w:t>Unit Group</w:t>
            </w:r>
          </w:p>
        </w:tc>
        <w:tc>
          <w:tcPr>
            <w:tcW w:w="3360" w:type="dxa"/>
            <w:shd w:val="clear" w:color="auto" w:fill="F2F2F2"/>
          </w:tcPr>
          <w:p w14:paraId="1C0A85C8" w14:textId="5F90490A" w:rsidR="00263491" w:rsidRPr="00263491" w:rsidRDefault="00263491" w:rsidP="00263491">
            <w:pPr>
              <w:spacing w:after="80"/>
            </w:pPr>
            <w:r w:rsidRPr="00263491">
              <w:t>Primary Responsibility</w:t>
            </w:r>
          </w:p>
        </w:tc>
        <w:tc>
          <w:tcPr>
            <w:tcW w:w="3360" w:type="dxa"/>
            <w:shd w:val="clear" w:color="auto" w:fill="F2F2F2"/>
          </w:tcPr>
          <w:p w14:paraId="5ABAFCC2" w14:textId="3D4EE464" w:rsidR="00263491" w:rsidRPr="00263491" w:rsidRDefault="00263491" w:rsidP="00263491">
            <w:pPr>
              <w:spacing w:after="80"/>
            </w:pPr>
            <w:r w:rsidRPr="00263491">
              <w:t>Main Files</w:t>
            </w:r>
          </w:p>
        </w:tc>
      </w:tr>
      <w:tr w:rsidR="00263491" w14:paraId="737CD6D1" w14:textId="77777777" w:rsidTr="00263491">
        <w:tc>
          <w:tcPr>
            <w:tcW w:w="3360" w:type="dxa"/>
          </w:tcPr>
          <w:p w14:paraId="7E85551D" w14:textId="169CAF6A" w:rsidR="00263491" w:rsidRDefault="00263491" w:rsidP="00263491">
            <w:pPr>
              <w:spacing w:after="80"/>
            </w:pPr>
            <w:r>
              <w:t>User interface</w:t>
            </w:r>
          </w:p>
        </w:tc>
        <w:tc>
          <w:tcPr>
            <w:tcW w:w="3360" w:type="dxa"/>
          </w:tcPr>
          <w:p w14:paraId="5C1F2C40" w14:textId="14023C3E" w:rsidR="00263491" w:rsidRDefault="00263491" w:rsidP="00263491">
            <w:pPr>
              <w:spacing w:after="80"/>
            </w:pPr>
            <w:r>
              <w:t>Collect options, launch conversion, and report progress without containing core conversion logic.</w:t>
            </w:r>
          </w:p>
        </w:tc>
        <w:tc>
          <w:tcPr>
            <w:tcW w:w="3360" w:type="dxa"/>
          </w:tcPr>
          <w:p w14:paraId="32F170B0" w14:textId="34CDDBFC" w:rsidR="00263491" w:rsidRDefault="00263491" w:rsidP="00263491">
            <w:pPr>
              <w:spacing w:after="80"/>
            </w:pPr>
            <w:r>
              <w:t>MainForm.pas, MainForm.fmx</w:t>
            </w:r>
          </w:p>
        </w:tc>
      </w:tr>
      <w:tr w:rsidR="00263491" w14:paraId="510FCCB2" w14:textId="77777777" w:rsidTr="00263491">
        <w:tc>
          <w:tcPr>
            <w:tcW w:w="3360" w:type="dxa"/>
          </w:tcPr>
          <w:p w14:paraId="174A09B0" w14:textId="587D14A2" w:rsidR="00263491" w:rsidRDefault="00263491" w:rsidP="00263491">
            <w:pPr>
              <w:spacing w:after="80"/>
            </w:pPr>
            <w:r>
              <w:t>Engine core</w:t>
            </w:r>
          </w:p>
        </w:tc>
        <w:tc>
          <w:tcPr>
            <w:tcW w:w="3360" w:type="dxa"/>
          </w:tcPr>
          <w:p w14:paraId="0E625EDC" w14:textId="518D6CA2" w:rsidR="00263491" w:rsidRDefault="00263491" w:rsidP="00263491">
            <w:pPr>
              <w:spacing w:after="80"/>
            </w:pPr>
            <w:r>
              <w:t>Coordinate file scanning, conversion sequencing, issue aggregation, and lifecycle control.</w:t>
            </w:r>
          </w:p>
        </w:tc>
        <w:tc>
          <w:tcPr>
            <w:tcW w:w="3360" w:type="dxa"/>
          </w:tcPr>
          <w:p w14:paraId="6EDDE10E" w14:textId="398D5E44" w:rsidR="00263491" w:rsidRDefault="00263491" w:rsidP="00263491">
            <w:pPr>
              <w:spacing w:after="80"/>
            </w:pPr>
            <w:r>
              <w:t>Converter.Core.Engine.pas, Converter.Core.FileManager.pas, Converter.Core.Types.pas</w:t>
            </w:r>
          </w:p>
        </w:tc>
      </w:tr>
      <w:tr w:rsidR="00263491" w14:paraId="3E9AA815" w14:textId="77777777" w:rsidTr="00263491">
        <w:tc>
          <w:tcPr>
            <w:tcW w:w="3360" w:type="dxa"/>
          </w:tcPr>
          <w:p w14:paraId="662CB72E" w14:textId="7F662141" w:rsidR="00263491" w:rsidRDefault="00263491" w:rsidP="00263491">
            <w:pPr>
              <w:spacing w:after="80"/>
            </w:pPr>
            <w:r>
              <w:t>Integration</w:t>
            </w:r>
          </w:p>
        </w:tc>
        <w:tc>
          <w:tcPr>
            <w:tcW w:w="3360" w:type="dxa"/>
          </w:tcPr>
          <w:p w14:paraId="5C7C5CD7" w14:textId="0C16B08E" w:rsidR="00263491" w:rsidRDefault="00263491" w:rsidP="00263491">
            <w:pPr>
              <w:spacing w:after="80"/>
            </w:pPr>
            <w:r>
              <w:t>Apply global Pascal rewrites, rebuild uses clauses, inject LiveBindings, and normalize FMX behavior.</w:t>
            </w:r>
          </w:p>
        </w:tc>
        <w:tc>
          <w:tcPr>
            <w:tcW w:w="3360" w:type="dxa"/>
          </w:tcPr>
          <w:p w14:paraId="2A028AFC" w14:textId="5D7FE777" w:rsidR="00263491" w:rsidRDefault="00263491" w:rsidP="00263491">
            <w:pPr>
              <w:spacing w:after="80"/>
            </w:pPr>
            <w:r>
              <w:t>Converter.Core.Integration.pas</w:t>
            </w:r>
          </w:p>
        </w:tc>
      </w:tr>
      <w:tr w:rsidR="00263491" w14:paraId="5825BFD7" w14:textId="77777777" w:rsidTr="00263491">
        <w:tc>
          <w:tcPr>
            <w:tcW w:w="3360" w:type="dxa"/>
          </w:tcPr>
          <w:p w14:paraId="4E2F12DB" w14:textId="0EDF9CB2" w:rsidR="00263491" w:rsidRDefault="00263491" w:rsidP="00263491">
            <w:pPr>
              <w:spacing w:after="80"/>
            </w:pPr>
            <w:r>
              <w:lastRenderedPageBreak/>
              <w:t>DFM processing</w:t>
            </w:r>
          </w:p>
        </w:tc>
        <w:tc>
          <w:tcPr>
            <w:tcW w:w="3360" w:type="dxa"/>
          </w:tcPr>
          <w:p w14:paraId="7EF3449B" w14:textId="338B11B0" w:rsidR="00263491" w:rsidRDefault="00263491" w:rsidP="00263491">
            <w:pPr>
              <w:spacing w:after="80"/>
            </w:pPr>
            <w:r>
              <w:t>Parse VCL forms, preserve collections and field objects, and regenerate FMX text.</w:t>
            </w:r>
          </w:p>
        </w:tc>
        <w:tc>
          <w:tcPr>
            <w:tcW w:w="3360" w:type="dxa"/>
          </w:tcPr>
          <w:p w14:paraId="559BE179" w14:textId="7932492D" w:rsidR="00263491" w:rsidRDefault="00263491" w:rsidP="00263491">
            <w:pPr>
              <w:spacing w:after="80"/>
            </w:pPr>
            <w:r>
              <w:t>Converter.Parser.DFM.pas</w:t>
            </w:r>
          </w:p>
        </w:tc>
      </w:tr>
      <w:tr w:rsidR="00263491" w14:paraId="530955EE" w14:textId="77777777" w:rsidTr="00263491">
        <w:tc>
          <w:tcPr>
            <w:tcW w:w="3360" w:type="dxa"/>
          </w:tcPr>
          <w:p w14:paraId="3B3D6FA0" w14:textId="192E450D" w:rsidR="00263491" w:rsidRDefault="00263491" w:rsidP="00263491">
            <w:pPr>
              <w:spacing w:after="80"/>
            </w:pPr>
            <w:r>
              <w:t>Pascal processing</w:t>
            </w:r>
          </w:p>
        </w:tc>
        <w:tc>
          <w:tcPr>
            <w:tcW w:w="3360" w:type="dxa"/>
          </w:tcPr>
          <w:p w14:paraId="3EF022C5" w14:textId="1F1BC763" w:rsidR="00263491" w:rsidRDefault="00263491" w:rsidP="00263491">
            <w:pPr>
              <w:spacing w:after="80"/>
            </w:pPr>
            <w:r>
              <w:t>Parse unit structure and support source-safe rewrites.</w:t>
            </w:r>
          </w:p>
        </w:tc>
        <w:tc>
          <w:tcPr>
            <w:tcW w:w="3360" w:type="dxa"/>
          </w:tcPr>
          <w:p w14:paraId="1D72AAA6" w14:textId="07BCD545" w:rsidR="00263491" w:rsidRDefault="00263491" w:rsidP="00263491">
            <w:pPr>
              <w:spacing w:after="80"/>
            </w:pPr>
            <w:r>
              <w:t>Converter.Parser.Pascal.pas</w:t>
            </w:r>
          </w:p>
        </w:tc>
      </w:tr>
      <w:tr w:rsidR="00263491" w14:paraId="16B87DB8" w14:textId="77777777" w:rsidTr="00263491">
        <w:tc>
          <w:tcPr>
            <w:tcW w:w="3360" w:type="dxa"/>
          </w:tcPr>
          <w:p w14:paraId="28326B12" w14:textId="724E634C" w:rsidR="00263491" w:rsidRDefault="00263491" w:rsidP="00263491">
            <w:pPr>
              <w:spacing w:after="80"/>
            </w:pPr>
            <w:r>
              <w:t>Mapping layer</w:t>
            </w:r>
          </w:p>
        </w:tc>
        <w:tc>
          <w:tcPr>
            <w:tcW w:w="3360" w:type="dxa"/>
          </w:tcPr>
          <w:p w14:paraId="314262B0" w14:textId="44445365" w:rsidR="00263491" w:rsidRDefault="00263491" w:rsidP="00263491">
            <w:pPr>
              <w:spacing w:after="80"/>
            </w:pPr>
            <w:r>
              <w:t>Decide FMX class and property equivalents, including fallbacks and confidence rules.</w:t>
            </w:r>
          </w:p>
        </w:tc>
        <w:tc>
          <w:tcPr>
            <w:tcW w:w="3360" w:type="dxa"/>
          </w:tcPr>
          <w:p w14:paraId="5AD0C8E9" w14:textId="0C401C0B" w:rsidR="00263491" w:rsidRDefault="00263491" w:rsidP="00263491">
            <w:pPr>
              <w:spacing w:after="80"/>
            </w:pPr>
            <w:r>
              <w:t>Converter.Mapper.Component.pas</w:t>
            </w:r>
          </w:p>
        </w:tc>
      </w:tr>
      <w:tr w:rsidR="00263491" w14:paraId="428C42CD" w14:textId="77777777" w:rsidTr="00263491">
        <w:tc>
          <w:tcPr>
            <w:tcW w:w="3360" w:type="dxa"/>
          </w:tcPr>
          <w:p w14:paraId="3EBBC4F9" w14:textId="12807704" w:rsidR="00263491" w:rsidRDefault="00263491" w:rsidP="00263491">
            <w:pPr>
              <w:spacing w:after="80"/>
            </w:pPr>
            <w:r>
              <w:t>Specialized conversion</w:t>
            </w:r>
          </w:p>
        </w:tc>
        <w:tc>
          <w:tcPr>
            <w:tcW w:w="3360" w:type="dxa"/>
          </w:tcPr>
          <w:p w14:paraId="44806916" w14:textId="65627D96" w:rsidR="00263491" w:rsidRDefault="00263491" w:rsidP="00263491">
            <w:pPr>
              <w:spacing w:after="80"/>
            </w:pPr>
            <w:r>
              <w:t>Rewrite high-risk patterns such as WinAPI, DB controls, custom drawing, and unsupported components.</w:t>
            </w:r>
          </w:p>
        </w:tc>
        <w:tc>
          <w:tcPr>
            <w:tcW w:w="3360" w:type="dxa"/>
          </w:tcPr>
          <w:p w14:paraId="0D4C48A9" w14:textId="0E78D8FC" w:rsidR="00263491" w:rsidRDefault="00263491" w:rsidP="00263491">
            <w:pPr>
              <w:spacing w:after="80"/>
            </w:pPr>
            <w:r>
              <w:t>Converter.Advanced.DataAware.pas, Converter.Advanced.WinAPI.pas, Converter.Advanced.CriticalAreas.pas, Converter.Advanced.ThirdParty.pas</w:t>
            </w:r>
          </w:p>
        </w:tc>
      </w:tr>
      <w:tr w:rsidR="00263491" w14:paraId="7222140E" w14:textId="77777777" w:rsidTr="00263491">
        <w:tc>
          <w:tcPr>
            <w:tcW w:w="3360" w:type="dxa"/>
          </w:tcPr>
          <w:p w14:paraId="19EB9049" w14:textId="4D28E7D4" w:rsidR="00263491" w:rsidRDefault="00263491" w:rsidP="00263491">
            <w:pPr>
              <w:spacing w:after="80"/>
            </w:pPr>
            <w:r>
              <w:t>Project generation</w:t>
            </w:r>
          </w:p>
        </w:tc>
        <w:tc>
          <w:tcPr>
            <w:tcW w:w="3360" w:type="dxa"/>
          </w:tcPr>
          <w:p w14:paraId="7D0B03E0" w14:textId="35529745" w:rsidR="00263491" w:rsidRDefault="00263491" w:rsidP="00263491">
            <w:pPr>
              <w:spacing w:after="80"/>
            </w:pPr>
            <w:r>
              <w:t>Produce FMX-aware startup and project metadata.</w:t>
            </w:r>
          </w:p>
        </w:tc>
        <w:tc>
          <w:tcPr>
            <w:tcW w:w="3360" w:type="dxa"/>
          </w:tcPr>
          <w:p w14:paraId="2AA0B3E5" w14:textId="3C81F115" w:rsidR="00263491" w:rsidRDefault="00263491" w:rsidP="00263491">
            <w:pPr>
              <w:spacing w:after="80"/>
            </w:pPr>
            <w:r>
              <w:t>Converter.Project.Generator.pas</w:t>
            </w:r>
          </w:p>
        </w:tc>
      </w:tr>
    </w:tbl>
    <w:p w14:paraId="1E771172" w14:textId="77777777" w:rsidR="00263491" w:rsidRDefault="00263491" w:rsidP="00263491"/>
    <w:p w14:paraId="0E5A192D" w14:textId="77777777" w:rsidR="00263491" w:rsidRDefault="00263491" w:rsidP="00263491"/>
    <w:p w14:paraId="455D3101" w14:textId="232DCA48" w:rsidR="00263491" w:rsidRDefault="00263491">
      <w:pPr>
        <w:spacing w:line="278" w:lineRule="auto"/>
      </w:pPr>
      <w:r>
        <w:br w:type="page"/>
      </w:r>
    </w:p>
    <w:p w14:paraId="2EB5FA9C" w14:textId="165BECF8" w:rsidR="00263491" w:rsidRDefault="00263491" w:rsidP="00263491">
      <w:pPr>
        <w:pStyle w:val="Heading1"/>
        <w:rPr>
          <w:b w:val="0"/>
        </w:rPr>
      </w:pPr>
      <w:bookmarkStart w:id="10" w:name="_Toc225692127"/>
      <w:r>
        <w:rPr>
          <w:b w:val="0"/>
        </w:rPr>
        <w:lastRenderedPageBreak/>
        <w:t>4. End-to-End Conversion Workflow</w:t>
      </w:r>
      <w:bookmarkEnd w:id="10"/>
    </w:p>
    <w:p w14:paraId="6447F2C2" w14:textId="3738ECCC" w:rsidR="00263491" w:rsidRDefault="00263491" w:rsidP="00263491">
      <w:r>
        <w:t>A single conversion request proceeds through a predictable sequence. Understanding this pipeline is essential when diagnosing why an output artifact is wrong.</w:t>
      </w:r>
    </w:p>
    <w:p w14:paraId="5DA1B6AB" w14:textId="1FE9B004" w:rsidR="00263491" w:rsidRDefault="00263491" w:rsidP="00263491">
      <w:pPr>
        <w:pStyle w:val="Heading2"/>
        <w:rPr>
          <w:b w:val="0"/>
        </w:rPr>
      </w:pPr>
      <w:bookmarkStart w:id="11" w:name="_Toc225692128"/>
      <w:r>
        <w:rPr>
          <w:b w:val="0"/>
        </w:rPr>
        <w:t>4.1 Workflow Diagram</w:t>
      </w:r>
      <w:bookmarkEnd w:id="11"/>
    </w:p>
    <w:p w14:paraId="4E4241ED" w14:textId="5EE7F47E" w:rsidR="00263491" w:rsidRDefault="00263491" w:rsidP="00263491">
      <w:r>
        <w:t>This flow shows the major transformation stages from discovery through output emission.</w:t>
      </w:r>
    </w:p>
    <w:tbl>
      <w:tblPr>
        <w:tblStyle w:val="TableGrid"/>
        <w:tblW w:w="0" w:type="auto"/>
        <w:tblLayout w:type="fixed"/>
        <w:tblLook w:val="04A0" w:firstRow="1" w:lastRow="0" w:firstColumn="1" w:lastColumn="0" w:noHBand="0" w:noVBand="1"/>
      </w:tblPr>
      <w:tblGrid>
        <w:gridCol w:w="1440"/>
        <w:gridCol w:w="1440"/>
        <w:gridCol w:w="1440"/>
        <w:gridCol w:w="1440"/>
        <w:gridCol w:w="1440"/>
        <w:gridCol w:w="1440"/>
        <w:gridCol w:w="1440"/>
      </w:tblGrid>
      <w:tr w:rsidR="00263491" w14:paraId="16D50D74" w14:textId="77777777" w:rsidTr="00263491">
        <w:trPr>
          <w:trHeight w:val="1440"/>
        </w:trPr>
        <w:tc>
          <w:tcPr>
            <w:tcW w:w="1440" w:type="dxa"/>
            <w:shd w:val="clear" w:color="auto" w:fill="F2F2F2"/>
          </w:tcPr>
          <w:p w14:paraId="564CDDDD" w14:textId="77777777" w:rsidR="00263491" w:rsidRDefault="00263491" w:rsidP="00263491">
            <w:pPr>
              <w:jc w:val="center"/>
            </w:pPr>
            <w:r>
              <w:t>Discover</w:t>
            </w:r>
          </w:p>
          <w:p w14:paraId="33C666E6" w14:textId="77777777" w:rsidR="00263491" w:rsidRDefault="00263491" w:rsidP="00263491">
            <w:pPr>
              <w:jc w:val="center"/>
            </w:pPr>
            <w:r>
              <w:t>File scan</w:t>
            </w:r>
          </w:p>
          <w:p w14:paraId="566780ED" w14:textId="5D665A99" w:rsidR="00263491" w:rsidRPr="00263491" w:rsidRDefault="00263491" w:rsidP="00263491">
            <w:pPr>
              <w:jc w:val="center"/>
            </w:pPr>
            <w:r>
              <w:t>option filter</w:t>
            </w:r>
          </w:p>
        </w:tc>
        <w:tc>
          <w:tcPr>
            <w:tcW w:w="1440" w:type="dxa"/>
            <w:shd w:val="clear" w:color="auto" w:fill="F5F5F5"/>
          </w:tcPr>
          <w:p w14:paraId="5BC9DA7D" w14:textId="3AAE7FA4" w:rsidR="00263491" w:rsidRPr="00263491" w:rsidRDefault="00263491" w:rsidP="00263491">
            <w:pPr>
              <w:jc w:val="center"/>
              <w:rPr>
                <w:b/>
                <w:sz w:val="20"/>
              </w:rPr>
            </w:pPr>
            <w:r w:rsidRPr="00263491">
              <w:rPr>
                <w:b/>
                <w:sz w:val="20"/>
              </w:rPr>
              <w:t>Next</w:t>
            </w:r>
          </w:p>
        </w:tc>
        <w:tc>
          <w:tcPr>
            <w:tcW w:w="1440" w:type="dxa"/>
            <w:shd w:val="clear" w:color="auto" w:fill="F2F2F2"/>
          </w:tcPr>
          <w:p w14:paraId="2CDEF399" w14:textId="77777777" w:rsidR="00263491" w:rsidRDefault="00263491" w:rsidP="00263491">
            <w:pPr>
              <w:jc w:val="center"/>
            </w:pPr>
            <w:r>
              <w:t>Parse and Analyze</w:t>
            </w:r>
          </w:p>
          <w:p w14:paraId="6545B77F" w14:textId="77777777" w:rsidR="00263491" w:rsidRDefault="00263491" w:rsidP="00263491">
            <w:pPr>
              <w:jc w:val="center"/>
            </w:pPr>
            <w:r>
              <w:t>DFM model</w:t>
            </w:r>
          </w:p>
          <w:p w14:paraId="365AFF00" w14:textId="77777777" w:rsidR="00263491" w:rsidRDefault="00263491" w:rsidP="00263491">
            <w:pPr>
              <w:jc w:val="center"/>
            </w:pPr>
            <w:r>
              <w:t>Pascal structure</w:t>
            </w:r>
          </w:p>
          <w:p w14:paraId="69CFD7CE" w14:textId="5BF56F0D" w:rsidR="00263491" w:rsidRPr="00263491" w:rsidRDefault="00263491" w:rsidP="00263491">
            <w:pPr>
              <w:jc w:val="center"/>
            </w:pPr>
            <w:r>
              <w:t>mapping lookup</w:t>
            </w:r>
          </w:p>
        </w:tc>
        <w:tc>
          <w:tcPr>
            <w:tcW w:w="1440" w:type="dxa"/>
            <w:shd w:val="clear" w:color="auto" w:fill="F5F5F5"/>
          </w:tcPr>
          <w:p w14:paraId="6596F757" w14:textId="71B22D92" w:rsidR="00263491" w:rsidRPr="00263491" w:rsidRDefault="00263491" w:rsidP="00263491">
            <w:pPr>
              <w:jc w:val="center"/>
              <w:rPr>
                <w:b/>
                <w:sz w:val="20"/>
              </w:rPr>
            </w:pPr>
            <w:r w:rsidRPr="00263491">
              <w:rPr>
                <w:b/>
                <w:sz w:val="20"/>
              </w:rPr>
              <w:t>Next</w:t>
            </w:r>
          </w:p>
        </w:tc>
        <w:tc>
          <w:tcPr>
            <w:tcW w:w="1440" w:type="dxa"/>
            <w:shd w:val="clear" w:color="auto" w:fill="F2F2F2"/>
          </w:tcPr>
          <w:p w14:paraId="05DBFE92" w14:textId="77777777" w:rsidR="00263491" w:rsidRDefault="00263491" w:rsidP="00263491">
            <w:pPr>
              <w:jc w:val="center"/>
            </w:pPr>
            <w:r>
              <w:t>Transform and Normalize</w:t>
            </w:r>
          </w:p>
          <w:p w14:paraId="1D36BF28" w14:textId="77777777" w:rsidR="00263491" w:rsidRDefault="00263491" w:rsidP="00263491">
            <w:pPr>
              <w:jc w:val="center"/>
            </w:pPr>
            <w:r>
              <w:t>FMX conversion</w:t>
            </w:r>
          </w:p>
          <w:p w14:paraId="14765190" w14:textId="77777777" w:rsidR="00263491" w:rsidRDefault="00263491" w:rsidP="00263491">
            <w:pPr>
              <w:jc w:val="center"/>
            </w:pPr>
            <w:r>
              <w:t>source rewrites</w:t>
            </w:r>
          </w:p>
          <w:p w14:paraId="6B9BA7F5" w14:textId="1A23C7BF" w:rsidR="00263491" w:rsidRPr="00263491" w:rsidRDefault="00263491" w:rsidP="00263491">
            <w:pPr>
              <w:jc w:val="center"/>
            </w:pPr>
            <w:r>
              <w:t>binding injection</w:t>
            </w:r>
          </w:p>
        </w:tc>
        <w:tc>
          <w:tcPr>
            <w:tcW w:w="1440" w:type="dxa"/>
            <w:shd w:val="clear" w:color="auto" w:fill="F5F5F5"/>
          </w:tcPr>
          <w:p w14:paraId="4D875CA9" w14:textId="69B2BA55" w:rsidR="00263491" w:rsidRPr="00263491" w:rsidRDefault="00263491" w:rsidP="00263491">
            <w:pPr>
              <w:jc w:val="center"/>
              <w:rPr>
                <w:b/>
                <w:sz w:val="20"/>
              </w:rPr>
            </w:pPr>
            <w:r w:rsidRPr="00263491">
              <w:rPr>
                <w:b/>
                <w:sz w:val="20"/>
              </w:rPr>
              <w:t>Next</w:t>
            </w:r>
          </w:p>
        </w:tc>
        <w:tc>
          <w:tcPr>
            <w:tcW w:w="1440" w:type="dxa"/>
            <w:shd w:val="clear" w:color="auto" w:fill="F2F2F2"/>
          </w:tcPr>
          <w:p w14:paraId="7B06D6D8" w14:textId="77777777" w:rsidR="00263491" w:rsidRDefault="00263491" w:rsidP="00263491">
            <w:pPr>
              <w:jc w:val="center"/>
            </w:pPr>
            <w:r>
              <w:t>Emit and Report</w:t>
            </w:r>
          </w:p>
          <w:p w14:paraId="018ACB59" w14:textId="77777777" w:rsidR="00263491" w:rsidRDefault="00263491" w:rsidP="00263491">
            <w:pPr>
              <w:jc w:val="center"/>
            </w:pPr>
            <w:r>
              <w:t>Output files</w:t>
            </w:r>
          </w:p>
          <w:p w14:paraId="71263D85" w14:textId="77777777" w:rsidR="00263491" w:rsidRDefault="00263491" w:rsidP="00263491">
            <w:pPr>
              <w:jc w:val="center"/>
            </w:pPr>
            <w:r>
              <w:t>reports</w:t>
            </w:r>
          </w:p>
          <w:p w14:paraId="5CFAA692" w14:textId="63130DC7" w:rsidR="00263491" w:rsidRPr="00263491" w:rsidRDefault="00263491" w:rsidP="00263491">
            <w:pPr>
              <w:jc w:val="center"/>
            </w:pPr>
            <w:r>
              <w:t>status log</w:t>
            </w:r>
          </w:p>
        </w:tc>
      </w:tr>
    </w:tbl>
    <w:p w14:paraId="7BA430B6" w14:textId="77777777" w:rsidR="00263491" w:rsidRDefault="00263491" w:rsidP="00263491"/>
    <w:p w14:paraId="5DAB4F62" w14:textId="77777777" w:rsidR="00263491" w:rsidRDefault="00263491" w:rsidP="00263491"/>
    <w:p w14:paraId="021FF784" w14:textId="1F6744AB" w:rsidR="00263491" w:rsidRDefault="00263491" w:rsidP="00263491">
      <w:pPr>
        <w:pStyle w:val="Heading2"/>
        <w:rPr>
          <w:b w:val="0"/>
        </w:rPr>
      </w:pPr>
      <w:bookmarkStart w:id="12" w:name="_Toc225692129"/>
      <w:r>
        <w:rPr>
          <w:b w:val="0"/>
        </w:rPr>
        <w:t>4.2 Step-by-Step Narrative</w:t>
      </w:r>
      <w:bookmarkEnd w:id="12"/>
    </w:p>
    <w:p w14:paraId="4B622D78" w14:textId="1DCD6489" w:rsidR="00263491" w:rsidRDefault="00263491" w:rsidP="00263491">
      <w:pPr>
        <w:pStyle w:val="ListParagraph"/>
        <w:numPr>
          <w:ilvl w:val="0"/>
          <w:numId w:val="4"/>
        </w:numPr>
      </w:pPr>
      <w:r>
        <w:t>The file manager discovers candidate files according to the selected source path, recursion setting, and file-type options.</w:t>
      </w:r>
    </w:p>
    <w:p w14:paraId="0C696563" w14:textId="0B533883" w:rsidR="00263491" w:rsidRDefault="00263491" w:rsidP="00263491">
      <w:pPr>
        <w:pStyle w:val="ListParagraph"/>
        <w:numPr>
          <w:ilvl w:val="0"/>
          <w:numId w:val="4"/>
        </w:numPr>
      </w:pPr>
      <w:r>
        <w:t>Each artifact is routed to the correct processing branch. DFM files become component trees; Pascal files become structured source units.</w:t>
      </w:r>
    </w:p>
    <w:p w14:paraId="5E1B625B" w14:textId="3D6279E8" w:rsidR="00263491" w:rsidRDefault="00263491" w:rsidP="00263491">
      <w:pPr>
        <w:pStyle w:val="ListParagraph"/>
        <w:numPr>
          <w:ilvl w:val="0"/>
          <w:numId w:val="4"/>
        </w:numPr>
      </w:pPr>
      <w:r>
        <w:t>The integration layer applies global normalization, including unit inference, VCL-to-FMX substitutions, resource rewrites, and compatibility injection.</w:t>
      </w:r>
    </w:p>
    <w:p w14:paraId="36810014" w14:textId="67F90E5D" w:rsidR="00263491" w:rsidRDefault="00263491" w:rsidP="00263491">
      <w:pPr>
        <w:pStyle w:val="ListParagraph"/>
        <w:numPr>
          <w:ilvl w:val="0"/>
          <w:numId w:val="4"/>
        </w:numPr>
      </w:pPr>
      <w:r>
        <w:t>Specialized modules rewrite higher-risk patterns such as WinAPI, custom drawing, media behavior, and data-aware controls.</w:t>
      </w:r>
    </w:p>
    <w:p w14:paraId="66AB1457" w14:textId="70A9BE49" w:rsidR="00263491" w:rsidRDefault="00263491" w:rsidP="00263491">
      <w:pPr>
        <w:pStyle w:val="ListParagraph"/>
        <w:numPr>
          <w:ilvl w:val="0"/>
          <w:numId w:val="4"/>
        </w:numPr>
      </w:pPr>
      <w:r>
        <w:t>Output files and reports are written, and the converted project is then validated in Delphi.</w:t>
      </w:r>
    </w:p>
    <w:p w14:paraId="05DC4D6D" w14:textId="77777777" w:rsidR="00263491" w:rsidRDefault="00263491" w:rsidP="00263491"/>
    <w:p w14:paraId="18BE1536" w14:textId="4F4086C4" w:rsidR="00263491" w:rsidRDefault="00263491">
      <w:pPr>
        <w:spacing w:line="278" w:lineRule="auto"/>
      </w:pPr>
      <w:r>
        <w:br w:type="page"/>
      </w:r>
    </w:p>
    <w:p w14:paraId="797EF859" w14:textId="170A64CC" w:rsidR="00263491" w:rsidRDefault="00263491" w:rsidP="00263491">
      <w:pPr>
        <w:pStyle w:val="Heading1"/>
        <w:rPr>
          <w:b w:val="0"/>
        </w:rPr>
      </w:pPr>
      <w:bookmarkStart w:id="13" w:name="_Toc225692130"/>
      <w:r>
        <w:rPr>
          <w:b w:val="0"/>
        </w:rPr>
        <w:lastRenderedPageBreak/>
        <w:t>5. User Interface and Operator Flow</w:t>
      </w:r>
      <w:bookmarkEnd w:id="13"/>
    </w:p>
    <w:p w14:paraId="46189586" w14:textId="382D1BCF" w:rsidR="00263491" w:rsidRDefault="00263491" w:rsidP="00263491">
      <w:r>
        <w:t>The operator-facing layer is intentionally simple. Its job is to collect options, start conversion work, and show progress. It should not become the home for core rewrite logic.</w:t>
      </w:r>
    </w:p>
    <w:p w14:paraId="0801C35F" w14:textId="46B0D274" w:rsidR="00263491" w:rsidRDefault="00263491" w:rsidP="00263491">
      <w:pPr>
        <w:pStyle w:val="Heading2"/>
        <w:rPr>
          <w:b w:val="0"/>
        </w:rPr>
      </w:pPr>
      <w:bookmarkStart w:id="14" w:name="_Toc225692131"/>
      <w:r>
        <w:rPr>
          <w:b w:val="0"/>
        </w:rPr>
        <w:t>5.1 Main Operator Tasks</w:t>
      </w:r>
      <w:bookmarkEnd w:id="14"/>
    </w:p>
    <w:p w14:paraId="2961DBCB" w14:textId="5C14FEAC" w:rsidR="00263491" w:rsidRDefault="00263491" w:rsidP="00263491">
      <w:pPr>
        <w:pStyle w:val="ListParagraph"/>
        <w:numPr>
          <w:ilvl w:val="0"/>
          <w:numId w:val="5"/>
        </w:numPr>
      </w:pPr>
      <w:r>
        <w:t>Select the source project or root folder.</w:t>
      </w:r>
    </w:p>
    <w:p w14:paraId="01EB6F71" w14:textId="0A98BAA2" w:rsidR="00263491" w:rsidRDefault="00263491" w:rsidP="00263491">
      <w:pPr>
        <w:pStyle w:val="ListParagraph"/>
        <w:numPr>
          <w:ilvl w:val="0"/>
          <w:numId w:val="5"/>
        </w:numPr>
      </w:pPr>
      <w:r>
        <w:t>Select the output directory.</w:t>
      </w:r>
    </w:p>
    <w:p w14:paraId="4C05F987" w14:textId="1A1FF361" w:rsidR="00263491" w:rsidRDefault="00263491" w:rsidP="00263491">
      <w:pPr>
        <w:pStyle w:val="ListParagraph"/>
        <w:numPr>
          <w:ilvl w:val="0"/>
          <w:numId w:val="5"/>
        </w:numPr>
      </w:pPr>
      <w:r>
        <w:t>Choose recursion and file-scope behavior.</w:t>
      </w:r>
    </w:p>
    <w:p w14:paraId="68041789" w14:textId="2F83CA10" w:rsidR="00263491" w:rsidRDefault="00263491" w:rsidP="00263491">
      <w:pPr>
        <w:pStyle w:val="ListParagraph"/>
        <w:numPr>
          <w:ilvl w:val="0"/>
          <w:numId w:val="5"/>
        </w:numPr>
      </w:pPr>
      <w:r>
        <w:t>Launch the conversion.</w:t>
      </w:r>
    </w:p>
    <w:p w14:paraId="7EEB2BC8" w14:textId="1D6FE4B4" w:rsidR="00263491" w:rsidRDefault="00263491" w:rsidP="00263491">
      <w:pPr>
        <w:pStyle w:val="ListParagraph"/>
        <w:numPr>
          <w:ilvl w:val="0"/>
          <w:numId w:val="5"/>
        </w:numPr>
      </w:pPr>
      <w:r>
        <w:t>Review the log, open the converted project, and validate the output in Delphi.</w:t>
      </w:r>
    </w:p>
    <w:p w14:paraId="3283DCD8" w14:textId="77777777" w:rsidR="00263491" w:rsidRDefault="00263491" w:rsidP="00263491"/>
    <w:p w14:paraId="1DC097E0" w14:textId="008F3DC0" w:rsidR="00263491" w:rsidRDefault="00263491" w:rsidP="00263491">
      <w:pPr>
        <w:pStyle w:val="Heading2"/>
        <w:rPr>
          <w:b w:val="0"/>
        </w:rPr>
      </w:pPr>
      <w:bookmarkStart w:id="15" w:name="_Toc225692132"/>
      <w:r>
        <w:rPr>
          <w:b w:val="0"/>
        </w:rPr>
        <w:t>5.2 UI Responsibilities</w:t>
      </w:r>
      <w:bookmarkEnd w:id="15"/>
    </w:p>
    <w:p w14:paraId="561D8B6A" w14:textId="467A3743" w:rsidR="00263491" w:rsidRDefault="00263491" w:rsidP="00263491">
      <w:r>
        <w:t>MainForm is responsible for operator workflow, progress output, and status visibility. Conversion logic should remain in the engine, parser, integration, and mapping units unless the user experience itself needs to change.</w:t>
      </w:r>
    </w:p>
    <w:p w14:paraId="7408BFA5" w14:textId="0EAD0E3C" w:rsidR="00263491" w:rsidRDefault="00263491">
      <w:pPr>
        <w:spacing w:line="278" w:lineRule="auto"/>
      </w:pPr>
      <w:r>
        <w:br w:type="page"/>
      </w:r>
    </w:p>
    <w:p w14:paraId="2007DFDA" w14:textId="69236FAE" w:rsidR="00263491" w:rsidRDefault="00263491" w:rsidP="00263491">
      <w:pPr>
        <w:pStyle w:val="Heading1"/>
        <w:rPr>
          <w:b w:val="0"/>
        </w:rPr>
      </w:pPr>
      <w:bookmarkStart w:id="16" w:name="_Toc225692133"/>
      <w:r>
        <w:rPr>
          <w:b w:val="0"/>
        </w:rPr>
        <w:lastRenderedPageBreak/>
        <w:t>6. Core Engine, File Management, and Orchestration</w:t>
      </w:r>
      <w:bookmarkEnd w:id="16"/>
    </w:p>
    <w:p w14:paraId="4A7B9279" w14:textId="01AF19E2" w:rsidR="00263491" w:rsidRDefault="00263491" w:rsidP="00263491">
      <w:pPr>
        <w:pStyle w:val="Heading2"/>
        <w:rPr>
          <w:b w:val="0"/>
        </w:rPr>
      </w:pPr>
      <w:bookmarkStart w:id="17" w:name="_Toc225692134"/>
      <w:r>
        <w:rPr>
          <w:b w:val="0"/>
        </w:rPr>
        <w:t>6.1 Core Types</w:t>
      </w:r>
      <w:bookmarkEnd w:id="17"/>
    </w:p>
    <w:p w14:paraId="207290BF" w14:textId="6627C5ED" w:rsidR="00263491" w:rsidRDefault="00263491" w:rsidP="00263491">
      <w:r>
        <w:t>Converter.Core.Types defines shared conversion types, issue tracking, options, and context state. It is the vocabulary layer the rest of the converter relies on.</w:t>
      </w:r>
    </w:p>
    <w:p w14:paraId="3ACD2A39" w14:textId="6BD9B0CF" w:rsidR="00263491" w:rsidRDefault="00263491" w:rsidP="00263491">
      <w:pPr>
        <w:pStyle w:val="Heading2"/>
        <w:rPr>
          <w:b w:val="0"/>
        </w:rPr>
      </w:pPr>
      <w:bookmarkStart w:id="18" w:name="_Toc225692135"/>
      <w:r>
        <w:rPr>
          <w:b w:val="0"/>
        </w:rPr>
        <w:t>6.2 Engine</w:t>
      </w:r>
      <w:bookmarkEnd w:id="18"/>
    </w:p>
    <w:p w14:paraId="35D057E4" w14:textId="14C8A7FD" w:rsidR="00263491" w:rsidRDefault="00263491" w:rsidP="00263491">
      <w:r>
        <w:t>Converter.Core.Engine coordinates top-level conversion sequencing, lifecycle control, and status accounting. It should remain focused on orchestration rather than file-format specifics.</w:t>
      </w:r>
    </w:p>
    <w:p w14:paraId="0D581301" w14:textId="06DDB873" w:rsidR="00263491" w:rsidRDefault="00263491" w:rsidP="00263491">
      <w:pPr>
        <w:pStyle w:val="Heading2"/>
        <w:rPr>
          <w:b w:val="0"/>
        </w:rPr>
      </w:pPr>
      <w:bookmarkStart w:id="19" w:name="_Toc225692136"/>
      <w:r>
        <w:rPr>
          <w:b w:val="0"/>
        </w:rPr>
        <w:t>6.3 File Management</w:t>
      </w:r>
      <w:bookmarkEnd w:id="19"/>
    </w:p>
    <w:p w14:paraId="45EA5CEE" w14:textId="4AFBE117" w:rsidR="00263491" w:rsidRDefault="00263491" w:rsidP="00263491">
      <w:r>
        <w:t>Converter.Core.FileManager handles source discovery and output writing. It is responsible for honoring recursion options, preserving relative structure where practical, and preventing stale output from being mistaken for current output.</w:t>
      </w:r>
    </w:p>
    <w:p w14:paraId="121C92D4" w14:textId="6D397860" w:rsidR="00263491" w:rsidRDefault="00263491" w:rsidP="00263491">
      <w:pPr>
        <w:pStyle w:val="Heading2"/>
        <w:rPr>
          <w:b w:val="0"/>
        </w:rPr>
      </w:pPr>
      <w:bookmarkStart w:id="20" w:name="_Toc225692137"/>
      <w:r>
        <w:rPr>
          <w:b w:val="0"/>
        </w:rPr>
        <w:t>6.4 Integration</w:t>
      </w:r>
      <w:bookmarkEnd w:id="20"/>
    </w:p>
    <w:p w14:paraId="383330A4" w14:textId="1EDDCC90" w:rsidR="00263491" w:rsidRDefault="00263491" w:rsidP="00263491">
      <w:r>
        <w:t>Converter.Core.Integration is the highest-leverage engineering unit in the system. It applies cross-file FMX rewrites, uses-clause rebuilding, binding injection, runtime compatibility changes, and late-stage normalization.</w:t>
      </w:r>
    </w:p>
    <w:p w14:paraId="3C71537D" w14:textId="629CA911" w:rsidR="00263491" w:rsidRDefault="00263491">
      <w:pPr>
        <w:spacing w:line="278" w:lineRule="auto"/>
      </w:pPr>
      <w:r>
        <w:br w:type="page"/>
      </w:r>
    </w:p>
    <w:p w14:paraId="2F0ED608" w14:textId="6735B71D" w:rsidR="00263491" w:rsidRDefault="00263491" w:rsidP="00263491">
      <w:pPr>
        <w:pStyle w:val="Heading1"/>
        <w:rPr>
          <w:b w:val="0"/>
        </w:rPr>
      </w:pPr>
      <w:bookmarkStart w:id="21" w:name="_Toc225692138"/>
      <w:r>
        <w:rPr>
          <w:b w:val="0"/>
        </w:rPr>
        <w:lastRenderedPageBreak/>
        <w:t>7. DFM Parsing and FMX Form Generation</w:t>
      </w:r>
      <w:bookmarkEnd w:id="21"/>
    </w:p>
    <w:p w14:paraId="3930607C" w14:textId="0FF25436" w:rsidR="00263491" w:rsidRDefault="00263491" w:rsidP="00263491">
      <w:pPr>
        <w:pStyle w:val="Heading2"/>
        <w:rPr>
          <w:b w:val="0"/>
        </w:rPr>
      </w:pPr>
      <w:bookmarkStart w:id="22" w:name="_Toc225692139"/>
      <w:r>
        <w:rPr>
          <w:b w:val="0"/>
        </w:rPr>
        <w:t>7.1 Internal Model</w:t>
      </w:r>
      <w:bookmarkEnd w:id="22"/>
    </w:p>
    <w:p w14:paraId="1F367258" w14:textId="0F5FC639" w:rsidR="00263491" w:rsidRDefault="00263491" w:rsidP="00263491">
      <w:r>
        <w:t>Converter.Parser.DFM builds an intermediate component tree that can retain names, classes, properties, events, child objects, collection items, and dataset field objects. This intermediate structure is what lets the converter preserve more than literal text.</w:t>
      </w:r>
    </w:p>
    <w:p w14:paraId="1D457762" w14:textId="0D01A892" w:rsidR="00263491" w:rsidRDefault="00263491" w:rsidP="00263491">
      <w:pPr>
        <w:pStyle w:val="Heading2"/>
        <w:rPr>
          <w:b w:val="0"/>
        </w:rPr>
      </w:pPr>
      <w:bookmarkStart w:id="23" w:name="_Toc225692140"/>
      <w:r>
        <w:rPr>
          <w:b w:val="0"/>
        </w:rPr>
        <w:t>7.2 Parsing Responsibilities</w:t>
      </w:r>
      <w:bookmarkEnd w:id="23"/>
    </w:p>
    <w:p w14:paraId="613C5745" w14:textId="62ECCE60" w:rsidR="00263491" w:rsidRDefault="00263491" w:rsidP="00263491">
      <w:r>
        <w:t>The parser must correctly handle text DFMs, binary form normalization, nested objects, multiline properties, image payloads, collection items such as DBGrid columns, and dataset field definitions.</w:t>
      </w:r>
    </w:p>
    <w:p w14:paraId="3576946C" w14:textId="2128CDD3" w:rsidR="00263491" w:rsidRDefault="00263491" w:rsidP="00263491">
      <w:pPr>
        <w:pStyle w:val="Heading2"/>
        <w:rPr>
          <w:b w:val="0"/>
        </w:rPr>
      </w:pPr>
      <w:bookmarkStart w:id="24" w:name="_Toc225692141"/>
      <w:r>
        <w:rPr>
          <w:b w:val="0"/>
        </w:rPr>
        <w:t>7.3 Generation Responsibilities</w:t>
      </w:r>
      <w:bookmarkEnd w:id="24"/>
    </w:p>
    <w:p w14:paraId="2D31BAB3" w14:textId="67D436FF" w:rsidR="00263491" w:rsidRDefault="00263491" w:rsidP="00263491">
      <w:r>
        <w:t>The generator must emit FMX-safe form text while preserving class intent, parent-child structure, collection syntax, geometry, and field object definitions.</w:t>
      </w:r>
    </w:p>
    <w:p w14:paraId="10A460A9" w14:textId="2CAE9E32" w:rsidR="00263491" w:rsidRDefault="00263491" w:rsidP="00263491">
      <w:r>
        <w:t>Recent generic hardening in this layer focused on form-reader safety. The DFM generator now strips or remaps several common VCL-only streamed properties before emission, including KeyPreview on root forms, TMemo.ScrollBars, track and progress Position properties, and MaxLength on numeric FMX controls such as TNumberBox and TSpinBox. Root forms and datamodules are also kept out of unsupported-component matching so user-defined form classes do not become false blockers.</w:t>
      </w:r>
    </w:p>
    <w:tbl>
      <w:tblPr>
        <w:tblStyle w:val="TableGrid"/>
        <w:tblW w:w="0" w:type="auto"/>
        <w:tblLook w:val="04A0" w:firstRow="1" w:lastRow="0" w:firstColumn="1" w:lastColumn="0" w:noHBand="0" w:noVBand="1"/>
      </w:tblPr>
      <w:tblGrid>
        <w:gridCol w:w="3356"/>
        <w:gridCol w:w="3357"/>
        <w:gridCol w:w="3357"/>
      </w:tblGrid>
      <w:tr w:rsidR="00263491" w14:paraId="570B436A" w14:textId="77777777" w:rsidTr="00263491">
        <w:tc>
          <w:tcPr>
            <w:tcW w:w="3360" w:type="dxa"/>
            <w:shd w:val="clear" w:color="auto" w:fill="F2F2F2"/>
          </w:tcPr>
          <w:p w14:paraId="5C1E4C3F" w14:textId="5FC82A86" w:rsidR="00263491" w:rsidRPr="00263491" w:rsidRDefault="00263491" w:rsidP="00263491">
            <w:pPr>
              <w:spacing w:after="80"/>
            </w:pPr>
            <w:r w:rsidRPr="00263491">
              <w:t>Risk Area</w:t>
            </w:r>
          </w:p>
        </w:tc>
        <w:tc>
          <w:tcPr>
            <w:tcW w:w="3360" w:type="dxa"/>
            <w:shd w:val="clear" w:color="auto" w:fill="F2F2F2"/>
          </w:tcPr>
          <w:p w14:paraId="115FE920" w14:textId="1D1452D7" w:rsidR="00263491" w:rsidRPr="00263491" w:rsidRDefault="00263491" w:rsidP="00263491">
            <w:pPr>
              <w:spacing w:after="80"/>
            </w:pPr>
            <w:r w:rsidRPr="00263491">
              <w:t>Failure Mode</w:t>
            </w:r>
          </w:p>
        </w:tc>
        <w:tc>
          <w:tcPr>
            <w:tcW w:w="3360" w:type="dxa"/>
            <w:shd w:val="clear" w:color="auto" w:fill="F2F2F2"/>
          </w:tcPr>
          <w:p w14:paraId="277F3B1B" w14:textId="2FBAB4C2" w:rsidR="00263491" w:rsidRPr="00263491" w:rsidRDefault="00263491" w:rsidP="00263491">
            <w:pPr>
              <w:spacing w:after="80"/>
            </w:pPr>
            <w:r w:rsidRPr="00263491">
              <w:t>Mitigation Approach</w:t>
            </w:r>
          </w:p>
        </w:tc>
      </w:tr>
      <w:tr w:rsidR="00263491" w14:paraId="42E1B55A" w14:textId="77777777" w:rsidTr="00263491">
        <w:tc>
          <w:tcPr>
            <w:tcW w:w="3360" w:type="dxa"/>
          </w:tcPr>
          <w:p w14:paraId="662613B8" w14:textId="28B5483A" w:rsidR="00263491" w:rsidRDefault="00263491" w:rsidP="00263491">
            <w:pPr>
              <w:spacing w:after="80"/>
            </w:pPr>
            <w:r>
              <w:t>Collections</w:t>
            </w:r>
          </w:p>
        </w:tc>
        <w:tc>
          <w:tcPr>
            <w:tcW w:w="3360" w:type="dxa"/>
          </w:tcPr>
          <w:p w14:paraId="5DCF6E5B" w14:textId="4DA09310" w:rsidR="00263491" w:rsidRDefault="00263491" w:rsidP="00263491">
            <w:pPr>
              <w:spacing w:after="80"/>
            </w:pPr>
            <w:r>
              <w:t>Grid columns, menu items, or other nested items disappear.</w:t>
            </w:r>
          </w:p>
        </w:tc>
        <w:tc>
          <w:tcPr>
            <w:tcW w:w="3360" w:type="dxa"/>
          </w:tcPr>
          <w:p w14:paraId="79C98434" w14:textId="2436BD48" w:rsidR="00263491" w:rsidRDefault="00263491" w:rsidP="00263491">
            <w:pPr>
              <w:spacing w:after="80"/>
            </w:pPr>
            <w:r>
              <w:t>Preserve collection objects in the intermediate model and regenerate them explicitly.</w:t>
            </w:r>
          </w:p>
        </w:tc>
      </w:tr>
      <w:tr w:rsidR="00263491" w14:paraId="6322EB86" w14:textId="77777777" w:rsidTr="00263491">
        <w:tc>
          <w:tcPr>
            <w:tcW w:w="3360" w:type="dxa"/>
          </w:tcPr>
          <w:p w14:paraId="67F71E47" w14:textId="63083F48" w:rsidR="00263491" w:rsidRDefault="00263491" w:rsidP="00263491">
            <w:pPr>
              <w:spacing w:after="80"/>
            </w:pPr>
            <w:r>
              <w:t>Images</w:t>
            </w:r>
          </w:p>
        </w:tc>
        <w:tc>
          <w:tcPr>
            <w:tcW w:w="3360" w:type="dxa"/>
          </w:tcPr>
          <w:p w14:paraId="0E5168CE" w14:textId="4E709BFA" w:rsidR="00263491" w:rsidRDefault="00263491" w:rsidP="00263491">
            <w:pPr>
              <w:spacing w:after="80"/>
            </w:pPr>
            <w:r>
              <w:t>Binary payloads become invalid or disappear.</w:t>
            </w:r>
          </w:p>
        </w:tc>
        <w:tc>
          <w:tcPr>
            <w:tcW w:w="3360" w:type="dxa"/>
          </w:tcPr>
          <w:p w14:paraId="642E6699" w14:textId="511C9219" w:rsidR="00263491" w:rsidRDefault="00263491" w:rsidP="00263491">
            <w:pPr>
              <w:spacing w:after="80"/>
            </w:pPr>
            <w:r>
              <w:t>Normalize image data and emit FMX-safe image payloads.</w:t>
            </w:r>
          </w:p>
        </w:tc>
      </w:tr>
      <w:tr w:rsidR="00263491" w14:paraId="3A7B2DB9" w14:textId="77777777" w:rsidTr="00263491">
        <w:tc>
          <w:tcPr>
            <w:tcW w:w="3360" w:type="dxa"/>
          </w:tcPr>
          <w:p w14:paraId="4DB25BC1" w14:textId="501D9F79" w:rsidR="00263491" w:rsidRDefault="00263491" w:rsidP="00263491">
            <w:pPr>
              <w:spacing w:after="80"/>
            </w:pPr>
            <w:r>
              <w:t>Property leaks</w:t>
            </w:r>
          </w:p>
        </w:tc>
        <w:tc>
          <w:tcPr>
            <w:tcW w:w="3360" w:type="dxa"/>
          </w:tcPr>
          <w:p w14:paraId="4E76E06A" w14:textId="1B7BCF5C" w:rsidR="00263491" w:rsidRDefault="00263491" w:rsidP="00263491">
            <w:pPr>
              <w:spacing w:after="80"/>
            </w:pPr>
            <w:r>
              <w:t>FMX form reader rejects VCL-only properties.</w:t>
            </w:r>
          </w:p>
        </w:tc>
        <w:tc>
          <w:tcPr>
            <w:tcW w:w="3360" w:type="dxa"/>
          </w:tcPr>
          <w:p w14:paraId="418C3287" w14:textId="77CEAD32" w:rsidR="00263491" w:rsidRDefault="00263491" w:rsidP="00263491">
            <w:pPr>
              <w:spacing w:after="80"/>
            </w:pPr>
            <w:r>
              <w:t>Filter or remap unsupported properties before emission.</w:t>
            </w:r>
          </w:p>
        </w:tc>
      </w:tr>
      <w:tr w:rsidR="00263491" w14:paraId="049EEBC9" w14:textId="77777777" w:rsidTr="00263491">
        <w:tc>
          <w:tcPr>
            <w:tcW w:w="3360" w:type="dxa"/>
          </w:tcPr>
          <w:p w14:paraId="2295F364" w14:textId="4ED760E2" w:rsidR="00263491" w:rsidRDefault="00263491" w:rsidP="00263491">
            <w:pPr>
              <w:spacing w:after="80"/>
            </w:pPr>
            <w:r>
              <w:t>Layout</w:t>
            </w:r>
          </w:p>
        </w:tc>
        <w:tc>
          <w:tcPr>
            <w:tcW w:w="3360" w:type="dxa"/>
          </w:tcPr>
          <w:p w14:paraId="6DA70D5B" w14:textId="37AC928C" w:rsidR="00263491" w:rsidRDefault="00263491" w:rsidP="00263491">
            <w:pPr>
              <w:spacing w:after="80"/>
            </w:pPr>
            <w:r>
              <w:t>Controls appear stacked, hidden, or mis-parented.</w:t>
            </w:r>
          </w:p>
        </w:tc>
        <w:tc>
          <w:tcPr>
            <w:tcW w:w="3360" w:type="dxa"/>
          </w:tcPr>
          <w:p w14:paraId="3CB84795" w14:textId="727ED388" w:rsidR="00263491" w:rsidRDefault="00263491" w:rsidP="00263491">
            <w:pPr>
              <w:spacing w:after="80"/>
            </w:pPr>
            <w:r>
              <w:t>Preserve parent-child relationships and emit FMX-native geometry.</w:t>
            </w:r>
          </w:p>
        </w:tc>
      </w:tr>
    </w:tbl>
    <w:p w14:paraId="5874BBB5" w14:textId="77777777" w:rsidR="00263491" w:rsidRDefault="00263491" w:rsidP="00263491"/>
    <w:p w14:paraId="5D6CECC8" w14:textId="77777777" w:rsidR="00263491" w:rsidRDefault="00263491" w:rsidP="00263491"/>
    <w:p w14:paraId="300B33BF" w14:textId="38CCF3DD" w:rsidR="00263491" w:rsidRDefault="00263491">
      <w:pPr>
        <w:spacing w:line="278" w:lineRule="auto"/>
      </w:pPr>
      <w:r>
        <w:br w:type="page"/>
      </w:r>
    </w:p>
    <w:p w14:paraId="29B43815" w14:textId="01D84C75" w:rsidR="00263491" w:rsidRDefault="00263491" w:rsidP="00263491">
      <w:pPr>
        <w:pStyle w:val="Heading1"/>
        <w:rPr>
          <w:b w:val="0"/>
        </w:rPr>
      </w:pPr>
      <w:bookmarkStart w:id="25" w:name="_Toc225692142"/>
      <w:r>
        <w:rPr>
          <w:b w:val="0"/>
        </w:rPr>
        <w:lastRenderedPageBreak/>
        <w:t>8. Pascal Parsing and Source Rewriting</w:t>
      </w:r>
      <w:bookmarkEnd w:id="25"/>
    </w:p>
    <w:p w14:paraId="495E042B" w14:textId="36D2BA24" w:rsidR="00263491" w:rsidRDefault="00263491" w:rsidP="00263491">
      <w:pPr>
        <w:pStyle w:val="Heading2"/>
        <w:rPr>
          <w:b w:val="0"/>
        </w:rPr>
      </w:pPr>
      <w:bookmarkStart w:id="26" w:name="_Toc225692143"/>
      <w:r>
        <w:rPr>
          <w:b w:val="0"/>
        </w:rPr>
        <w:t>8.1 Parser Responsibilities</w:t>
      </w:r>
      <w:bookmarkEnd w:id="26"/>
    </w:p>
    <w:p w14:paraId="0A29A04A" w14:textId="79F6EA81" w:rsidR="00263491" w:rsidRDefault="00263491" w:rsidP="00263491">
      <w:r>
        <w:t>Converter.Parser.Pascal identifies interface and implementation sections, class declarations, method declarations, resource directives, and other structural boundaries so that rewrites do not corrupt valid Delphi syntax.</w:t>
      </w:r>
    </w:p>
    <w:p w14:paraId="66E94EE3" w14:textId="1F844FCE" w:rsidR="00263491" w:rsidRDefault="00263491" w:rsidP="00263491">
      <w:pPr>
        <w:pStyle w:val="Heading2"/>
        <w:rPr>
          <w:b w:val="0"/>
        </w:rPr>
      </w:pPr>
      <w:bookmarkStart w:id="27" w:name="_Toc225692144"/>
      <w:r>
        <w:rPr>
          <w:b w:val="0"/>
        </w:rPr>
        <w:t>8.2 Rewrite Objectives</w:t>
      </w:r>
      <w:bookmarkEnd w:id="27"/>
    </w:p>
    <w:p w14:paraId="526301FD" w14:textId="23E97A94" w:rsidR="00263491" w:rsidRDefault="00263491" w:rsidP="00263491">
      <w:pPr>
        <w:pStyle w:val="ListParagraph"/>
        <w:numPr>
          <w:ilvl w:val="0"/>
          <w:numId w:val="6"/>
        </w:numPr>
      </w:pPr>
      <w:r>
        <w:t>Remove or replace VCL-only unit references.</w:t>
      </w:r>
    </w:p>
    <w:p w14:paraId="3E5C22BC" w14:textId="3DF4A8C9" w:rsidR="00263491" w:rsidRDefault="00263491" w:rsidP="00263491">
      <w:pPr>
        <w:pStyle w:val="ListParagraph"/>
        <w:numPr>
          <w:ilvl w:val="0"/>
          <w:numId w:val="6"/>
        </w:numPr>
      </w:pPr>
      <w:r>
        <w:t>Add the FMX units required by the rewritten code.</w:t>
      </w:r>
    </w:p>
    <w:p w14:paraId="75586502" w14:textId="7B80FE0C" w:rsidR="00263491" w:rsidRDefault="00263491" w:rsidP="00263491">
      <w:pPr>
        <w:pStyle w:val="ListParagraph"/>
        <w:numPr>
          <w:ilvl w:val="0"/>
          <w:numId w:val="6"/>
        </w:numPr>
      </w:pPr>
      <w:r>
        <w:t>Normalize resource directives from *.dfm to *.fmx.</w:t>
      </w:r>
    </w:p>
    <w:p w14:paraId="564D5EDB" w14:textId="7622B0F6" w:rsidR="00263491" w:rsidRDefault="00263491" w:rsidP="00263491">
      <w:pPr>
        <w:pStyle w:val="ListParagraph"/>
        <w:numPr>
          <w:ilvl w:val="0"/>
          <w:numId w:val="6"/>
        </w:numPr>
      </w:pPr>
      <w:r>
        <w:t>Preserve valid declarations and method boundaries.</w:t>
      </w:r>
    </w:p>
    <w:p w14:paraId="0F76B495" w14:textId="210D685D" w:rsidR="00263491" w:rsidRDefault="00263491" w:rsidP="00263491">
      <w:pPr>
        <w:pStyle w:val="ListParagraph"/>
        <w:numPr>
          <w:ilvl w:val="0"/>
          <w:numId w:val="6"/>
        </w:numPr>
      </w:pPr>
      <w:r>
        <w:t>Emit FMX-safe replacements or manual-review comments for unsupported constructs.</w:t>
      </w:r>
    </w:p>
    <w:p w14:paraId="5C35D920" w14:textId="77777777" w:rsidR="00263491" w:rsidRDefault="00263491" w:rsidP="00263491"/>
    <w:p w14:paraId="11D35C0A" w14:textId="3A5CD351" w:rsidR="00263491" w:rsidRDefault="00263491" w:rsidP="00263491">
      <w:r>
        <w:t>Current generic rewrites also normalize several high-friction code patterns discovered in real projects: TMemo.Clear is rewritten to Lines.Clear, numeric Position reads and writes are adapted to FMX Value semantics where appropriate, Windows multimedia code keeps Winapi.MMSystem when wave APIs are present, and thread marshaling is normalized toward public TThread.Queue and TThread.Synchronize call shapes that the installed Delphi compiler accepts.</w:t>
      </w:r>
    </w:p>
    <w:p w14:paraId="6F0E65A2" w14:textId="165DEB2B" w:rsidR="00263491" w:rsidRDefault="00263491">
      <w:pPr>
        <w:spacing w:line="278" w:lineRule="auto"/>
      </w:pPr>
      <w:r>
        <w:br w:type="page"/>
      </w:r>
    </w:p>
    <w:p w14:paraId="2C139914" w14:textId="06E4608C" w:rsidR="00263491" w:rsidRDefault="00263491" w:rsidP="00263491">
      <w:pPr>
        <w:pStyle w:val="Heading1"/>
        <w:rPr>
          <w:b w:val="0"/>
        </w:rPr>
      </w:pPr>
      <w:bookmarkStart w:id="28" w:name="_Toc225692145"/>
      <w:r>
        <w:rPr>
          <w:b w:val="0"/>
        </w:rPr>
        <w:lastRenderedPageBreak/>
        <w:t>9. Component Mapping and Property Transformation</w:t>
      </w:r>
      <w:bookmarkEnd w:id="28"/>
    </w:p>
    <w:p w14:paraId="19D510DE" w14:textId="1DF4C56E" w:rsidR="00263491" w:rsidRDefault="00263491" w:rsidP="00263491">
      <w:r>
        <w:t>Converter.Mapper.Component acts as the mapping knowledge base. It determines class targets, property equivalents, and some heuristics for how a VCL control should be represented in FMX.</w:t>
      </w:r>
    </w:p>
    <w:tbl>
      <w:tblPr>
        <w:tblStyle w:val="TableGrid"/>
        <w:tblW w:w="0" w:type="auto"/>
        <w:tblLook w:val="04A0" w:firstRow="1" w:lastRow="0" w:firstColumn="1" w:lastColumn="0" w:noHBand="0" w:noVBand="1"/>
      </w:tblPr>
      <w:tblGrid>
        <w:gridCol w:w="3356"/>
        <w:gridCol w:w="3357"/>
        <w:gridCol w:w="3357"/>
      </w:tblGrid>
      <w:tr w:rsidR="00263491" w14:paraId="2358BEFE" w14:textId="77777777" w:rsidTr="00263491">
        <w:tc>
          <w:tcPr>
            <w:tcW w:w="3360" w:type="dxa"/>
            <w:shd w:val="clear" w:color="auto" w:fill="F2F2F2"/>
          </w:tcPr>
          <w:p w14:paraId="77ABCA16" w14:textId="4F1176CE" w:rsidR="00263491" w:rsidRPr="00263491" w:rsidRDefault="00263491" w:rsidP="00263491">
            <w:pPr>
              <w:spacing w:after="80"/>
            </w:pPr>
            <w:r w:rsidRPr="00263491">
              <w:t>VCL Class</w:t>
            </w:r>
          </w:p>
        </w:tc>
        <w:tc>
          <w:tcPr>
            <w:tcW w:w="3360" w:type="dxa"/>
            <w:shd w:val="clear" w:color="auto" w:fill="F2F2F2"/>
          </w:tcPr>
          <w:p w14:paraId="14749638" w14:textId="6C0790FA" w:rsidR="00263491" w:rsidRPr="00263491" w:rsidRDefault="00263491" w:rsidP="00263491">
            <w:pPr>
              <w:spacing w:after="80"/>
            </w:pPr>
            <w:r w:rsidRPr="00263491">
              <w:t>FMX Target</w:t>
            </w:r>
          </w:p>
        </w:tc>
        <w:tc>
          <w:tcPr>
            <w:tcW w:w="3360" w:type="dxa"/>
            <w:shd w:val="clear" w:color="auto" w:fill="F2F2F2"/>
          </w:tcPr>
          <w:p w14:paraId="57B3AF4B" w14:textId="7951C658" w:rsidR="00263491" w:rsidRPr="00263491" w:rsidRDefault="00263491" w:rsidP="00263491">
            <w:pPr>
              <w:spacing w:after="80"/>
            </w:pPr>
            <w:r w:rsidRPr="00263491">
              <w:t>Engineering Note</w:t>
            </w:r>
          </w:p>
        </w:tc>
      </w:tr>
      <w:tr w:rsidR="00263491" w14:paraId="3F30BC9C" w14:textId="77777777" w:rsidTr="00263491">
        <w:tc>
          <w:tcPr>
            <w:tcW w:w="3360" w:type="dxa"/>
          </w:tcPr>
          <w:p w14:paraId="1EA3DB96" w14:textId="5133242A" w:rsidR="00263491" w:rsidRDefault="00263491" w:rsidP="00263491">
            <w:pPr>
              <w:spacing w:after="80"/>
            </w:pPr>
            <w:r>
              <w:t>TForm</w:t>
            </w:r>
          </w:p>
        </w:tc>
        <w:tc>
          <w:tcPr>
            <w:tcW w:w="3360" w:type="dxa"/>
          </w:tcPr>
          <w:p w14:paraId="0F2BBDA5" w14:textId="31FF4563" w:rsidR="00263491" w:rsidRDefault="00263491" w:rsidP="00263491">
            <w:pPr>
              <w:spacing w:after="80"/>
            </w:pPr>
            <w:r>
              <w:t>TForm</w:t>
            </w:r>
          </w:p>
        </w:tc>
        <w:tc>
          <w:tcPr>
            <w:tcW w:w="3360" w:type="dxa"/>
          </w:tcPr>
          <w:p w14:paraId="1C17269B" w14:textId="2915B08C" w:rsidR="00263491" w:rsidRDefault="00263491" w:rsidP="00263491">
            <w:pPr>
              <w:spacing w:after="80"/>
            </w:pPr>
            <w:r>
              <w:t>Root forms now participate in the explicit class matrix while still flowing through dedicated parser and generator rules.</w:t>
            </w:r>
          </w:p>
        </w:tc>
      </w:tr>
      <w:tr w:rsidR="00263491" w14:paraId="5134BDDB" w14:textId="77777777" w:rsidTr="00263491">
        <w:tc>
          <w:tcPr>
            <w:tcW w:w="3360" w:type="dxa"/>
          </w:tcPr>
          <w:p w14:paraId="4BC07E45" w14:textId="4022AC92" w:rsidR="00263491" w:rsidRDefault="00263491" w:rsidP="00263491">
            <w:pPr>
              <w:spacing w:after="80"/>
            </w:pPr>
            <w:r>
              <w:t>TFrame</w:t>
            </w:r>
          </w:p>
        </w:tc>
        <w:tc>
          <w:tcPr>
            <w:tcW w:w="3360" w:type="dxa"/>
          </w:tcPr>
          <w:p w14:paraId="32B8EF7D" w14:textId="0D434258" w:rsidR="00263491" w:rsidRDefault="00263491" w:rsidP="00263491">
            <w:pPr>
              <w:spacing w:after="80"/>
            </w:pPr>
            <w:r>
              <w:t>TFrame</w:t>
            </w:r>
          </w:p>
        </w:tc>
        <w:tc>
          <w:tcPr>
            <w:tcW w:w="3360" w:type="dxa"/>
          </w:tcPr>
          <w:p w14:paraId="7BC860C1" w14:textId="6854F39F" w:rsidR="00263491" w:rsidRDefault="00263491" w:rsidP="00263491">
            <w:pPr>
              <w:spacing w:after="80"/>
            </w:pPr>
            <w:r>
              <w:t>Frames are treated as first-class FMX targets rather than falling into a generic form-only path.</w:t>
            </w:r>
          </w:p>
        </w:tc>
      </w:tr>
      <w:tr w:rsidR="00263491" w14:paraId="7C9FB5D4" w14:textId="77777777" w:rsidTr="00263491">
        <w:tc>
          <w:tcPr>
            <w:tcW w:w="3360" w:type="dxa"/>
          </w:tcPr>
          <w:p w14:paraId="6F644A34" w14:textId="1E1309CF" w:rsidR="00263491" w:rsidRDefault="00263491" w:rsidP="00263491">
            <w:pPr>
              <w:spacing w:after="80"/>
            </w:pPr>
            <w:r>
              <w:t>TPanel</w:t>
            </w:r>
          </w:p>
        </w:tc>
        <w:tc>
          <w:tcPr>
            <w:tcW w:w="3360" w:type="dxa"/>
          </w:tcPr>
          <w:p w14:paraId="757FB050" w14:textId="5B6C0504" w:rsidR="00263491" w:rsidRDefault="00263491" w:rsidP="00263491">
            <w:pPr>
              <w:spacing w:after="80"/>
            </w:pPr>
            <w:r>
              <w:t>TPanel</w:t>
            </w:r>
          </w:p>
        </w:tc>
        <w:tc>
          <w:tcPr>
            <w:tcW w:w="3360" w:type="dxa"/>
          </w:tcPr>
          <w:p w14:paraId="3E9BDDFB" w14:textId="5A095AD8" w:rsidR="00263491" w:rsidRDefault="00263491" w:rsidP="00263491">
            <w:pPr>
              <w:spacing w:after="80"/>
            </w:pPr>
            <w:r>
              <w:t>Preserves visible container behavior better than TLayout.</w:t>
            </w:r>
          </w:p>
        </w:tc>
      </w:tr>
      <w:tr w:rsidR="00263491" w14:paraId="0FDCE759" w14:textId="77777777" w:rsidTr="00263491">
        <w:tc>
          <w:tcPr>
            <w:tcW w:w="3360" w:type="dxa"/>
          </w:tcPr>
          <w:p w14:paraId="160F8971" w14:textId="33EEFBFE" w:rsidR="00263491" w:rsidRDefault="00263491" w:rsidP="00263491">
            <w:pPr>
              <w:spacing w:after="80"/>
            </w:pPr>
            <w:r>
              <w:t>TGroupBox</w:t>
            </w:r>
          </w:p>
        </w:tc>
        <w:tc>
          <w:tcPr>
            <w:tcW w:w="3360" w:type="dxa"/>
          </w:tcPr>
          <w:p w14:paraId="6D187E9A" w14:textId="72460BD9" w:rsidR="00263491" w:rsidRDefault="00263491" w:rsidP="00263491">
            <w:pPr>
              <w:spacing w:after="80"/>
            </w:pPr>
            <w:r>
              <w:t>TGroupBox</w:t>
            </w:r>
          </w:p>
        </w:tc>
        <w:tc>
          <w:tcPr>
            <w:tcW w:w="3360" w:type="dxa"/>
          </w:tcPr>
          <w:p w14:paraId="5FBDCFE1" w14:textId="0441761A" w:rsidR="00263491" w:rsidRDefault="00263491" w:rsidP="00263491">
            <w:pPr>
              <w:spacing w:after="80"/>
            </w:pPr>
            <w:r>
              <w:t>Keeps captioned frame semantics visible to the user.</w:t>
            </w:r>
          </w:p>
        </w:tc>
      </w:tr>
      <w:tr w:rsidR="00263491" w14:paraId="26AEB2BE" w14:textId="77777777" w:rsidTr="00263491">
        <w:tc>
          <w:tcPr>
            <w:tcW w:w="3360" w:type="dxa"/>
          </w:tcPr>
          <w:p w14:paraId="28A3F76F" w14:textId="5E5C7712" w:rsidR="00263491" w:rsidRDefault="00263491" w:rsidP="00263491">
            <w:pPr>
              <w:spacing w:after="80"/>
            </w:pPr>
            <w:r>
              <w:t>TMaskEdit</w:t>
            </w:r>
          </w:p>
        </w:tc>
        <w:tc>
          <w:tcPr>
            <w:tcW w:w="3360" w:type="dxa"/>
          </w:tcPr>
          <w:p w14:paraId="35581658" w14:textId="1C50CD26" w:rsidR="00263491" w:rsidRDefault="00263491" w:rsidP="00263491">
            <w:pPr>
              <w:spacing w:after="80"/>
            </w:pPr>
            <w:r>
              <w:t>TEdit</w:t>
            </w:r>
          </w:p>
        </w:tc>
        <w:tc>
          <w:tcPr>
            <w:tcW w:w="3360" w:type="dxa"/>
          </w:tcPr>
          <w:p w14:paraId="0F5E1094" w14:textId="62DAFBF3" w:rsidR="00263491" w:rsidRDefault="00263491" w:rsidP="00263491">
            <w:pPr>
              <w:spacing w:after="80"/>
            </w:pPr>
            <w:r>
              <w:t>Uses an FMX edit target and leaves mask-specific behavior as explicit manual review.</w:t>
            </w:r>
          </w:p>
        </w:tc>
      </w:tr>
      <w:tr w:rsidR="00263491" w14:paraId="1993C7B3" w14:textId="77777777" w:rsidTr="00263491">
        <w:tc>
          <w:tcPr>
            <w:tcW w:w="3360" w:type="dxa"/>
          </w:tcPr>
          <w:p w14:paraId="170BE69D" w14:textId="06008E9E" w:rsidR="00263491" w:rsidRDefault="00263491" w:rsidP="00263491">
            <w:pPr>
              <w:spacing w:after="80"/>
            </w:pPr>
            <w:r>
              <w:t>TStaticText</w:t>
            </w:r>
          </w:p>
        </w:tc>
        <w:tc>
          <w:tcPr>
            <w:tcW w:w="3360" w:type="dxa"/>
          </w:tcPr>
          <w:p w14:paraId="3E9AC25E" w14:textId="5E6C081B" w:rsidR="00263491" w:rsidRDefault="00263491" w:rsidP="00263491">
            <w:pPr>
              <w:spacing w:after="80"/>
            </w:pPr>
            <w:r>
              <w:t>TLabel</w:t>
            </w:r>
          </w:p>
        </w:tc>
        <w:tc>
          <w:tcPr>
            <w:tcW w:w="3360" w:type="dxa"/>
          </w:tcPr>
          <w:p w14:paraId="521F65DE" w14:textId="717FE34D" w:rsidR="00263491" w:rsidRDefault="00263491" w:rsidP="00263491">
            <w:pPr>
              <w:spacing w:after="80"/>
            </w:pPr>
            <w:r>
              <w:t>Converts cleanly to an FMX label with caption-to-text normalization.</w:t>
            </w:r>
          </w:p>
        </w:tc>
      </w:tr>
      <w:tr w:rsidR="00263491" w14:paraId="2F448060" w14:textId="77777777" w:rsidTr="00263491">
        <w:tc>
          <w:tcPr>
            <w:tcW w:w="3360" w:type="dxa"/>
          </w:tcPr>
          <w:p w14:paraId="5560CD88" w14:textId="523FE59A" w:rsidR="00263491" w:rsidRDefault="00263491" w:rsidP="00263491">
            <w:pPr>
              <w:spacing w:after="80"/>
            </w:pPr>
            <w:r>
              <w:t>TFlowPanel</w:t>
            </w:r>
          </w:p>
        </w:tc>
        <w:tc>
          <w:tcPr>
            <w:tcW w:w="3360" w:type="dxa"/>
          </w:tcPr>
          <w:p w14:paraId="7DB9BA63" w14:textId="78581CAF" w:rsidR="00263491" w:rsidRDefault="00263491" w:rsidP="00263491">
            <w:pPr>
              <w:spacing w:after="80"/>
            </w:pPr>
            <w:r>
              <w:t>TFlowLayout</w:t>
            </w:r>
          </w:p>
        </w:tc>
        <w:tc>
          <w:tcPr>
            <w:tcW w:w="3360" w:type="dxa"/>
          </w:tcPr>
          <w:p w14:paraId="59305BF4" w14:textId="67515A4F" w:rsidR="00263491" w:rsidRDefault="00263491" w:rsidP="00263491">
            <w:pPr>
              <w:spacing w:after="80"/>
            </w:pPr>
            <w:r>
              <w:t>Uses the closest stock FMX flowing container.</w:t>
            </w:r>
          </w:p>
        </w:tc>
      </w:tr>
      <w:tr w:rsidR="00263491" w14:paraId="1ACC3EF0" w14:textId="77777777" w:rsidTr="00263491">
        <w:tc>
          <w:tcPr>
            <w:tcW w:w="3360" w:type="dxa"/>
          </w:tcPr>
          <w:p w14:paraId="71FDA974" w14:textId="370288E7" w:rsidR="00263491" w:rsidRDefault="00263491" w:rsidP="00263491">
            <w:pPr>
              <w:spacing w:after="80"/>
            </w:pPr>
            <w:r>
              <w:t>TGridPanel</w:t>
            </w:r>
          </w:p>
        </w:tc>
        <w:tc>
          <w:tcPr>
            <w:tcW w:w="3360" w:type="dxa"/>
          </w:tcPr>
          <w:p w14:paraId="2B5ACB64" w14:textId="774AD796" w:rsidR="00263491" w:rsidRDefault="00263491" w:rsidP="00263491">
            <w:pPr>
              <w:spacing w:after="80"/>
            </w:pPr>
            <w:r>
              <w:t>TGridPanelLayout</w:t>
            </w:r>
          </w:p>
        </w:tc>
        <w:tc>
          <w:tcPr>
            <w:tcW w:w="3360" w:type="dxa"/>
          </w:tcPr>
          <w:p w14:paraId="553985BB" w14:textId="0D3D9540" w:rsidR="00263491" w:rsidRDefault="00263491" w:rsidP="00263491">
            <w:pPr>
              <w:spacing w:after="80"/>
            </w:pPr>
            <w:r>
              <w:t>Uses the closest stock FMX grid-layout container.</w:t>
            </w:r>
          </w:p>
        </w:tc>
      </w:tr>
      <w:tr w:rsidR="00263491" w14:paraId="1926CB17" w14:textId="77777777" w:rsidTr="00263491">
        <w:tc>
          <w:tcPr>
            <w:tcW w:w="3360" w:type="dxa"/>
          </w:tcPr>
          <w:p w14:paraId="28973529" w14:textId="0E936031" w:rsidR="00263491" w:rsidRDefault="00263491" w:rsidP="00263491">
            <w:pPr>
              <w:spacing w:after="80"/>
            </w:pPr>
            <w:r>
              <w:t>TCheckListBox</w:t>
            </w:r>
          </w:p>
        </w:tc>
        <w:tc>
          <w:tcPr>
            <w:tcW w:w="3360" w:type="dxa"/>
          </w:tcPr>
          <w:p w14:paraId="4BDF33AB" w14:textId="46DDE429" w:rsidR="00263491" w:rsidRDefault="00263491" w:rsidP="00263491">
            <w:pPr>
              <w:spacing w:after="80"/>
            </w:pPr>
            <w:r>
              <w:t>TListBox</w:t>
            </w:r>
          </w:p>
        </w:tc>
        <w:tc>
          <w:tcPr>
            <w:tcW w:w="3360" w:type="dxa"/>
          </w:tcPr>
          <w:p w14:paraId="4CCE15CA" w14:textId="4986C0C0" w:rsidR="00263491" w:rsidRDefault="00263491" w:rsidP="00263491">
            <w:pPr>
              <w:spacing w:after="80"/>
            </w:pPr>
            <w:r>
              <w:t>Maps to an FMX list box and flags checked-item behavior for review.</w:t>
            </w:r>
          </w:p>
        </w:tc>
      </w:tr>
      <w:tr w:rsidR="00263491" w14:paraId="7D08371F" w14:textId="77777777" w:rsidTr="00263491">
        <w:tc>
          <w:tcPr>
            <w:tcW w:w="3360" w:type="dxa"/>
          </w:tcPr>
          <w:p w14:paraId="0049E9A1" w14:textId="519D6702" w:rsidR="00263491" w:rsidRDefault="00263491" w:rsidP="00263491">
            <w:pPr>
              <w:spacing w:after="80"/>
            </w:pPr>
            <w:r>
              <w:t>TDBGrid</w:t>
            </w:r>
          </w:p>
        </w:tc>
        <w:tc>
          <w:tcPr>
            <w:tcW w:w="3360" w:type="dxa"/>
          </w:tcPr>
          <w:p w14:paraId="2E9488C6" w14:textId="1E8588BA" w:rsidR="00263491" w:rsidRDefault="00263491" w:rsidP="00263491">
            <w:pPr>
              <w:spacing w:after="80"/>
            </w:pPr>
            <w:r>
              <w:t>TStringGrid</w:t>
            </w:r>
          </w:p>
        </w:tc>
        <w:tc>
          <w:tcPr>
            <w:tcW w:w="3360" w:type="dxa"/>
          </w:tcPr>
          <w:p w14:paraId="134FF21E" w14:textId="03DB089D" w:rsidR="00263491" w:rsidRDefault="00263491" w:rsidP="00263491">
            <w:pPr>
              <w:spacing w:after="80"/>
            </w:pPr>
            <w:r>
              <w:t>Requires FMX DB-aware binding support, not just a renamed class.</w:t>
            </w:r>
          </w:p>
        </w:tc>
      </w:tr>
      <w:tr w:rsidR="00263491" w14:paraId="5FF0D9B1" w14:textId="77777777" w:rsidTr="00263491">
        <w:tc>
          <w:tcPr>
            <w:tcW w:w="3360" w:type="dxa"/>
          </w:tcPr>
          <w:p w14:paraId="3F379261" w14:textId="04E615A1" w:rsidR="00263491" w:rsidRDefault="00263491" w:rsidP="00263491">
            <w:pPr>
              <w:spacing w:after="80"/>
            </w:pPr>
            <w:r>
              <w:t>TDBCtrlGrid</w:t>
            </w:r>
          </w:p>
        </w:tc>
        <w:tc>
          <w:tcPr>
            <w:tcW w:w="3360" w:type="dxa"/>
          </w:tcPr>
          <w:p w14:paraId="51F75F4A" w14:textId="09D86382" w:rsidR="00263491" w:rsidRDefault="00263491" w:rsidP="00263491">
            <w:pPr>
              <w:spacing w:after="80"/>
            </w:pPr>
            <w:r>
              <w:t>TStringGrid</w:t>
            </w:r>
          </w:p>
        </w:tc>
        <w:tc>
          <w:tcPr>
            <w:tcW w:w="3360" w:type="dxa"/>
          </w:tcPr>
          <w:p w14:paraId="1A0F81BC" w14:textId="4D6E3789" w:rsidR="00263491" w:rsidRDefault="00263491" w:rsidP="00263491">
            <w:pPr>
              <w:spacing w:after="80"/>
            </w:pPr>
            <w:r>
              <w:t>Requires structural redesign and is kept as a low-confidence substitute with manual review expectations.</w:t>
            </w:r>
          </w:p>
        </w:tc>
      </w:tr>
      <w:tr w:rsidR="00263491" w14:paraId="5A16D2C7" w14:textId="77777777" w:rsidTr="00263491">
        <w:tc>
          <w:tcPr>
            <w:tcW w:w="3360" w:type="dxa"/>
          </w:tcPr>
          <w:p w14:paraId="35DC57AF" w14:textId="18555D49" w:rsidR="00263491" w:rsidRDefault="00263491" w:rsidP="00263491">
            <w:pPr>
              <w:spacing w:after="80"/>
            </w:pPr>
            <w:r>
              <w:lastRenderedPageBreak/>
              <w:t>TDBEdit</w:t>
            </w:r>
          </w:p>
        </w:tc>
        <w:tc>
          <w:tcPr>
            <w:tcW w:w="3360" w:type="dxa"/>
          </w:tcPr>
          <w:p w14:paraId="611C9C21" w14:textId="1DE87D2F" w:rsidR="00263491" w:rsidRDefault="00263491" w:rsidP="00263491">
            <w:pPr>
              <w:spacing w:after="80"/>
            </w:pPr>
            <w:r>
              <w:t>TEdit</w:t>
            </w:r>
          </w:p>
        </w:tc>
        <w:tc>
          <w:tcPr>
            <w:tcW w:w="3360" w:type="dxa"/>
          </w:tcPr>
          <w:p w14:paraId="219E89BD" w14:textId="7B17285F" w:rsidR="00263491" w:rsidRDefault="00263491" w:rsidP="00263491">
            <w:pPr>
              <w:spacing w:after="80"/>
            </w:pPr>
            <w:r>
              <w:t>Usually paired with TLinkControlToField.</w:t>
            </w:r>
          </w:p>
        </w:tc>
      </w:tr>
      <w:tr w:rsidR="00263491" w14:paraId="3AA10AE9" w14:textId="77777777" w:rsidTr="00263491">
        <w:tc>
          <w:tcPr>
            <w:tcW w:w="3360" w:type="dxa"/>
          </w:tcPr>
          <w:p w14:paraId="38A10232" w14:textId="4274BC79" w:rsidR="00263491" w:rsidRDefault="00263491" w:rsidP="00263491">
            <w:pPr>
              <w:spacing w:after="80"/>
            </w:pPr>
            <w:r>
              <w:t>TDBListBox</w:t>
            </w:r>
          </w:p>
        </w:tc>
        <w:tc>
          <w:tcPr>
            <w:tcW w:w="3360" w:type="dxa"/>
          </w:tcPr>
          <w:p w14:paraId="13DE1334" w14:textId="136F4075" w:rsidR="00263491" w:rsidRDefault="00263491" w:rsidP="00263491">
            <w:pPr>
              <w:spacing w:after="80"/>
            </w:pPr>
            <w:r>
              <w:t>TListBox</w:t>
            </w:r>
          </w:p>
        </w:tc>
        <w:tc>
          <w:tcPr>
            <w:tcW w:w="3360" w:type="dxa"/>
          </w:tcPr>
          <w:p w14:paraId="49937FF7" w14:textId="2E087B75" w:rsidR="00263491" w:rsidRDefault="00263491" w:rsidP="00263491">
            <w:pPr>
              <w:spacing w:after="80"/>
            </w:pPr>
            <w:r>
              <w:t>Uses LiveBindings plus list/lookup review rather than pretending FMX has a direct DB-aware twin.</w:t>
            </w:r>
          </w:p>
        </w:tc>
      </w:tr>
      <w:tr w:rsidR="00263491" w14:paraId="62F49CF6" w14:textId="77777777" w:rsidTr="00263491">
        <w:tc>
          <w:tcPr>
            <w:tcW w:w="3360" w:type="dxa"/>
          </w:tcPr>
          <w:p w14:paraId="4F2C60DD" w14:textId="1674FEC3" w:rsidR="00263491" w:rsidRDefault="00263491" w:rsidP="00263491">
            <w:pPr>
              <w:spacing w:after="80"/>
            </w:pPr>
            <w:r>
              <w:t>TDBComboBox</w:t>
            </w:r>
          </w:p>
        </w:tc>
        <w:tc>
          <w:tcPr>
            <w:tcW w:w="3360" w:type="dxa"/>
          </w:tcPr>
          <w:p w14:paraId="748CDE6A" w14:textId="215E4EB7" w:rsidR="00263491" w:rsidRDefault="00263491" w:rsidP="00263491">
            <w:pPr>
              <w:spacing w:after="80"/>
            </w:pPr>
            <w:r>
              <w:t>TComboEdit</w:t>
            </w:r>
          </w:p>
        </w:tc>
        <w:tc>
          <w:tcPr>
            <w:tcW w:w="3360" w:type="dxa"/>
          </w:tcPr>
          <w:p w14:paraId="5B3D8A6F" w14:textId="39FE8E15" w:rsidR="00263491" w:rsidRDefault="00263491" w:rsidP="00263491">
            <w:pPr>
              <w:spacing w:after="80"/>
            </w:pPr>
            <w:r>
              <w:t>Generated combo/data bridge is safer than a blind class rename.</w:t>
            </w:r>
          </w:p>
        </w:tc>
      </w:tr>
      <w:tr w:rsidR="00263491" w14:paraId="35DEDF15" w14:textId="77777777" w:rsidTr="00263491">
        <w:tc>
          <w:tcPr>
            <w:tcW w:w="3360" w:type="dxa"/>
          </w:tcPr>
          <w:p w14:paraId="5D3684FF" w14:textId="759DA008" w:rsidR="00263491" w:rsidRDefault="00263491" w:rsidP="00263491">
            <w:pPr>
              <w:spacing w:after="80"/>
            </w:pPr>
            <w:r>
              <w:t>TNumberBox</w:t>
            </w:r>
          </w:p>
        </w:tc>
        <w:tc>
          <w:tcPr>
            <w:tcW w:w="3360" w:type="dxa"/>
          </w:tcPr>
          <w:p w14:paraId="0F991F9A" w14:textId="3B113C08" w:rsidR="00263491" w:rsidRDefault="00263491" w:rsidP="00263491">
            <w:pPr>
              <w:spacing w:after="80"/>
            </w:pPr>
            <w:r>
              <w:t>TNumberBox</w:t>
            </w:r>
          </w:p>
        </w:tc>
        <w:tc>
          <w:tcPr>
            <w:tcW w:w="3360" w:type="dxa"/>
          </w:tcPr>
          <w:p w14:paraId="005E1F2E" w14:textId="1F38D2C1" w:rsidR="00263491" w:rsidRDefault="00263491" w:rsidP="00263491">
            <w:pPr>
              <w:spacing w:after="80"/>
            </w:pPr>
            <w:r>
              <w:t>Supported directly with numeric property remaps and FMX.NumberBox unit injection.</w:t>
            </w:r>
          </w:p>
        </w:tc>
      </w:tr>
      <w:tr w:rsidR="00263491" w14:paraId="50F0BB14" w14:textId="77777777" w:rsidTr="00263491">
        <w:tc>
          <w:tcPr>
            <w:tcW w:w="3360" w:type="dxa"/>
          </w:tcPr>
          <w:p w14:paraId="42210B63" w14:textId="61F9F367" w:rsidR="00263491" w:rsidRDefault="00263491" w:rsidP="00263491">
            <w:pPr>
              <w:spacing w:after="80"/>
            </w:pPr>
            <w:r>
              <w:t>TSpinEdit</w:t>
            </w:r>
          </w:p>
        </w:tc>
        <w:tc>
          <w:tcPr>
            <w:tcW w:w="3360" w:type="dxa"/>
          </w:tcPr>
          <w:p w14:paraId="08BEA644" w14:textId="4CFBA696" w:rsidR="00263491" w:rsidRDefault="00263491" w:rsidP="00263491">
            <w:pPr>
              <w:spacing w:after="80"/>
            </w:pPr>
            <w:r>
              <w:t>TSpinBox</w:t>
            </w:r>
          </w:p>
        </w:tc>
        <w:tc>
          <w:tcPr>
            <w:tcW w:w="3360" w:type="dxa"/>
          </w:tcPr>
          <w:p w14:paraId="14FD3541" w14:textId="6D329F1B" w:rsidR="00263491" w:rsidRDefault="00263491" w:rsidP="00263491">
            <w:pPr>
              <w:spacing w:after="80"/>
            </w:pPr>
            <w:r>
              <w:t>Converted through numeric-property and value-semantics normalization.</w:t>
            </w:r>
          </w:p>
        </w:tc>
      </w:tr>
      <w:tr w:rsidR="00263491" w14:paraId="1E41E8C2" w14:textId="77777777" w:rsidTr="00263491">
        <w:tc>
          <w:tcPr>
            <w:tcW w:w="3360" w:type="dxa"/>
          </w:tcPr>
          <w:p w14:paraId="3E45DE82" w14:textId="4A0ECE1D" w:rsidR="00263491" w:rsidRDefault="00263491" w:rsidP="00263491">
            <w:pPr>
              <w:spacing w:after="80"/>
            </w:pPr>
            <w:r>
              <w:t>TColorBox</w:t>
            </w:r>
          </w:p>
        </w:tc>
        <w:tc>
          <w:tcPr>
            <w:tcW w:w="3360" w:type="dxa"/>
          </w:tcPr>
          <w:p w14:paraId="1975FED1" w14:textId="3505F964" w:rsidR="00263491" w:rsidRDefault="00263491" w:rsidP="00263491">
            <w:pPr>
              <w:spacing w:after="80"/>
            </w:pPr>
            <w:r>
              <w:t>TColorComboBox</w:t>
            </w:r>
          </w:p>
        </w:tc>
        <w:tc>
          <w:tcPr>
            <w:tcW w:w="3360" w:type="dxa"/>
          </w:tcPr>
          <w:p w14:paraId="5EBD4661" w14:textId="413D366A" w:rsidR="00263491" w:rsidRDefault="00263491" w:rsidP="00263491">
            <w:pPr>
              <w:spacing w:after="80"/>
            </w:pPr>
            <w:r>
              <w:t>Mapped to the FMX color-picker style control.</w:t>
            </w:r>
          </w:p>
        </w:tc>
      </w:tr>
      <w:tr w:rsidR="00263491" w14:paraId="0A38E4A2" w14:textId="77777777" w:rsidTr="00263491">
        <w:tc>
          <w:tcPr>
            <w:tcW w:w="3360" w:type="dxa"/>
          </w:tcPr>
          <w:p w14:paraId="618B1512" w14:textId="645D461D" w:rsidR="00263491" w:rsidRDefault="00263491" w:rsidP="00263491">
            <w:pPr>
              <w:spacing w:after="80"/>
            </w:pPr>
            <w:r>
              <w:t>TPaintBox</w:t>
            </w:r>
          </w:p>
        </w:tc>
        <w:tc>
          <w:tcPr>
            <w:tcW w:w="3360" w:type="dxa"/>
          </w:tcPr>
          <w:p w14:paraId="2FB42F07" w14:textId="6957BCEB" w:rsidR="00263491" w:rsidRDefault="00263491" w:rsidP="00263491">
            <w:pPr>
              <w:spacing w:after="80"/>
            </w:pPr>
            <w:r>
              <w:t>TPaintBox</w:t>
            </w:r>
          </w:p>
        </w:tc>
        <w:tc>
          <w:tcPr>
            <w:tcW w:w="3360" w:type="dxa"/>
          </w:tcPr>
          <w:p w14:paraId="2E7CF111" w14:textId="65F78346" w:rsidR="00263491" w:rsidRDefault="00263491" w:rsidP="00263491">
            <w:pPr>
              <w:spacing w:after="80"/>
            </w:pPr>
            <w:r>
              <w:t>Supported directly when the FMX.Objects unit is present.</w:t>
            </w:r>
          </w:p>
        </w:tc>
      </w:tr>
      <w:tr w:rsidR="00263491" w14:paraId="2C77CA1E" w14:textId="77777777" w:rsidTr="00263491">
        <w:tc>
          <w:tcPr>
            <w:tcW w:w="3360" w:type="dxa"/>
          </w:tcPr>
          <w:p w14:paraId="43A7CAF5" w14:textId="6373F097" w:rsidR="00263491" w:rsidRDefault="00263491" w:rsidP="00263491">
            <w:pPr>
              <w:spacing w:after="80"/>
            </w:pPr>
            <w:r>
              <w:t>TRadioGroup</w:t>
            </w:r>
          </w:p>
        </w:tc>
        <w:tc>
          <w:tcPr>
            <w:tcW w:w="3360" w:type="dxa"/>
          </w:tcPr>
          <w:p w14:paraId="1721E403" w14:textId="71E1BABA" w:rsidR="00263491" w:rsidRDefault="00263491" w:rsidP="00263491">
            <w:pPr>
              <w:spacing w:after="80"/>
            </w:pPr>
            <w:r>
              <w:t>TRadioGroup</w:t>
            </w:r>
          </w:p>
        </w:tc>
        <w:tc>
          <w:tcPr>
            <w:tcW w:w="3360" w:type="dxa"/>
          </w:tcPr>
          <w:p w14:paraId="0A34F3C0" w14:textId="7BC564A8" w:rsidR="00263491" w:rsidRDefault="00263491" w:rsidP="00263491">
            <w:pPr>
              <w:spacing w:after="80"/>
            </w:pPr>
            <w:r>
              <w:t>Handled through a reusable compatibility path that rebuilds internal FMX radio buttons safely.</w:t>
            </w:r>
          </w:p>
        </w:tc>
      </w:tr>
      <w:tr w:rsidR="00263491" w14:paraId="1B9EA0C2" w14:textId="77777777" w:rsidTr="00263491">
        <w:tc>
          <w:tcPr>
            <w:tcW w:w="3360" w:type="dxa"/>
          </w:tcPr>
          <w:p w14:paraId="0A91B1AD" w14:textId="5EB3813B" w:rsidR="00263491" w:rsidRDefault="00263491" w:rsidP="00263491">
            <w:pPr>
              <w:spacing w:after="80"/>
            </w:pPr>
            <w:r>
              <w:t>TRichEdit</w:t>
            </w:r>
          </w:p>
        </w:tc>
        <w:tc>
          <w:tcPr>
            <w:tcW w:w="3360" w:type="dxa"/>
          </w:tcPr>
          <w:p w14:paraId="1259E5FC" w14:textId="2771AC8C" w:rsidR="00263491" w:rsidRDefault="00263491" w:rsidP="00263491">
            <w:pPr>
              <w:spacing w:after="80"/>
            </w:pPr>
            <w:r>
              <w:t>TMemo</w:t>
            </w:r>
          </w:p>
        </w:tc>
        <w:tc>
          <w:tcPr>
            <w:tcW w:w="3360" w:type="dxa"/>
          </w:tcPr>
          <w:p w14:paraId="1DD8A780" w14:textId="4EF530DA" w:rsidR="00263491" w:rsidRDefault="00263491" w:rsidP="00263491">
            <w:pPr>
              <w:spacing w:after="80"/>
            </w:pPr>
            <w:r>
              <w:t>Uses TMemo as the closest stock FMX text surface and leaves rich-text behavior for review.</w:t>
            </w:r>
          </w:p>
        </w:tc>
      </w:tr>
      <w:tr w:rsidR="00263491" w14:paraId="599C1637" w14:textId="77777777" w:rsidTr="00263491">
        <w:tc>
          <w:tcPr>
            <w:tcW w:w="3360" w:type="dxa"/>
          </w:tcPr>
          <w:p w14:paraId="2F8A025A" w14:textId="2F600BAA" w:rsidR="00263491" w:rsidRDefault="00263491" w:rsidP="00263491">
            <w:pPr>
              <w:spacing w:after="80"/>
            </w:pPr>
            <w:r>
              <w:t>TDrawGrid</w:t>
            </w:r>
          </w:p>
        </w:tc>
        <w:tc>
          <w:tcPr>
            <w:tcW w:w="3360" w:type="dxa"/>
          </w:tcPr>
          <w:p w14:paraId="5C89024C" w14:textId="12AC44E3" w:rsidR="00263491" w:rsidRDefault="00263491" w:rsidP="00263491">
            <w:pPr>
              <w:spacing w:after="80"/>
            </w:pPr>
            <w:r>
              <w:t>TStringGrid</w:t>
            </w:r>
          </w:p>
        </w:tc>
        <w:tc>
          <w:tcPr>
            <w:tcW w:w="3360" w:type="dxa"/>
          </w:tcPr>
          <w:p w14:paraId="0F2A0204" w14:textId="75DB80EB" w:rsidR="00263491" w:rsidRDefault="00263491" w:rsidP="00263491">
            <w:pPr>
              <w:spacing w:after="80"/>
            </w:pPr>
            <w:r>
              <w:t>Uses an FMX string grid and marks custom drawing semantics as a follow-up concern.</w:t>
            </w:r>
          </w:p>
        </w:tc>
      </w:tr>
      <w:tr w:rsidR="00263491" w14:paraId="7C6B5846" w14:textId="77777777" w:rsidTr="00263491">
        <w:tc>
          <w:tcPr>
            <w:tcW w:w="3360" w:type="dxa"/>
          </w:tcPr>
          <w:p w14:paraId="540D0FC0" w14:textId="00EDAA04" w:rsidR="00263491" w:rsidRDefault="00263491" w:rsidP="00263491">
            <w:pPr>
              <w:spacing w:after="80"/>
            </w:pPr>
            <w:r>
              <w:t>TFileSaveDialog</w:t>
            </w:r>
          </w:p>
        </w:tc>
        <w:tc>
          <w:tcPr>
            <w:tcW w:w="3360" w:type="dxa"/>
          </w:tcPr>
          <w:p w14:paraId="14221570" w14:textId="38A00BA2" w:rsidR="00263491" w:rsidRDefault="00263491" w:rsidP="00263491">
            <w:pPr>
              <w:spacing w:after="80"/>
            </w:pPr>
            <w:r>
              <w:t>TSaveDialog</w:t>
            </w:r>
          </w:p>
        </w:tc>
        <w:tc>
          <w:tcPr>
            <w:tcW w:w="3360" w:type="dxa"/>
          </w:tcPr>
          <w:p w14:paraId="7A9D379C" w14:textId="6EEB17D2" w:rsidR="00263491" w:rsidRDefault="00263491" w:rsidP="00263491">
            <w:pPr>
              <w:spacing w:after="80"/>
            </w:pPr>
            <w:r>
              <w:t>Normalizes the Vista-style dialog to the closest stock FMX save dialog.</w:t>
            </w:r>
          </w:p>
        </w:tc>
      </w:tr>
      <w:tr w:rsidR="00263491" w14:paraId="055BC8F5" w14:textId="77777777" w:rsidTr="00263491">
        <w:tc>
          <w:tcPr>
            <w:tcW w:w="3360" w:type="dxa"/>
          </w:tcPr>
          <w:p w14:paraId="3D267854" w14:textId="4BFDD404" w:rsidR="00263491" w:rsidRDefault="00263491" w:rsidP="00263491">
            <w:pPr>
              <w:spacing w:after="80"/>
            </w:pPr>
            <w:r>
              <w:t>TLinkLabel</w:t>
            </w:r>
          </w:p>
        </w:tc>
        <w:tc>
          <w:tcPr>
            <w:tcW w:w="3360" w:type="dxa"/>
          </w:tcPr>
          <w:p w14:paraId="07E314F2" w14:textId="63BB79B0" w:rsidR="00263491" w:rsidRDefault="00263491" w:rsidP="00263491">
            <w:pPr>
              <w:spacing w:after="80"/>
            </w:pPr>
            <w:r>
              <w:t>TLabel</w:t>
            </w:r>
          </w:p>
        </w:tc>
        <w:tc>
          <w:tcPr>
            <w:tcW w:w="3360" w:type="dxa"/>
          </w:tcPr>
          <w:p w14:paraId="2DA74701" w14:textId="2A3845C8" w:rsidR="00263491" w:rsidRDefault="00263491" w:rsidP="00263491">
            <w:pPr>
              <w:spacing w:after="80"/>
            </w:pPr>
            <w:r>
              <w:t>Preserves visible text while leaving hyperlink behavior for review.</w:t>
            </w:r>
          </w:p>
        </w:tc>
      </w:tr>
      <w:tr w:rsidR="00263491" w14:paraId="08ADE316" w14:textId="77777777" w:rsidTr="00263491">
        <w:tc>
          <w:tcPr>
            <w:tcW w:w="3360" w:type="dxa"/>
          </w:tcPr>
          <w:p w14:paraId="2D391F72" w14:textId="4BD9D243" w:rsidR="00263491" w:rsidRDefault="00263491" w:rsidP="00263491">
            <w:pPr>
              <w:spacing w:after="80"/>
            </w:pPr>
            <w:r>
              <w:t>TFontDialog</w:t>
            </w:r>
          </w:p>
        </w:tc>
        <w:tc>
          <w:tcPr>
            <w:tcW w:w="3360" w:type="dxa"/>
          </w:tcPr>
          <w:p w14:paraId="037813FC" w14:textId="7E642E8D" w:rsidR="00263491" w:rsidRDefault="00263491" w:rsidP="00263491">
            <w:pPr>
              <w:spacing w:after="80"/>
            </w:pPr>
            <w:r>
              <w:t>TFontDialog</w:t>
            </w:r>
          </w:p>
        </w:tc>
        <w:tc>
          <w:tcPr>
            <w:tcW w:w="3360" w:type="dxa"/>
          </w:tcPr>
          <w:p w14:paraId="30A36D89" w14:textId="645ACBBC" w:rsidR="00263491" w:rsidRDefault="00263491" w:rsidP="00263491">
            <w:pPr>
              <w:spacing w:after="80"/>
            </w:pPr>
            <w:r>
              <w:t>Uses the generated FMX compatibility dialog with Execute and Font semantics.</w:t>
            </w:r>
          </w:p>
        </w:tc>
      </w:tr>
      <w:tr w:rsidR="00263491" w14:paraId="566A8231" w14:textId="77777777" w:rsidTr="00263491">
        <w:tc>
          <w:tcPr>
            <w:tcW w:w="3360" w:type="dxa"/>
          </w:tcPr>
          <w:p w14:paraId="11ED6CF5" w14:textId="0A46D686" w:rsidR="00263491" w:rsidRDefault="00263491" w:rsidP="00263491">
            <w:pPr>
              <w:spacing w:after="80"/>
            </w:pPr>
            <w:r>
              <w:lastRenderedPageBreak/>
              <w:t>TTaskDialog</w:t>
            </w:r>
          </w:p>
        </w:tc>
        <w:tc>
          <w:tcPr>
            <w:tcW w:w="3360" w:type="dxa"/>
          </w:tcPr>
          <w:p w14:paraId="5C799BB0" w14:textId="5AA08362" w:rsidR="00263491" w:rsidRDefault="00263491" w:rsidP="00263491">
            <w:pPr>
              <w:spacing w:after="80"/>
            </w:pPr>
            <w:r>
              <w:t>Manual review</w:t>
            </w:r>
          </w:p>
        </w:tc>
        <w:tc>
          <w:tcPr>
            <w:tcW w:w="3360" w:type="dxa"/>
          </w:tcPr>
          <w:p w14:paraId="4056A0FB" w14:textId="5ADD22FD" w:rsidR="00263491" w:rsidRDefault="00263491" w:rsidP="00263491">
            <w:pPr>
              <w:spacing w:after="80"/>
            </w:pPr>
            <w:r>
              <w:t>No stock FMX task dialog exists, so this remains an explicit manual-review row.</w:t>
            </w:r>
          </w:p>
        </w:tc>
      </w:tr>
    </w:tbl>
    <w:p w14:paraId="0430E23C" w14:textId="77777777" w:rsidR="00263491" w:rsidRDefault="00263491" w:rsidP="00263491"/>
    <w:p w14:paraId="7D0F82E0" w14:textId="77777777" w:rsidR="00263491" w:rsidRDefault="00263491" w:rsidP="00263491"/>
    <w:p w14:paraId="06E8BC72" w14:textId="29922633" w:rsidR="00263491" w:rsidRDefault="00263491" w:rsidP="00263491">
      <w:r>
        <w:t>A class rename alone is rarely enough. Mapping also depends on property filtering, event translation, runtime compatibility rewrites, and in many cases additional FMX infrastructure.</w:t>
      </w:r>
    </w:p>
    <w:p w14:paraId="5E98D4A2" w14:textId="40A16F14" w:rsidR="00263491" w:rsidRDefault="00263491" w:rsidP="00263491">
      <w:r>
        <w:t>The current mapper also exports explicit RTTI-backed reference artifacts: vcl_class_inventory.json, fmx_class_inventory.json, class_mapping_matrix.json, property_mapping_matrix.json, and event_mapping_matrix.json. Those artifacts make the current mapping surface auditable and give the reporting/documentation layer a firmer source of truth than older ad hoc summaries.</w:t>
      </w:r>
    </w:p>
    <w:p w14:paraId="063DB632" w14:textId="08834959" w:rsidR="00263491" w:rsidRDefault="00263491" w:rsidP="00263491">
      <w:r>
        <w:t>These broader mappings and matrices were added only after they were verified as generic patterns across multiple independent projects. They are a reminder that release-quality coverage depends on repeated corpus testing, not on one successful application.</w:t>
      </w:r>
    </w:p>
    <w:p w14:paraId="66FB69D2" w14:textId="561798C5" w:rsidR="00263491" w:rsidRDefault="00263491">
      <w:pPr>
        <w:spacing w:line="278" w:lineRule="auto"/>
      </w:pPr>
      <w:r>
        <w:br w:type="page"/>
      </w:r>
    </w:p>
    <w:p w14:paraId="624CA497" w14:textId="31532BB1" w:rsidR="00263491" w:rsidRDefault="00263491" w:rsidP="00263491">
      <w:pPr>
        <w:pStyle w:val="Heading1"/>
        <w:rPr>
          <w:b w:val="0"/>
        </w:rPr>
      </w:pPr>
      <w:bookmarkStart w:id="29" w:name="_Toc225692146"/>
      <w:r>
        <w:rPr>
          <w:b w:val="0"/>
        </w:rPr>
        <w:lastRenderedPageBreak/>
        <w:t>10. Data-Aware Conversion and LiveBindings</w:t>
      </w:r>
      <w:bookmarkEnd w:id="29"/>
    </w:p>
    <w:p w14:paraId="07249452" w14:textId="215AD38D" w:rsidR="00263491" w:rsidRDefault="00263491" w:rsidP="00263491">
      <w:r>
        <w:t>Data-aware conversion is one of the most sensitive parts of the converter because VCL DB controls and FMX controls differ both visually and architecturally.</w:t>
      </w:r>
    </w:p>
    <w:p w14:paraId="279E6C97" w14:textId="03B89368" w:rsidR="00263491" w:rsidRDefault="00263491" w:rsidP="00263491">
      <w:pPr>
        <w:pStyle w:val="Heading2"/>
        <w:rPr>
          <w:b w:val="0"/>
        </w:rPr>
      </w:pPr>
      <w:bookmarkStart w:id="30" w:name="_Toc225692147"/>
      <w:r>
        <w:rPr>
          <w:b w:val="0"/>
        </w:rPr>
        <w:t>10.1 Current Binding Relationship</w:t>
      </w:r>
      <w:bookmarkEnd w:id="30"/>
    </w:p>
    <w:p w14:paraId="05FE9622" w14:textId="12D24D94" w:rsidR="00263491" w:rsidRDefault="00263491" w:rsidP="00263491">
      <w:r>
        <w:t>The current preferred binding model uses an FMX data source bridge and then control-specific binding components.</w:t>
      </w:r>
    </w:p>
    <w:tbl>
      <w:tblPr>
        <w:tblStyle w:val="TableGrid"/>
        <w:tblW w:w="0" w:type="auto"/>
        <w:tblLayout w:type="fixed"/>
        <w:tblLook w:val="04A0" w:firstRow="1" w:lastRow="0" w:firstColumn="1" w:lastColumn="0" w:noHBand="0" w:noVBand="1"/>
      </w:tblPr>
      <w:tblGrid>
        <w:gridCol w:w="1120"/>
        <w:gridCol w:w="1120"/>
        <w:gridCol w:w="1120"/>
        <w:gridCol w:w="1120"/>
        <w:gridCol w:w="1120"/>
        <w:gridCol w:w="1120"/>
        <w:gridCol w:w="1120"/>
        <w:gridCol w:w="1120"/>
        <w:gridCol w:w="1120"/>
      </w:tblGrid>
      <w:tr w:rsidR="00263491" w14:paraId="71FFA0AA" w14:textId="77777777" w:rsidTr="00263491">
        <w:trPr>
          <w:trHeight w:val="1440"/>
        </w:trPr>
        <w:tc>
          <w:tcPr>
            <w:tcW w:w="1120" w:type="dxa"/>
            <w:shd w:val="clear" w:color="auto" w:fill="F2F2F2"/>
          </w:tcPr>
          <w:p w14:paraId="47F38FC1" w14:textId="77777777" w:rsidR="00263491" w:rsidRDefault="00263491" w:rsidP="00263491">
            <w:pPr>
              <w:jc w:val="center"/>
            </w:pPr>
            <w:r>
              <w:t>Dataset</w:t>
            </w:r>
          </w:p>
          <w:p w14:paraId="3FE5C87A" w14:textId="65DEB2CE" w:rsidR="00263491" w:rsidRPr="00263491" w:rsidRDefault="00263491" w:rsidP="00263491">
            <w:pPr>
              <w:jc w:val="center"/>
            </w:pPr>
            <w:r>
              <w:t>TFDQuery or other dataset</w:t>
            </w:r>
          </w:p>
        </w:tc>
        <w:tc>
          <w:tcPr>
            <w:tcW w:w="1120" w:type="dxa"/>
            <w:shd w:val="clear" w:color="auto" w:fill="F5F5F5"/>
          </w:tcPr>
          <w:p w14:paraId="6D48CD57" w14:textId="2B7E84EB" w:rsidR="00263491" w:rsidRPr="00263491" w:rsidRDefault="00263491" w:rsidP="00263491">
            <w:pPr>
              <w:jc w:val="center"/>
              <w:rPr>
                <w:b/>
                <w:sz w:val="20"/>
              </w:rPr>
            </w:pPr>
            <w:r w:rsidRPr="00263491">
              <w:rPr>
                <w:b/>
                <w:sz w:val="20"/>
              </w:rPr>
              <w:t>Next</w:t>
            </w:r>
          </w:p>
        </w:tc>
        <w:tc>
          <w:tcPr>
            <w:tcW w:w="1120" w:type="dxa"/>
            <w:shd w:val="clear" w:color="auto" w:fill="F2F2F2"/>
          </w:tcPr>
          <w:p w14:paraId="26AFC7BE" w14:textId="77777777" w:rsidR="00263491" w:rsidRDefault="00263491" w:rsidP="00263491">
            <w:pPr>
              <w:jc w:val="center"/>
            </w:pPr>
            <w:r>
              <w:t>Data Source</w:t>
            </w:r>
          </w:p>
          <w:p w14:paraId="1CFA8309" w14:textId="408E7DA5" w:rsidR="00263491" w:rsidRPr="00263491" w:rsidRDefault="00263491" w:rsidP="00263491">
            <w:pPr>
              <w:jc w:val="center"/>
            </w:pPr>
            <w:r>
              <w:t>TDataSource</w:t>
            </w:r>
          </w:p>
        </w:tc>
        <w:tc>
          <w:tcPr>
            <w:tcW w:w="1120" w:type="dxa"/>
            <w:shd w:val="clear" w:color="auto" w:fill="F5F5F5"/>
          </w:tcPr>
          <w:p w14:paraId="5181B0A2" w14:textId="3576F091" w:rsidR="00263491" w:rsidRPr="00263491" w:rsidRDefault="00263491" w:rsidP="00263491">
            <w:pPr>
              <w:jc w:val="center"/>
              <w:rPr>
                <w:b/>
                <w:sz w:val="20"/>
              </w:rPr>
            </w:pPr>
            <w:r w:rsidRPr="00263491">
              <w:rPr>
                <w:b/>
                <w:sz w:val="20"/>
              </w:rPr>
              <w:t>Next</w:t>
            </w:r>
          </w:p>
        </w:tc>
        <w:tc>
          <w:tcPr>
            <w:tcW w:w="1120" w:type="dxa"/>
            <w:shd w:val="clear" w:color="auto" w:fill="F2F2F2"/>
          </w:tcPr>
          <w:p w14:paraId="734341B9" w14:textId="77777777" w:rsidR="00263491" w:rsidRDefault="00263491" w:rsidP="00263491">
            <w:pPr>
              <w:jc w:val="center"/>
            </w:pPr>
            <w:r>
              <w:t>FMX Bridge</w:t>
            </w:r>
          </w:p>
          <w:p w14:paraId="776211D0" w14:textId="763D5A74" w:rsidR="00263491" w:rsidRPr="00263491" w:rsidRDefault="00263491" w:rsidP="00263491">
            <w:pPr>
              <w:jc w:val="center"/>
            </w:pPr>
            <w:r>
              <w:t>TBindSourceDB</w:t>
            </w:r>
          </w:p>
        </w:tc>
        <w:tc>
          <w:tcPr>
            <w:tcW w:w="1120" w:type="dxa"/>
            <w:shd w:val="clear" w:color="auto" w:fill="F5F5F5"/>
          </w:tcPr>
          <w:p w14:paraId="08524609" w14:textId="2AC404E9" w:rsidR="00263491" w:rsidRPr="00263491" w:rsidRDefault="00263491" w:rsidP="00263491">
            <w:pPr>
              <w:jc w:val="center"/>
              <w:rPr>
                <w:b/>
                <w:sz w:val="20"/>
              </w:rPr>
            </w:pPr>
            <w:r w:rsidRPr="00263491">
              <w:rPr>
                <w:b/>
                <w:sz w:val="20"/>
              </w:rPr>
              <w:t>Next</w:t>
            </w:r>
          </w:p>
        </w:tc>
        <w:tc>
          <w:tcPr>
            <w:tcW w:w="1120" w:type="dxa"/>
            <w:shd w:val="clear" w:color="auto" w:fill="F2F2F2"/>
          </w:tcPr>
          <w:p w14:paraId="55CF285C" w14:textId="77777777" w:rsidR="00263491" w:rsidRDefault="00263491" w:rsidP="00263491">
            <w:pPr>
              <w:jc w:val="center"/>
            </w:pPr>
            <w:r>
              <w:t>Binding Link</w:t>
            </w:r>
          </w:p>
          <w:p w14:paraId="57558948" w14:textId="074C4172" w:rsidR="00263491" w:rsidRPr="00263491" w:rsidRDefault="00263491" w:rsidP="00263491">
            <w:pPr>
              <w:jc w:val="center"/>
            </w:pPr>
            <w:r>
              <w:t>Control or DB grid binding component</w:t>
            </w:r>
          </w:p>
        </w:tc>
        <w:tc>
          <w:tcPr>
            <w:tcW w:w="1120" w:type="dxa"/>
            <w:shd w:val="clear" w:color="auto" w:fill="F5F5F5"/>
          </w:tcPr>
          <w:p w14:paraId="078069F9" w14:textId="137754BC" w:rsidR="00263491" w:rsidRPr="00263491" w:rsidRDefault="00263491" w:rsidP="00263491">
            <w:pPr>
              <w:jc w:val="center"/>
              <w:rPr>
                <w:b/>
                <w:sz w:val="20"/>
              </w:rPr>
            </w:pPr>
            <w:r w:rsidRPr="00263491">
              <w:rPr>
                <w:b/>
                <w:sz w:val="20"/>
              </w:rPr>
              <w:t>Next</w:t>
            </w:r>
          </w:p>
        </w:tc>
        <w:tc>
          <w:tcPr>
            <w:tcW w:w="1120" w:type="dxa"/>
            <w:shd w:val="clear" w:color="auto" w:fill="F2F2F2"/>
          </w:tcPr>
          <w:p w14:paraId="18EC27EE" w14:textId="77777777" w:rsidR="00263491" w:rsidRDefault="00263491" w:rsidP="00263491">
            <w:pPr>
              <w:jc w:val="center"/>
            </w:pPr>
            <w:r>
              <w:t>FMX Control</w:t>
            </w:r>
          </w:p>
          <w:p w14:paraId="646E2EA0" w14:textId="36C49A9F" w:rsidR="00263491" w:rsidRPr="00263491" w:rsidRDefault="00263491" w:rsidP="00263491">
            <w:pPr>
              <w:jc w:val="center"/>
            </w:pPr>
            <w:r>
              <w:t>Edit, checkbox, or string grid</w:t>
            </w:r>
          </w:p>
        </w:tc>
      </w:tr>
    </w:tbl>
    <w:p w14:paraId="205EB6DD" w14:textId="77777777" w:rsidR="00263491" w:rsidRDefault="00263491" w:rsidP="00263491"/>
    <w:p w14:paraId="7336DF81" w14:textId="77777777" w:rsidR="00263491" w:rsidRDefault="00263491" w:rsidP="00263491"/>
    <w:p w14:paraId="1C2735B9" w14:textId="2744A91D" w:rsidR="00263491" w:rsidRDefault="00263491" w:rsidP="00263491">
      <w:pPr>
        <w:pStyle w:val="Heading2"/>
        <w:rPr>
          <w:b w:val="0"/>
        </w:rPr>
      </w:pPr>
      <w:bookmarkStart w:id="31" w:name="_Toc225692148"/>
      <w:r>
        <w:rPr>
          <w:b w:val="0"/>
        </w:rPr>
        <w:t>10.2 Current Preferred Binding Model</w:t>
      </w:r>
      <w:bookmarkEnd w:id="31"/>
    </w:p>
    <w:p w14:paraId="18C4E2F3" w14:textId="12DE9054" w:rsidR="00263491" w:rsidRDefault="00263491" w:rsidP="00263491">
      <w:pPr>
        <w:pStyle w:val="ListParagraph"/>
        <w:numPr>
          <w:ilvl w:val="0"/>
          <w:numId w:val="7"/>
        </w:numPr>
      </w:pPr>
      <w:r>
        <w:t>TBindSourceDB as the bridge from a dataset-backed data source into FMX LiveBindings.</w:t>
      </w:r>
    </w:p>
    <w:p w14:paraId="461F0D3F" w14:textId="4E2A5698" w:rsidR="00263491" w:rsidRDefault="00263491" w:rsidP="00263491">
      <w:pPr>
        <w:pStyle w:val="ListParagraph"/>
        <w:numPr>
          <w:ilvl w:val="0"/>
          <w:numId w:val="7"/>
        </w:numPr>
      </w:pPr>
      <w:r>
        <w:t>TLinkControlToField for most edit-like controls.</w:t>
      </w:r>
    </w:p>
    <w:p w14:paraId="0B29598E" w14:textId="5B483E78" w:rsidR="00263491" w:rsidRDefault="00263491" w:rsidP="00263491">
      <w:pPr>
        <w:pStyle w:val="ListParagraph"/>
        <w:numPr>
          <w:ilvl w:val="0"/>
          <w:numId w:val="7"/>
        </w:numPr>
      </w:pPr>
      <w:r>
        <w:t>TLinkPropertyToField for property-based cases such as IsChecked.</w:t>
      </w:r>
    </w:p>
    <w:p w14:paraId="4D5C1843" w14:textId="73FB184A" w:rsidR="00263491" w:rsidRDefault="00263491" w:rsidP="00263491">
      <w:pPr>
        <w:pStyle w:val="ListParagraph"/>
        <w:numPr>
          <w:ilvl w:val="0"/>
          <w:numId w:val="7"/>
        </w:numPr>
      </w:pPr>
      <w:r>
        <w:t>TBindDBGridLink for converted DB grids.</w:t>
      </w:r>
    </w:p>
    <w:p w14:paraId="5FBF093D" w14:textId="77777777" w:rsidR="00263491" w:rsidRDefault="00263491" w:rsidP="00263491"/>
    <w:p w14:paraId="3FD83499" w14:textId="6466A666" w:rsidR="00263491" w:rsidRDefault="00263491" w:rsidP="00263491">
      <w:pPr>
        <w:pStyle w:val="Heading2"/>
        <w:rPr>
          <w:b w:val="0"/>
        </w:rPr>
      </w:pPr>
      <w:bookmarkStart w:id="32" w:name="_Toc225692149"/>
      <w:r>
        <w:rPr>
          <w:b w:val="0"/>
        </w:rPr>
        <w:t>10.3 Why the Grid Needed Special Handling</w:t>
      </w:r>
      <w:bookmarkEnd w:id="32"/>
    </w:p>
    <w:p w14:paraId="1C262A00" w14:textId="6E865825" w:rsidR="00263491" w:rsidRDefault="00263491" w:rsidP="00263491">
      <w:r>
        <w:t>A converted VCL DBGrid should not rely on the generic FMX grid-link class. The FMX platform exposes a DB-specific binding path for database grids. Without that DB-aware path, the grid may remain empty or generate the wrong columns even while the dataset itself is active.</w:t>
      </w:r>
    </w:p>
    <w:p w14:paraId="4DCF3B85" w14:textId="222B2F4A" w:rsidR="00263491" w:rsidRDefault="00263491" w:rsidP="00263491">
      <w:pPr>
        <w:pStyle w:val="Heading2"/>
        <w:rPr>
          <w:b w:val="0"/>
        </w:rPr>
      </w:pPr>
      <w:bookmarkStart w:id="33" w:name="_Toc225692150"/>
      <w:r>
        <w:rPr>
          <w:b w:val="0"/>
        </w:rPr>
        <w:t>10.4 Column Preservation</w:t>
      </w:r>
      <w:bookmarkEnd w:id="33"/>
    </w:p>
    <w:p w14:paraId="4571F4C3" w14:textId="3FC7AA17" w:rsidR="00263491" w:rsidRDefault="00263491" w:rsidP="00263491">
      <w:r>
        <w:t>Preserving the original VCL DBGrid.Columns collection is essential. Without it, FMX tends to generate default columns for every dataset field, which can expose irrelevant fields and render memo-backed values as generic blob placeholders.</w:t>
      </w:r>
    </w:p>
    <w:p w14:paraId="2F1DF3DC" w14:textId="2B211AEF" w:rsidR="00263491" w:rsidRDefault="00263491">
      <w:pPr>
        <w:spacing w:line="278" w:lineRule="auto"/>
      </w:pPr>
      <w:r>
        <w:lastRenderedPageBreak/>
        <w:br w:type="page"/>
      </w:r>
    </w:p>
    <w:p w14:paraId="30131EC3" w14:textId="688FF3CE" w:rsidR="00263491" w:rsidRDefault="00263491" w:rsidP="00263491">
      <w:pPr>
        <w:pStyle w:val="Heading1"/>
        <w:rPr>
          <w:b w:val="0"/>
        </w:rPr>
      </w:pPr>
      <w:bookmarkStart w:id="34" w:name="_Toc225692151"/>
      <w:r>
        <w:rPr>
          <w:b w:val="0"/>
        </w:rPr>
        <w:lastRenderedPageBreak/>
        <w:t>11. Special-Case Conversion Modules</w:t>
      </w:r>
      <w:bookmarkEnd w:id="34"/>
    </w:p>
    <w:p w14:paraId="2968609A" w14:textId="78D5A7C4" w:rsidR="00263491" w:rsidRDefault="00263491" w:rsidP="00263491">
      <w:r>
        <w:t>Converter.Advanced.CriticalAreas handles high-risk patterns such as custom painting, owner-draw behavior, synchronization, and message-oriented code. Converter.Advanced.WinAPI covers selected Windows compatibility rewrites. Converter.Advanced.ThirdParty provides a home for unsupported and third-party control handling.</w:t>
      </w:r>
    </w:p>
    <w:p w14:paraId="7610E745" w14:textId="01853D8D" w:rsidR="00263491" w:rsidRDefault="00263491" w:rsidP="00263491">
      <w:r>
        <w:t>These modules exist to keep the rest of the system cleaner. If a rule is especially risky or specialized, it generally belongs here rather than in a broad parser pass.</w:t>
      </w:r>
    </w:p>
    <w:p w14:paraId="108976F1" w14:textId="04A4BDB7" w:rsidR="00263491" w:rsidRDefault="00263491">
      <w:pPr>
        <w:spacing w:line="278" w:lineRule="auto"/>
      </w:pPr>
      <w:r>
        <w:br w:type="page"/>
      </w:r>
    </w:p>
    <w:p w14:paraId="3F0ED7DE" w14:textId="377C36F1" w:rsidR="00263491" w:rsidRDefault="00263491" w:rsidP="00263491">
      <w:pPr>
        <w:pStyle w:val="Heading1"/>
        <w:rPr>
          <w:b w:val="0"/>
        </w:rPr>
      </w:pPr>
      <w:bookmarkStart w:id="35" w:name="_Toc225692152"/>
      <w:r>
        <w:rPr>
          <w:b w:val="0"/>
        </w:rPr>
        <w:lastRenderedPageBreak/>
        <w:t>12. Project Generation and Output Artifacts</w:t>
      </w:r>
      <w:bookmarkEnd w:id="35"/>
    </w:p>
    <w:p w14:paraId="4CB7E8BC" w14:textId="46685C26" w:rsidR="00263491" w:rsidRDefault="00263491" w:rsidP="00263491">
      <w:r>
        <w:t>Converter.Project.Generator is responsible for making the converted project openable and buildable as an FMX application rather than leaving the user with only transformed units and form files.</w:t>
      </w:r>
    </w:p>
    <w:p w14:paraId="27F616E9" w14:textId="08498047" w:rsidR="00263491" w:rsidRDefault="00263491" w:rsidP="00263491">
      <w:r>
        <w:t>The current generator also copies common companion assets more broadly than the earlier baseline, including items such as .res, .ico, and .manifest files plus selected project-referenced local assets when they can be resolved safely. It also reports blocking issues honestly, so unsupported controls or hard conversion gaps stop being presented as a clean success.</w:t>
      </w:r>
    </w:p>
    <w:p w14:paraId="2FD6768C" w14:textId="4FBC5A8A" w:rsidR="00263491" w:rsidRDefault="00263491" w:rsidP="00263491">
      <w:pPr>
        <w:pStyle w:val="ListParagraph"/>
        <w:numPr>
          <w:ilvl w:val="0"/>
          <w:numId w:val="8"/>
        </w:numPr>
      </w:pPr>
      <w:r>
        <w:t>Converted Pascal units</w:t>
      </w:r>
    </w:p>
    <w:p w14:paraId="4048D0EC" w14:textId="1DE1F044" w:rsidR="00263491" w:rsidRDefault="00263491" w:rsidP="00263491">
      <w:pPr>
        <w:pStyle w:val="ListParagraph"/>
        <w:numPr>
          <w:ilvl w:val="0"/>
          <w:numId w:val="8"/>
        </w:numPr>
      </w:pPr>
      <w:r>
        <w:t>Converted FMX form files</w:t>
      </w:r>
    </w:p>
    <w:p w14:paraId="2D44F536" w14:textId="7C19224A" w:rsidR="00263491" w:rsidRDefault="00263491" w:rsidP="00263491">
      <w:pPr>
        <w:pStyle w:val="ListParagraph"/>
        <w:numPr>
          <w:ilvl w:val="0"/>
          <w:numId w:val="8"/>
        </w:numPr>
      </w:pPr>
      <w:r>
        <w:t>FMX-aware startup and project metadata</w:t>
      </w:r>
    </w:p>
    <w:p w14:paraId="5ED72FC7" w14:textId="141298D4" w:rsidR="00263491" w:rsidRDefault="00263491" w:rsidP="00263491">
      <w:pPr>
        <w:pStyle w:val="ListParagraph"/>
        <w:numPr>
          <w:ilvl w:val="0"/>
          <w:numId w:val="8"/>
        </w:numPr>
      </w:pPr>
      <w:r>
        <w:t>Reports and issue summaries</w:t>
      </w:r>
    </w:p>
    <w:p w14:paraId="78560A0A" w14:textId="77777777" w:rsidR="00263491" w:rsidRDefault="00263491" w:rsidP="00263491"/>
    <w:p w14:paraId="75199C49" w14:textId="728DA26A" w:rsidR="00263491" w:rsidRDefault="00263491" w:rsidP="00263491">
      <w:r>
        <w:t>Timestamped snapshots are recommended so each converter iteration is preserved independently. This makes regression tracking easier and prevents accidental overwriting of known-good backup states.</w:t>
      </w:r>
    </w:p>
    <w:p w14:paraId="1BAA7EC4" w14:textId="76CDEC62" w:rsidR="00263491" w:rsidRDefault="00263491">
      <w:pPr>
        <w:spacing w:line="278" w:lineRule="auto"/>
      </w:pPr>
      <w:r>
        <w:br w:type="page"/>
      </w:r>
    </w:p>
    <w:p w14:paraId="54F25ADE" w14:textId="7094ECCF" w:rsidR="00263491" w:rsidRDefault="00263491" w:rsidP="00263491">
      <w:pPr>
        <w:pStyle w:val="Heading1"/>
        <w:rPr>
          <w:b w:val="0"/>
        </w:rPr>
      </w:pPr>
      <w:bookmarkStart w:id="36" w:name="_Toc225692153"/>
      <w:r>
        <w:rPr>
          <w:b w:val="0"/>
        </w:rPr>
        <w:lastRenderedPageBreak/>
        <w:t>13. Validation, Maintenance, and Enhancement Guidance</w:t>
      </w:r>
      <w:bookmarkEnd w:id="36"/>
    </w:p>
    <w:p w14:paraId="6AD3E2B0" w14:textId="5DAC62B0" w:rsidR="00263491" w:rsidRDefault="00263491" w:rsidP="00263491">
      <w:r>
        <w:t>A disciplined validation sequence is one of the strongest defenses against converter regressions.</w:t>
      </w:r>
    </w:p>
    <w:p w14:paraId="39374F1B" w14:textId="213F582C" w:rsidR="00263491" w:rsidRDefault="00263491" w:rsidP="00263491">
      <w:pPr>
        <w:pStyle w:val="ListParagraph"/>
        <w:numPr>
          <w:ilvl w:val="0"/>
          <w:numId w:val="9"/>
        </w:numPr>
      </w:pPr>
      <w:r>
        <w:t>Rebuild the converter itself.</w:t>
      </w:r>
    </w:p>
    <w:p w14:paraId="54FF7726" w14:textId="6FC72657" w:rsidR="00263491" w:rsidRDefault="00263491" w:rsidP="00263491">
      <w:pPr>
        <w:pStyle w:val="ListParagraph"/>
        <w:numPr>
          <w:ilvl w:val="0"/>
          <w:numId w:val="9"/>
        </w:numPr>
      </w:pPr>
      <w:r>
        <w:t>Run a fresh conversion into a clean output folder.</w:t>
      </w:r>
    </w:p>
    <w:p w14:paraId="71572C0A" w14:textId="6475CCAF" w:rsidR="00263491" w:rsidRDefault="00263491" w:rsidP="00263491">
      <w:pPr>
        <w:pStyle w:val="ListParagraph"/>
        <w:numPr>
          <w:ilvl w:val="0"/>
          <w:numId w:val="9"/>
        </w:numPr>
      </w:pPr>
      <w:r>
        <w:t>Open the converted project in Delphi.</w:t>
      </w:r>
    </w:p>
    <w:p w14:paraId="530E5219" w14:textId="2B422D07" w:rsidR="00263491" w:rsidRDefault="00263491" w:rsidP="00263491">
      <w:pPr>
        <w:pStyle w:val="ListParagraph"/>
        <w:numPr>
          <w:ilvl w:val="0"/>
          <w:numId w:val="9"/>
        </w:numPr>
      </w:pPr>
      <w:r>
        <w:t>Resolve structural and syntax issues first.</w:t>
      </w:r>
    </w:p>
    <w:p w14:paraId="62697C11" w14:textId="12FB7E53" w:rsidR="00263491" w:rsidRDefault="00263491" w:rsidP="00263491">
      <w:pPr>
        <w:pStyle w:val="ListParagraph"/>
        <w:numPr>
          <w:ilvl w:val="0"/>
          <w:numId w:val="9"/>
        </w:numPr>
      </w:pPr>
      <w:r>
        <w:t>Run the application and validate real workflows.</w:t>
      </w:r>
    </w:p>
    <w:p w14:paraId="46C8F692" w14:textId="2E50313E" w:rsidR="00263491" w:rsidRDefault="00263491" w:rsidP="00263491">
      <w:pPr>
        <w:pStyle w:val="ListParagraph"/>
        <w:numPr>
          <w:ilvl w:val="0"/>
          <w:numId w:val="9"/>
        </w:numPr>
      </w:pPr>
      <w:r>
        <w:t>Review layout, colors, captions, images, and data presentation after runtime stability is in place.</w:t>
      </w:r>
    </w:p>
    <w:p w14:paraId="5BACCDF0" w14:textId="77777777" w:rsidR="00263491" w:rsidRDefault="00263491" w:rsidP="00263491"/>
    <w:tbl>
      <w:tblPr>
        <w:tblStyle w:val="TableGrid"/>
        <w:tblW w:w="0" w:type="auto"/>
        <w:tblLook w:val="04A0" w:firstRow="1" w:lastRow="0" w:firstColumn="1" w:lastColumn="0" w:noHBand="0" w:noVBand="1"/>
      </w:tblPr>
      <w:tblGrid>
        <w:gridCol w:w="3356"/>
        <w:gridCol w:w="3357"/>
        <w:gridCol w:w="3357"/>
      </w:tblGrid>
      <w:tr w:rsidR="00263491" w14:paraId="5AC16662" w14:textId="77777777" w:rsidTr="00263491">
        <w:tc>
          <w:tcPr>
            <w:tcW w:w="3360" w:type="dxa"/>
            <w:shd w:val="clear" w:color="auto" w:fill="F2F2F2"/>
          </w:tcPr>
          <w:p w14:paraId="23747CC3" w14:textId="5501682F" w:rsidR="00263491" w:rsidRPr="00263491" w:rsidRDefault="00263491" w:rsidP="00263491">
            <w:pPr>
              <w:spacing w:after="80"/>
            </w:pPr>
            <w:r w:rsidRPr="00263491">
              <w:t>Stage</w:t>
            </w:r>
          </w:p>
        </w:tc>
        <w:tc>
          <w:tcPr>
            <w:tcW w:w="3360" w:type="dxa"/>
            <w:shd w:val="clear" w:color="auto" w:fill="F2F2F2"/>
          </w:tcPr>
          <w:p w14:paraId="46E302A8" w14:textId="3206ACEA" w:rsidR="00263491" w:rsidRPr="00263491" w:rsidRDefault="00263491" w:rsidP="00263491">
            <w:pPr>
              <w:spacing w:after="80"/>
            </w:pPr>
            <w:r w:rsidRPr="00263491">
              <w:t>What to Check</w:t>
            </w:r>
          </w:p>
        </w:tc>
        <w:tc>
          <w:tcPr>
            <w:tcW w:w="3360" w:type="dxa"/>
            <w:shd w:val="clear" w:color="auto" w:fill="F2F2F2"/>
          </w:tcPr>
          <w:p w14:paraId="0DE9BB41" w14:textId="45245EAE" w:rsidR="00263491" w:rsidRPr="00263491" w:rsidRDefault="00263491" w:rsidP="00263491">
            <w:pPr>
              <w:spacing w:after="80"/>
            </w:pPr>
            <w:r w:rsidRPr="00263491">
              <w:t>Common Defects</w:t>
            </w:r>
          </w:p>
        </w:tc>
      </w:tr>
      <w:tr w:rsidR="00263491" w14:paraId="6903AD78" w14:textId="77777777" w:rsidTr="00263491">
        <w:tc>
          <w:tcPr>
            <w:tcW w:w="3360" w:type="dxa"/>
          </w:tcPr>
          <w:p w14:paraId="4881992A" w14:textId="1F51129A" w:rsidR="00263491" w:rsidRDefault="00263491" w:rsidP="00263491">
            <w:pPr>
              <w:spacing w:after="80"/>
            </w:pPr>
            <w:r>
              <w:t>IDE load</w:t>
            </w:r>
          </w:p>
        </w:tc>
        <w:tc>
          <w:tcPr>
            <w:tcW w:w="3360" w:type="dxa"/>
          </w:tcPr>
          <w:p w14:paraId="2EDDB8C0" w14:textId="04436C2D" w:rsidR="00263491" w:rsidRDefault="00263491" w:rsidP="00263491">
            <w:pPr>
              <w:spacing w:after="80"/>
            </w:pPr>
            <w:r>
              <w:t>Forms open and units parse.</w:t>
            </w:r>
          </w:p>
        </w:tc>
        <w:tc>
          <w:tcPr>
            <w:tcW w:w="3360" w:type="dxa"/>
          </w:tcPr>
          <w:p w14:paraId="0B056516" w14:textId="29999FBD" w:rsidR="00263491" w:rsidRDefault="00263491" w:rsidP="00263491">
            <w:pPr>
              <w:spacing w:after="80"/>
            </w:pPr>
            <w:r>
              <w:t>Invalid FMX properties, malformed collections, wrong form class names.</w:t>
            </w:r>
          </w:p>
        </w:tc>
      </w:tr>
      <w:tr w:rsidR="00263491" w14:paraId="5A3601E8" w14:textId="77777777" w:rsidTr="00263491">
        <w:tc>
          <w:tcPr>
            <w:tcW w:w="3360" w:type="dxa"/>
          </w:tcPr>
          <w:p w14:paraId="4D22C270" w14:textId="0591E1A4" w:rsidR="00263491" w:rsidRDefault="00263491" w:rsidP="00263491">
            <w:pPr>
              <w:spacing w:after="80"/>
            </w:pPr>
            <w:r>
              <w:t>Compile</w:t>
            </w:r>
          </w:p>
        </w:tc>
        <w:tc>
          <w:tcPr>
            <w:tcW w:w="3360" w:type="dxa"/>
          </w:tcPr>
          <w:p w14:paraId="498A2777" w14:textId="488A0B19" w:rsidR="00263491" w:rsidRDefault="00263491" w:rsidP="00263491">
            <w:pPr>
              <w:spacing w:after="80"/>
            </w:pPr>
            <w:r>
              <w:t>Project and units build cleanly.</w:t>
            </w:r>
          </w:p>
        </w:tc>
        <w:tc>
          <w:tcPr>
            <w:tcW w:w="3360" w:type="dxa"/>
          </w:tcPr>
          <w:p w14:paraId="5418E5D5" w14:textId="72D89299" w:rsidR="00263491" w:rsidRDefault="00263491" w:rsidP="00263491">
            <w:pPr>
              <w:spacing w:after="80"/>
            </w:pPr>
            <w:r>
              <w:t>Missing uses, bad rewrites, wrong event names, visibility issues.</w:t>
            </w:r>
          </w:p>
        </w:tc>
      </w:tr>
      <w:tr w:rsidR="00263491" w14:paraId="297617FB" w14:textId="77777777" w:rsidTr="00263491">
        <w:tc>
          <w:tcPr>
            <w:tcW w:w="3360" w:type="dxa"/>
          </w:tcPr>
          <w:p w14:paraId="64F3FFD7" w14:textId="797CF396" w:rsidR="00263491" w:rsidRDefault="00263491" w:rsidP="00263491">
            <w:pPr>
              <w:spacing w:after="80"/>
            </w:pPr>
            <w:r>
              <w:t>Runtime</w:t>
            </w:r>
          </w:p>
        </w:tc>
        <w:tc>
          <w:tcPr>
            <w:tcW w:w="3360" w:type="dxa"/>
          </w:tcPr>
          <w:p w14:paraId="7FAABDC8" w14:textId="4999B302" w:rsidR="00263491" w:rsidRDefault="00263491" w:rsidP="00263491">
            <w:pPr>
              <w:spacing w:after="80"/>
            </w:pPr>
            <w:r>
              <w:t>Application launches and executes real logic.</w:t>
            </w:r>
          </w:p>
        </w:tc>
        <w:tc>
          <w:tcPr>
            <w:tcW w:w="3360" w:type="dxa"/>
          </w:tcPr>
          <w:p w14:paraId="543FAA53" w14:textId="287534C3" w:rsidR="00263491" w:rsidRDefault="00263491" w:rsidP="00263491">
            <w:pPr>
              <w:spacing w:after="80"/>
            </w:pPr>
            <w:r>
              <w:t>Access violations, binding exceptions, canvas misuse, startup ordering bugs.</w:t>
            </w:r>
          </w:p>
        </w:tc>
      </w:tr>
      <w:tr w:rsidR="00263491" w14:paraId="6BCDE61A" w14:textId="77777777" w:rsidTr="00263491">
        <w:tc>
          <w:tcPr>
            <w:tcW w:w="3360" w:type="dxa"/>
          </w:tcPr>
          <w:p w14:paraId="3282CC41" w14:textId="3375D8EF" w:rsidR="00263491" w:rsidRDefault="00263491" w:rsidP="00263491">
            <w:pPr>
              <w:spacing w:after="80"/>
            </w:pPr>
            <w:r>
              <w:t>UX review</w:t>
            </w:r>
          </w:p>
        </w:tc>
        <w:tc>
          <w:tcPr>
            <w:tcW w:w="3360" w:type="dxa"/>
          </w:tcPr>
          <w:p w14:paraId="5EE2ABCF" w14:textId="4B10163A" w:rsidR="00263491" w:rsidRDefault="00263491" w:rsidP="00263491">
            <w:pPr>
              <w:spacing w:after="80"/>
            </w:pPr>
            <w:r>
              <w:t>Layout and presentation fidelity.</w:t>
            </w:r>
          </w:p>
        </w:tc>
        <w:tc>
          <w:tcPr>
            <w:tcW w:w="3360" w:type="dxa"/>
          </w:tcPr>
          <w:p w14:paraId="38E60801" w14:textId="43317AE6" w:rsidR="00263491" w:rsidRDefault="00263491" w:rsidP="00263491">
            <w:pPr>
              <w:spacing w:after="80"/>
            </w:pPr>
            <w:r>
              <w:t>Stacked controls, unreadable captions, wrong columns, missing images.</w:t>
            </w:r>
          </w:p>
        </w:tc>
      </w:tr>
    </w:tbl>
    <w:p w14:paraId="16450CAB" w14:textId="77777777" w:rsidR="00263491" w:rsidRDefault="00263491" w:rsidP="00263491"/>
    <w:p w14:paraId="4F34B743" w14:textId="77777777" w:rsidR="00263491" w:rsidRDefault="00263491" w:rsidP="00263491"/>
    <w:p w14:paraId="7BFD81EA" w14:textId="476DF135" w:rsidR="00263491" w:rsidRDefault="00263491">
      <w:pPr>
        <w:spacing w:line="278" w:lineRule="auto"/>
      </w:pPr>
      <w:r>
        <w:br w:type="page"/>
      </w:r>
    </w:p>
    <w:p w14:paraId="5FCB5A30" w14:textId="174FDEC6" w:rsidR="00263491" w:rsidRDefault="00263491" w:rsidP="00263491">
      <w:pPr>
        <w:pStyle w:val="Heading1"/>
        <w:rPr>
          <w:b w:val="0"/>
        </w:rPr>
      </w:pPr>
      <w:bookmarkStart w:id="37" w:name="_Toc225692154"/>
      <w:r>
        <w:rPr>
          <w:b w:val="0"/>
        </w:rPr>
        <w:lastRenderedPageBreak/>
        <w:t>14. Unit-by-Unit Technical Reference</w:t>
      </w:r>
      <w:bookmarkEnd w:id="37"/>
    </w:p>
    <w:p w14:paraId="2A1979BF" w14:textId="44CD749B" w:rsidR="00263491" w:rsidRDefault="00263491" w:rsidP="00263491">
      <w:r>
        <w:t>This section is a technical reference for the twelve primary converter units. It is intentionally more detailed than the earlier architectural overview because future maintainers need to know where to place a change, what each unit owns, and what kinds of edits are likely to cause regressions.</w:t>
      </w:r>
    </w:p>
    <w:p w14:paraId="0F84B93A" w14:textId="71C28DDB" w:rsidR="00263491" w:rsidRDefault="00263491" w:rsidP="00263491">
      <w:r>
        <w:t>Each subsection below explains the unit's role, major structures or routines, how it interacts with the rest of the converter, and what kinds of changes belong there.</w:t>
      </w:r>
    </w:p>
    <w:p w14:paraId="6B86F100" w14:textId="32D87B72" w:rsidR="00263491" w:rsidRDefault="00263491" w:rsidP="00263491">
      <w:pPr>
        <w:pStyle w:val="Heading2"/>
        <w:rPr>
          <w:b w:val="0"/>
        </w:rPr>
      </w:pPr>
      <w:bookmarkStart w:id="38" w:name="_Toc225692155"/>
      <w:r>
        <w:rPr>
          <w:b w:val="0"/>
        </w:rPr>
        <w:t>14.1 Converter.Core.Types.pas</w:t>
      </w:r>
      <w:bookmarkEnd w:id="38"/>
    </w:p>
    <w:p w14:paraId="68BC865B" w14:textId="237B3158" w:rsidR="00263491" w:rsidRDefault="00263491" w:rsidP="00263491">
      <w:r>
        <w:t>Converter.Core.Types.pas is the vocabulary layer of the converter. It defines the issue model, the mapping model, the conversion options container, and the conversion context object used to carry state across the run.</w:t>
      </w:r>
    </w:p>
    <w:tbl>
      <w:tblPr>
        <w:tblStyle w:val="TableGrid"/>
        <w:tblW w:w="0" w:type="auto"/>
        <w:tblLook w:val="04A0" w:firstRow="1" w:lastRow="0" w:firstColumn="1" w:lastColumn="0" w:noHBand="0" w:noVBand="1"/>
      </w:tblPr>
      <w:tblGrid>
        <w:gridCol w:w="5034"/>
        <w:gridCol w:w="5036"/>
      </w:tblGrid>
      <w:tr w:rsidR="00263491" w14:paraId="47B3AAD4" w14:textId="77777777" w:rsidTr="00263491">
        <w:tc>
          <w:tcPr>
            <w:tcW w:w="5040" w:type="dxa"/>
            <w:shd w:val="clear" w:color="auto" w:fill="F2F2F2"/>
          </w:tcPr>
          <w:p w14:paraId="0A920DE5" w14:textId="6D4DE2A5" w:rsidR="00263491" w:rsidRPr="00263491" w:rsidRDefault="00263491" w:rsidP="00263491">
            <w:pPr>
              <w:spacing w:after="80"/>
            </w:pPr>
            <w:r w:rsidRPr="00263491">
              <w:t>Aspect</w:t>
            </w:r>
          </w:p>
        </w:tc>
        <w:tc>
          <w:tcPr>
            <w:tcW w:w="5040" w:type="dxa"/>
            <w:shd w:val="clear" w:color="auto" w:fill="F2F2F2"/>
          </w:tcPr>
          <w:p w14:paraId="202BB461" w14:textId="5FFCC695" w:rsidR="00263491" w:rsidRPr="00263491" w:rsidRDefault="00263491" w:rsidP="00263491">
            <w:pPr>
              <w:spacing w:after="80"/>
            </w:pPr>
            <w:r w:rsidRPr="00263491">
              <w:t>Detail</w:t>
            </w:r>
          </w:p>
        </w:tc>
      </w:tr>
      <w:tr w:rsidR="00263491" w14:paraId="5A51A28C" w14:textId="77777777" w:rsidTr="00263491">
        <w:tc>
          <w:tcPr>
            <w:tcW w:w="5040" w:type="dxa"/>
          </w:tcPr>
          <w:p w14:paraId="52AD6CB1" w14:textId="7F5B18AB" w:rsidR="00263491" w:rsidRDefault="00263491" w:rsidP="00263491">
            <w:pPr>
              <w:spacing w:after="80"/>
            </w:pPr>
            <w:r>
              <w:t>Primary purpose</w:t>
            </w:r>
          </w:p>
        </w:tc>
        <w:tc>
          <w:tcPr>
            <w:tcW w:w="5040" w:type="dxa"/>
          </w:tcPr>
          <w:p w14:paraId="622FAECC" w14:textId="64CE5074" w:rsidR="00263491" w:rsidRDefault="00263491" w:rsidP="00263491">
            <w:pPr>
              <w:spacing w:after="80"/>
            </w:pPr>
            <w:r>
              <w:t>Provide shared types, issue objects, mapping records, and the run context so the rest of the converter can exchange structured information.</w:t>
            </w:r>
          </w:p>
        </w:tc>
      </w:tr>
      <w:tr w:rsidR="00263491" w14:paraId="59F6BEF8" w14:textId="77777777" w:rsidTr="00263491">
        <w:tc>
          <w:tcPr>
            <w:tcW w:w="5040" w:type="dxa"/>
          </w:tcPr>
          <w:p w14:paraId="08D5B7EB" w14:textId="59F1678D" w:rsidR="00263491" w:rsidRDefault="00263491" w:rsidP="00263491">
            <w:pPr>
              <w:spacing w:after="80"/>
            </w:pPr>
            <w:r>
              <w:t>Key structures</w:t>
            </w:r>
          </w:p>
        </w:tc>
        <w:tc>
          <w:tcPr>
            <w:tcW w:w="5040" w:type="dxa"/>
          </w:tcPr>
          <w:p w14:paraId="09FD6ACC" w14:textId="1D1E7E44" w:rsidR="00263491" w:rsidRDefault="00263491" w:rsidP="00263491">
            <w:pPr>
              <w:spacing w:after="80"/>
            </w:pPr>
            <w:r>
              <w:t>TConversionIssue, TComponentMapping, TConversionOptions, TConversionContext, and the severity and file-type enums.</w:t>
            </w:r>
          </w:p>
        </w:tc>
      </w:tr>
      <w:tr w:rsidR="00263491" w14:paraId="71464A36" w14:textId="77777777" w:rsidTr="00263491">
        <w:tc>
          <w:tcPr>
            <w:tcW w:w="5040" w:type="dxa"/>
          </w:tcPr>
          <w:p w14:paraId="6A090609" w14:textId="35DEBBB7" w:rsidR="00263491" w:rsidRDefault="00263491" w:rsidP="00263491">
            <w:pPr>
              <w:spacing w:after="80"/>
            </w:pPr>
            <w:r>
              <w:t>Important interactions</w:t>
            </w:r>
          </w:p>
        </w:tc>
        <w:tc>
          <w:tcPr>
            <w:tcW w:w="5040" w:type="dxa"/>
          </w:tcPr>
          <w:p w14:paraId="77396E38" w14:textId="3CD41A1F" w:rsidR="00263491" w:rsidRDefault="00263491" w:rsidP="00263491">
            <w:pPr>
              <w:spacing w:after="80"/>
            </w:pPr>
            <w:r>
              <w:t>Used by the engine, file manager, parser, mapper, integration layer, and project generator as the common state and diagnostics model.</w:t>
            </w:r>
          </w:p>
        </w:tc>
      </w:tr>
      <w:tr w:rsidR="00263491" w14:paraId="53FB5DE4" w14:textId="77777777" w:rsidTr="00263491">
        <w:tc>
          <w:tcPr>
            <w:tcW w:w="5040" w:type="dxa"/>
          </w:tcPr>
          <w:p w14:paraId="3099DACD" w14:textId="2FFAEB68" w:rsidR="00263491" w:rsidRDefault="00263491" w:rsidP="00263491">
            <w:pPr>
              <w:spacing w:after="80"/>
            </w:pPr>
            <w:r>
              <w:t>Change guidance</w:t>
            </w:r>
          </w:p>
        </w:tc>
        <w:tc>
          <w:tcPr>
            <w:tcW w:w="5040" w:type="dxa"/>
          </w:tcPr>
          <w:p w14:paraId="196BB494" w14:textId="4825CDF2" w:rsidR="00263491" w:rsidRDefault="00263491" w:rsidP="00263491">
            <w:pPr>
              <w:spacing w:after="80"/>
            </w:pPr>
            <w:r>
              <w:t>Add new context or issue fields here when a new cross-cutting capability is needed. Avoid storing transient parsing logic here; this unit should remain a stable shared contract.</w:t>
            </w:r>
          </w:p>
        </w:tc>
      </w:tr>
    </w:tbl>
    <w:p w14:paraId="2B769C0F" w14:textId="77777777" w:rsidR="00263491" w:rsidRDefault="00263491" w:rsidP="00263491"/>
    <w:p w14:paraId="483671B3" w14:textId="77777777" w:rsidR="00263491" w:rsidRDefault="00263491" w:rsidP="00263491"/>
    <w:p w14:paraId="0D0C6530" w14:textId="2F92A832" w:rsidR="00263491" w:rsidRDefault="00263491" w:rsidP="00263491">
      <w:pPr>
        <w:pStyle w:val="Heading2"/>
        <w:rPr>
          <w:b w:val="0"/>
        </w:rPr>
      </w:pPr>
      <w:bookmarkStart w:id="39" w:name="_Toc225692156"/>
      <w:r>
        <w:rPr>
          <w:b w:val="0"/>
        </w:rPr>
        <w:t>14.2 Converter.Core.Engine.pas</w:t>
      </w:r>
      <w:bookmarkEnd w:id="39"/>
    </w:p>
    <w:p w14:paraId="6F4CF0EB" w14:textId="64DF1EC5" w:rsidR="00263491" w:rsidRDefault="00263491" w:rsidP="00263491">
      <w:r>
        <w:t>Converter.Core.Engine.pas is the runtime coordinator of a conversion session. It creates and owns the file manager, orchestrator, and project generator, dispatches work per file, tracks counts, writes the report, and manages logging and encoding-safe file reads.</w:t>
      </w:r>
    </w:p>
    <w:tbl>
      <w:tblPr>
        <w:tblStyle w:val="TableGrid"/>
        <w:tblW w:w="0" w:type="auto"/>
        <w:tblLook w:val="04A0" w:firstRow="1" w:lastRow="0" w:firstColumn="1" w:lastColumn="0" w:noHBand="0" w:noVBand="1"/>
      </w:tblPr>
      <w:tblGrid>
        <w:gridCol w:w="5034"/>
        <w:gridCol w:w="5036"/>
      </w:tblGrid>
      <w:tr w:rsidR="00263491" w14:paraId="0E637DBE" w14:textId="77777777" w:rsidTr="00263491">
        <w:tc>
          <w:tcPr>
            <w:tcW w:w="5040" w:type="dxa"/>
            <w:shd w:val="clear" w:color="auto" w:fill="F2F2F2"/>
          </w:tcPr>
          <w:p w14:paraId="2062334E" w14:textId="6D4C1204" w:rsidR="00263491" w:rsidRPr="00263491" w:rsidRDefault="00263491" w:rsidP="00263491">
            <w:pPr>
              <w:spacing w:after="80"/>
            </w:pPr>
            <w:r w:rsidRPr="00263491">
              <w:t>Aspect</w:t>
            </w:r>
          </w:p>
        </w:tc>
        <w:tc>
          <w:tcPr>
            <w:tcW w:w="5040" w:type="dxa"/>
            <w:shd w:val="clear" w:color="auto" w:fill="F2F2F2"/>
          </w:tcPr>
          <w:p w14:paraId="7256FE37" w14:textId="1A5C21DC" w:rsidR="00263491" w:rsidRPr="00263491" w:rsidRDefault="00263491" w:rsidP="00263491">
            <w:pPr>
              <w:spacing w:after="80"/>
            </w:pPr>
            <w:r w:rsidRPr="00263491">
              <w:t>Detail</w:t>
            </w:r>
          </w:p>
        </w:tc>
      </w:tr>
      <w:tr w:rsidR="00263491" w14:paraId="56C400F8" w14:textId="77777777" w:rsidTr="00263491">
        <w:tc>
          <w:tcPr>
            <w:tcW w:w="5040" w:type="dxa"/>
          </w:tcPr>
          <w:p w14:paraId="19DB9BF2" w14:textId="5B8BB8E1" w:rsidR="00263491" w:rsidRDefault="00263491" w:rsidP="00263491">
            <w:pPr>
              <w:spacing w:after="80"/>
            </w:pPr>
            <w:r>
              <w:lastRenderedPageBreak/>
              <w:t>Primary purpose</w:t>
            </w:r>
          </w:p>
        </w:tc>
        <w:tc>
          <w:tcPr>
            <w:tcW w:w="5040" w:type="dxa"/>
          </w:tcPr>
          <w:p w14:paraId="18FA560D" w14:textId="1A408647" w:rsidR="00263491" w:rsidRDefault="00263491" w:rsidP="00263491">
            <w:pPr>
              <w:spacing w:after="80"/>
            </w:pPr>
            <w:r>
              <w:t>Orchestrate one conversion run from startup through report generation and shutdown.</w:t>
            </w:r>
          </w:p>
        </w:tc>
      </w:tr>
      <w:tr w:rsidR="00263491" w14:paraId="7EC9D674" w14:textId="77777777" w:rsidTr="00263491">
        <w:tc>
          <w:tcPr>
            <w:tcW w:w="5040" w:type="dxa"/>
          </w:tcPr>
          <w:p w14:paraId="3866188A" w14:textId="386C12E8" w:rsidR="00263491" w:rsidRDefault="00263491" w:rsidP="00263491">
            <w:pPr>
              <w:spacing w:after="80"/>
            </w:pPr>
            <w:r>
              <w:t>Key routines</w:t>
            </w:r>
          </w:p>
        </w:tc>
        <w:tc>
          <w:tcPr>
            <w:tcW w:w="5040" w:type="dxa"/>
          </w:tcPr>
          <w:p w14:paraId="3FC835EF" w14:textId="251E2234" w:rsidR="00263491" w:rsidRDefault="00263491" w:rsidP="00263491">
            <w:pPr>
              <w:spacing w:after="80"/>
            </w:pPr>
            <w:r>
              <w:t>Convert, ProcessPasFile, ProcessDfmFile, GenerateReport, UILog, LogToFile, TryReadWithEncoding, DetectFileEncoding, and StripInvalidCharacters.</w:t>
            </w:r>
          </w:p>
        </w:tc>
      </w:tr>
      <w:tr w:rsidR="00263491" w14:paraId="1FFFDC69" w14:textId="77777777" w:rsidTr="00263491">
        <w:tc>
          <w:tcPr>
            <w:tcW w:w="5040" w:type="dxa"/>
          </w:tcPr>
          <w:p w14:paraId="20352F08" w14:textId="1012E927" w:rsidR="00263491" w:rsidRDefault="00263491" w:rsidP="00263491">
            <w:pPr>
              <w:spacing w:after="80"/>
            </w:pPr>
            <w:r>
              <w:t>Important interactions</w:t>
            </w:r>
          </w:p>
        </w:tc>
        <w:tc>
          <w:tcPr>
            <w:tcW w:w="5040" w:type="dxa"/>
          </w:tcPr>
          <w:p w14:paraId="335A085E" w14:textId="408742DA" w:rsidR="00263491" w:rsidRDefault="00263491" w:rsidP="00263491">
            <w:pPr>
              <w:spacing w:after="80"/>
            </w:pPr>
            <w:r>
              <w:t>Consumes TConversionContext, delegates file discovery and save work to TFileManager, delegates transformation to TConversionOrchestrator, and delegates startup/project output to TProjectGenerator.</w:t>
            </w:r>
          </w:p>
        </w:tc>
      </w:tr>
      <w:tr w:rsidR="00263491" w14:paraId="7B079780" w14:textId="77777777" w:rsidTr="00263491">
        <w:tc>
          <w:tcPr>
            <w:tcW w:w="5040" w:type="dxa"/>
          </w:tcPr>
          <w:p w14:paraId="35B76EF4" w14:textId="201C7C30" w:rsidR="00263491" w:rsidRDefault="00263491" w:rsidP="00263491">
            <w:pPr>
              <w:spacing w:after="80"/>
            </w:pPr>
            <w:r>
              <w:t>Change guidance</w:t>
            </w:r>
          </w:p>
        </w:tc>
        <w:tc>
          <w:tcPr>
            <w:tcW w:w="5040" w:type="dxa"/>
          </w:tcPr>
          <w:p w14:paraId="59285311" w14:textId="7FD512DA" w:rsidR="00263491" w:rsidRDefault="00263491" w:rsidP="00263491">
            <w:pPr>
              <w:spacing w:after="80"/>
            </w:pPr>
            <w:r>
              <w:t>Put top-level sequencing, counters, and report decisions here. Do not bury file-format-specific rewrites here; push those down into parser, mapper, or integration code.</w:t>
            </w:r>
          </w:p>
        </w:tc>
      </w:tr>
    </w:tbl>
    <w:p w14:paraId="154DD1A9" w14:textId="77777777" w:rsidR="00263491" w:rsidRDefault="00263491" w:rsidP="00263491"/>
    <w:p w14:paraId="5D11D725" w14:textId="77777777" w:rsidR="00263491" w:rsidRDefault="00263491" w:rsidP="00263491"/>
    <w:p w14:paraId="553EA7C8" w14:textId="5FB78A75" w:rsidR="00263491" w:rsidRDefault="00263491" w:rsidP="00263491">
      <w:pPr>
        <w:pStyle w:val="Heading2"/>
        <w:rPr>
          <w:b w:val="0"/>
        </w:rPr>
      </w:pPr>
      <w:bookmarkStart w:id="40" w:name="_Toc225692157"/>
      <w:r>
        <w:rPr>
          <w:b w:val="0"/>
        </w:rPr>
        <w:t>14.3 Converter.Core.FileManager.pas</w:t>
      </w:r>
      <w:bookmarkEnd w:id="40"/>
    </w:p>
    <w:p w14:paraId="16E367AD" w14:textId="6AB16737" w:rsidR="00263491" w:rsidRDefault="00263491" w:rsidP="00263491">
      <w:r>
        <w:t>Converter.Core.FileManager.pas is the filesystem-facing part of the converter. It scans source trees, respects file-type and recursion options, builds relative output paths, sanitizes output text, and preserves the source encoding style when saving converted files.</w:t>
      </w:r>
    </w:p>
    <w:tbl>
      <w:tblPr>
        <w:tblStyle w:val="TableGrid"/>
        <w:tblW w:w="0" w:type="auto"/>
        <w:tblLook w:val="04A0" w:firstRow="1" w:lastRow="0" w:firstColumn="1" w:lastColumn="0" w:noHBand="0" w:noVBand="1"/>
      </w:tblPr>
      <w:tblGrid>
        <w:gridCol w:w="5033"/>
        <w:gridCol w:w="5037"/>
      </w:tblGrid>
      <w:tr w:rsidR="00263491" w14:paraId="19848778" w14:textId="77777777" w:rsidTr="00263491">
        <w:tc>
          <w:tcPr>
            <w:tcW w:w="5040" w:type="dxa"/>
            <w:shd w:val="clear" w:color="auto" w:fill="F2F2F2"/>
          </w:tcPr>
          <w:p w14:paraId="637831EF" w14:textId="1BCA13E3" w:rsidR="00263491" w:rsidRPr="00263491" w:rsidRDefault="00263491" w:rsidP="00263491">
            <w:pPr>
              <w:spacing w:after="80"/>
            </w:pPr>
            <w:r w:rsidRPr="00263491">
              <w:t>Aspect</w:t>
            </w:r>
          </w:p>
        </w:tc>
        <w:tc>
          <w:tcPr>
            <w:tcW w:w="5040" w:type="dxa"/>
            <w:shd w:val="clear" w:color="auto" w:fill="F2F2F2"/>
          </w:tcPr>
          <w:p w14:paraId="15207711" w14:textId="3269A5FC" w:rsidR="00263491" w:rsidRPr="00263491" w:rsidRDefault="00263491" w:rsidP="00263491">
            <w:pPr>
              <w:spacing w:after="80"/>
            </w:pPr>
            <w:r w:rsidRPr="00263491">
              <w:t>Detail</w:t>
            </w:r>
          </w:p>
        </w:tc>
      </w:tr>
      <w:tr w:rsidR="00263491" w14:paraId="7534AB88" w14:textId="77777777" w:rsidTr="00263491">
        <w:tc>
          <w:tcPr>
            <w:tcW w:w="5040" w:type="dxa"/>
          </w:tcPr>
          <w:p w14:paraId="0C4DB43B" w14:textId="1A118912" w:rsidR="00263491" w:rsidRDefault="00263491" w:rsidP="00263491">
            <w:pPr>
              <w:spacing w:after="80"/>
            </w:pPr>
            <w:r>
              <w:t>Primary purpose</w:t>
            </w:r>
          </w:p>
        </w:tc>
        <w:tc>
          <w:tcPr>
            <w:tcW w:w="5040" w:type="dxa"/>
          </w:tcPr>
          <w:p w14:paraId="1C07E04D" w14:textId="2DC426D2" w:rsidR="00263491" w:rsidRDefault="00263491" w:rsidP="00263491">
            <w:pPr>
              <w:spacing w:after="80"/>
            </w:pPr>
            <w:r>
              <w:t>Discover source files and write converted output safely and predictably.</w:t>
            </w:r>
          </w:p>
        </w:tc>
      </w:tr>
      <w:tr w:rsidR="00263491" w14:paraId="510FCCB5" w14:textId="77777777" w:rsidTr="00263491">
        <w:tc>
          <w:tcPr>
            <w:tcW w:w="5040" w:type="dxa"/>
          </w:tcPr>
          <w:p w14:paraId="00A57E24" w14:textId="5912115E" w:rsidR="00263491" w:rsidRDefault="00263491" w:rsidP="00263491">
            <w:pPr>
              <w:spacing w:after="80"/>
            </w:pPr>
            <w:r>
              <w:t>Key routines</w:t>
            </w:r>
          </w:p>
        </w:tc>
        <w:tc>
          <w:tcPr>
            <w:tcW w:w="5040" w:type="dxa"/>
          </w:tcPr>
          <w:p w14:paraId="67E4D6C2" w14:textId="25311D24" w:rsidR="00263491" w:rsidRDefault="00263491" w:rsidP="00263491">
            <w:pPr>
              <w:spacing w:after="80"/>
            </w:pPr>
            <w:r>
              <w:t>Reset, PrepareOutput, MatchesSelectedFileTypes, BuildOutputFileName, SanitizeOutputText, SaveTextPreservingSourceEncoding, and SaveConvertedFile.</w:t>
            </w:r>
          </w:p>
        </w:tc>
      </w:tr>
      <w:tr w:rsidR="00263491" w14:paraId="2736ED86" w14:textId="77777777" w:rsidTr="00263491">
        <w:tc>
          <w:tcPr>
            <w:tcW w:w="5040" w:type="dxa"/>
          </w:tcPr>
          <w:p w14:paraId="662D2733" w14:textId="6837A752" w:rsidR="00263491" w:rsidRDefault="00263491" w:rsidP="00263491">
            <w:pPr>
              <w:spacing w:after="80"/>
            </w:pPr>
            <w:r>
              <w:t>Important interactions</w:t>
            </w:r>
          </w:p>
        </w:tc>
        <w:tc>
          <w:tcPr>
            <w:tcW w:w="5040" w:type="dxa"/>
          </w:tcPr>
          <w:p w14:paraId="6D45BB7F" w14:textId="3A1AEC4D" w:rsidR="00263491" w:rsidRDefault="00263491" w:rsidP="00263491">
            <w:pPr>
              <w:spacing w:after="80"/>
            </w:pPr>
            <w:r>
              <w:t>Uses TConversionContext for source/output settings and issue reporting. Feeds discovered files into the engine and writes transformed artifacts after integration completes.</w:t>
            </w:r>
          </w:p>
        </w:tc>
      </w:tr>
      <w:tr w:rsidR="00263491" w14:paraId="4C23FDBD" w14:textId="77777777" w:rsidTr="00263491">
        <w:tc>
          <w:tcPr>
            <w:tcW w:w="5040" w:type="dxa"/>
          </w:tcPr>
          <w:p w14:paraId="01430739" w14:textId="35E814F3" w:rsidR="00263491" w:rsidRDefault="00263491" w:rsidP="00263491">
            <w:pPr>
              <w:spacing w:after="80"/>
            </w:pPr>
            <w:r>
              <w:lastRenderedPageBreak/>
              <w:t>Change guidance</w:t>
            </w:r>
          </w:p>
        </w:tc>
        <w:tc>
          <w:tcPr>
            <w:tcW w:w="5040" w:type="dxa"/>
          </w:tcPr>
          <w:p w14:paraId="0378CB82" w14:textId="237872FD" w:rsidR="00263491" w:rsidRDefault="00263491" w:rsidP="00263491">
            <w:pPr>
              <w:spacing w:after="80"/>
            </w:pPr>
            <w:r>
              <w:t>File path policy, output filtering, and encoding-preservation rules belong here. Avoid mixing semantic code rewrites into this unit.</w:t>
            </w:r>
          </w:p>
        </w:tc>
      </w:tr>
    </w:tbl>
    <w:p w14:paraId="2EB6545F" w14:textId="77777777" w:rsidR="00263491" w:rsidRDefault="00263491" w:rsidP="00263491"/>
    <w:p w14:paraId="56C6ED43" w14:textId="77777777" w:rsidR="00263491" w:rsidRDefault="00263491" w:rsidP="00263491"/>
    <w:p w14:paraId="2A124323" w14:textId="19A64D2A" w:rsidR="00263491" w:rsidRDefault="00263491" w:rsidP="00263491">
      <w:pPr>
        <w:pStyle w:val="Heading2"/>
        <w:rPr>
          <w:b w:val="0"/>
        </w:rPr>
      </w:pPr>
      <w:bookmarkStart w:id="41" w:name="_Toc225692158"/>
      <w:r>
        <w:rPr>
          <w:b w:val="0"/>
        </w:rPr>
        <w:t>14.4 Converter.Parser.Pascal.pas</w:t>
      </w:r>
      <w:bookmarkEnd w:id="41"/>
    </w:p>
    <w:p w14:paraId="22901D8E" w14:textId="2E755D43" w:rsidR="00263491" w:rsidRDefault="00263491" w:rsidP="00263491">
      <w:r>
        <w:t>Converter.Parser.Pascal.pas gives the converter structural awareness over Delphi source units. It tracks interface, implementation, initialization, and finalization regions; class declarations; method declarations and bodies; and uses clauses so later rewrites can be inserted safely.</w:t>
      </w:r>
    </w:p>
    <w:tbl>
      <w:tblPr>
        <w:tblStyle w:val="TableGrid"/>
        <w:tblW w:w="0" w:type="auto"/>
        <w:tblLook w:val="04A0" w:firstRow="1" w:lastRow="0" w:firstColumn="1" w:lastColumn="0" w:noHBand="0" w:noVBand="1"/>
      </w:tblPr>
      <w:tblGrid>
        <w:gridCol w:w="5034"/>
        <w:gridCol w:w="5036"/>
      </w:tblGrid>
      <w:tr w:rsidR="00263491" w14:paraId="4B50103F" w14:textId="77777777" w:rsidTr="00263491">
        <w:tc>
          <w:tcPr>
            <w:tcW w:w="5040" w:type="dxa"/>
            <w:shd w:val="clear" w:color="auto" w:fill="F2F2F2"/>
          </w:tcPr>
          <w:p w14:paraId="4F217ECC" w14:textId="45A9A349" w:rsidR="00263491" w:rsidRPr="00263491" w:rsidRDefault="00263491" w:rsidP="00263491">
            <w:pPr>
              <w:spacing w:after="80"/>
            </w:pPr>
            <w:r w:rsidRPr="00263491">
              <w:t>Aspect</w:t>
            </w:r>
          </w:p>
        </w:tc>
        <w:tc>
          <w:tcPr>
            <w:tcW w:w="5040" w:type="dxa"/>
            <w:shd w:val="clear" w:color="auto" w:fill="F2F2F2"/>
          </w:tcPr>
          <w:p w14:paraId="530A4042" w14:textId="17EA1212" w:rsidR="00263491" w:rsidRPr="00263491" w:rsidRDefault="00263491" w:rsidP="00263491">
            <w:pPr>
              <w:spacing w:after="80"/>
            </w:pPr>
            <w:r w:rsidRPr="00263491">
              <w:t>Detail</w:t>
            </w:r>
          </w:p>
        </w:tc>
      </w:tr>
      <w:tr w:rsidR="00263491" w14:paraId="77A08A8F" w14:textId="77777777" w:rsidTr="00263491">
        <w:tc>
          <w:tcPr>
            <w:tcW w:w="5040" w:type="dxa"/>
          </w:tcPr>
          <w:p w14:paraId="598C2CC8" w14:textId="09C3FB42" w:rsidR="00263491" w:rsidRDefault="00263491" w:rsidP="00263491">
            <w:pPr>
              <w:spacing w:after="80"/>
            </w:pPr>
            <w:r>
              <w:t>Primary purpose</w:t>
            </w:r>
          </w:p>
        </w:tc>
        <w:tc>
          <w:tcPr>
            <w:tcW w:w="5040" w:type="dxa"/>
          </w:tcPr>
          <w:p w14:paraId="719EE412" w14:textId="3E8AC7BA" w:rsidR="00263491" w:rsidRDefault="00263491" w:rsidP="00263491">
            <w:pPr>
              <w:spacing w:after="80"/>
            </w:pPr>
            <w:r>
              <w:t>Parse Pascal units into a structure detailed enough for safe transformations.</w:t>
            </w:r>
          </w:p>
        </w:tc>
      </w:tr>
      <w:tr w:rsidR="00263491" w14:paraId="10F1FB4F" w14:textId="77777777" w:rsidTr="00263491">
        <w:tc>
          <w:tcPr>
            <w:tcW w:w="5040" w:type="dxa"/>
          </w:tcPr>
          <w:p w14:paraId="64F0923F" w14:textId="6D1CFF9D" w:rsidR="00263491" w:rsidRDefault="00263491" w:rsidP="00263491">
            <w:pPr>
              <w:spacing w:after="80"/>
            </w:pPr>
            <w:r>
              <w:t>Key structures</w:t>
            </w:r>
          </w:p>
        </w:tc>
        <w:tc>
          <w:tcPr>
            <w:tcW w:w="5040" w:type="dxa"/>
          </w:tcPr>
          <w:p w14:paraId="7C27764A" w14:textId="0C870A19" w:rsidR="00263491" w:rsidRDefault="00263491" w:rsidP="00263491">
            <w:pPr>
              <w:spacing w:after="80"/>
            </w:pPr>
            <w:r>
              <w:t>TPascalMethod, TPascalClass, TPascalUnit, and TPascalParser.</w:t>
            </w:r>
          </w:p>
        </w:tc>
      </w:tr>
      <w:tr w:rsidR="00263491" w14:paraId="29CD09A4" w14:textId="77777777" w:rsidTr="00263491">
        <w:tc>
          <w:tcPr>
            <w:tcW w:w="5040" w:type="dxa"/>
          </w:tcPr>
          <w:p w14:paraId="2E42B415" w14:textId="339B0F77" w:rsidR="00263491" w:rsidRDefault="00263491" w:rsidP="00263491">
            <w:pPr>
              <w:spacing w:after="80"/>
            </w:pPr>
            <w:r>
              <w:t>Important routines</w:t>
            </w:r>
          </w:p>
        </w:tc>
        <w:tc>
          <w:tcPr>
            <w:tcW w:w="5040" w:type="dxa"/>
          </w:tcPr>
          <w:p w14:paraId="50034DD0" w14:textId="5EAD0C6A" w:rsidR="00263491" w:rsidRDefault="00263491" w:rsidP="00263491">
            <w:pPr>
              <w:spacing w:after="80"/>
            </w:pPr>
            <w:r>
              <w:t>ParseUnit, ParseUsesClause, ParseMethod, ParseTypeSection, ParseImplementationUses, FindMethod, and FindMethodsByPattern.</w:t>
            </w:r>
          </w:p>
        </w:tc>
      </w:tr>
      <w:tr w:rsidR="00263491" w14:paraId="3F8AAA07" w14:textId="77777777" w:rsidTr="00263491">
        <w:tc>
          <w:tcPr>
            <w:tcW w:w="5040" w:type="dxa"/>
          </w:tcPr>
          <w:p w14:paraId="39F7B3B1" w14:textId="2FC22396" w:rsidR="00263491" w:rsidRDefault="00263491" w:rsidP="00263491">
            <w:pPr>
              <w:spacing w:after="80"/>
            </w:pPr>
            <w:r>
              <w:t>Change guidance</w:t>
            </w:r>
          </w:p>
        </w:tc>
        <w:tc>
          <w:tcPr>
            <w:tcW w:w="5040" w:type="dxa"/>
          </w:tcPr>
          <w:p w14:paraId="6EB56258" w14:textId="45DC0C9B" w:rsidR="00263491" w:rsidRDefault="00263491" w:rsidP="00263491">
            <w:pPr>
              <w:spacing w:after="80"/>
            </w:pPr>
            <w:r>
              <w:t>Any change that affects method detection, class boundaries, or safe insertion points belongs here. This is the right place to improve syntax awareness, not to make FMX-specific business decisions.</w:t>
            </w:r>
          </w:p>
        </w:tc>
      </w:tr>
    </w:tbl>
    <w:p w14:paraId="5648C637" w14:textId="77777777" w:rsidR="00263491" w:rsidRDefault="00263491" w:rsidP="00263491"/>
    <w:p w14:paraId="140F3BC2" w14:textId="77777777" w:rsidR="00263491" w:rsidRDefault="00263491" w:rsidP="00263491"/>
    <w:p w14:paraId="2F570F5E" w14:textId="39F5501B" w:rsidR="00263491" w:rsidRDefault="00263491" w:rsidP="00263491">
      <w:pPr>
        <w:pStyle w:val="Heading2"/>
        <w:rPr>
          <w:b w:val="0"/>
        </w:rPr>
      </w:pPr>
      <w:bookmarkStart w:id="42" w:name="_Toc225692159"/>
      <w:r>
        <w:rPr>
          <w:b w:val="0"/>
        </w:rPr>
        <w:t>14.5 Converter.Parser.DFM.pas</w:t>
      </w:r>
      <w:bookmarkEnd w:id="42"/>
    </w:p>
    <w:p w14:paraId="4006D212" w14:textId="3C49E943" w:rsidR="00263491" w:rsidRDefault="00263491" w:rsidP="00263491">
      <w:r>
        <w:t>Converter.Parser.DFM.pas parses VCL form definitions into an internal component tree and regenerates them as FMX form text. It handles nested components, collections, multiline properties, dataset field objects, property filtering, image payloads, and many layout-oriented translation rules.</w:t>
      </w:r>
    </w:p>
    <w:tbl>
      <w:tblPr>
        <w:tblStyle w:val="TableGrid"/>
        <w:tblW w:w="0" w:type="auto"/>
        <w:tblLook w:val="04A0" w:firstRow="1" w:lastRow="0" w:firstColumn="1" w:lastColumn="0" w:noHBand="0" w:noVBand="1"/>
      </w:tblPr>
      <w:tblGrid>
        <w:gridCol w:w="5035"/>
        <w:gridCol w:w="5035"/>
      </w:tblGrid>
      <w:tr w:rsidR="00263491" w14:paraId="7E8DC434" w14:textId="77777777" w:rsidTr="00263491">
        <w:tc>
          <w:tcPr>
            <w:tcW w:w="5040" w:type="dxa"/>
            <w:shd w:val="clear" w:color="auto" w:fill="F2F2F2"/>
          </w:tcPr>
          <w:p w14:paraId="233E044D" w14:textId="11688096" w:rsidR="00263491" w:rsidRPr="00263491" w:rsidRDefault="00263491" w:rsidP="00263491">
            <w:pPr>
              <w:spacing w:after="80"/>
            </w:pPr>
            <w:r w:rsidRPr="00263491">
              <w:t>Aspect</w:t>
            </w:r>
          </w:p>
        </w:tc>
        <w:tc>
          <w:tcPr>
            <w:tcW w:w="5040" w:type="dxa"/>
            <w:shd w:val="clear" w:color="auto" w:fill="F2F2F2"/>
          </w:tcPr>
          <w:p w14:paraId="1D37BE57" w14:textId="7119C4BE" w:rsidR="00263491" w:rsidRPr="00263491" w:rsidRDefault="00263491" w:rsidP="00263491">
            <w:pPr>
              <w:spacing w:after="80"/>
            </w:pPr>
            <w:r w:rsidRPr="00263491">
              <w:t>Detail</w:t>
            </w:r>
          </w:p>
        </w:tc>
      </w:tr>
      <w:tr w:rsidR="00263491" w14:paraId="072505ED" w14:textId="77777777" w:rsidTr="00263491">
        <w:tc>
          <w:tcPr>
            <w:tcW w:w="5040" w:type="dxa"/>
          </w:tcPr>
          <w:p w14:paraId="1FACEC5D" w14:textId="049DAD74" w:rsidR="00263491" w:rsidRDefault="00263491" w:rsidP="00263491">
            <w:pPr>
              <w:spacing w:after="80"/>
            </w:pPr>
            <w:r>
              <w:t>Primary purpose</w:t>
            </w:r>
          </w:p>
        </w:tc>
        <w:tc>
          <w:tcPr>
            <w:tcW w:w="5040" w:type="dxa"/>
          </w:tcPr>
          <w:p w14:paraId="47F46DCC" w14:textId="3013FB81" w:rsidR="00263491" w:rsidRDefault="00263491" w:rsidP="00263491">
            <w:pPr>
              <w:spacing w:after="80"/>
            </w:pPr>
            <w:r>
              <w:t>Convert VCL DFM structure into FMX form structure while preserving hierarchy and semantics.</w:t>
            </w:r>
          </w:p>
        </w:tc>
      </w:tr>
      <w:tr w:rsidR="00263491" w14:paraId="08ED3EFC" w14:textId="77777777" w:rsidTr="00263491">
        <w:tc>
          <w:tcPr>
            <w:tcW w:w="5040" w:type="dxa"/>
          </w:tcPr>
          <w:p w14:paraId="32610E45" w14:textId="09A45ED4" w:rsidR="00263491" w:rsidRDefault="00263491" w:rsidP="00263491">
            <w:pPr>
              <w:spacing w:after="80"/>
            </w:pPr>
            <w:r>
              <w:t>Key responsibilities</w:t>
            </w:r>
          </w:p>
        </w:tc>
        <w:tc>
          <w:tcPr>
            <w:tcW w:w="5040" w:type="dxa"/>
          </w:tcPr>
          <w:p w14:paraId="506D373F" w14:textId="01D6B220" w:rsidR="00263491" w:rsidRDefault="00263491" w:rsidP="00263491">
            <w:pPr>
              <w:spacing w:after="80"/>
            </w:pPr>
            <w:r>
              <w:t xml:space="preserve">Child object parsing, collection preservation, dataset field emission, string quoting, property </w:t>
            </w:r>
            <w:r>
              <w:lastRenderedPageBreak/>
              <w:t>filtering, root-form safety, numeric-property suppression, status bar panel generation, and size/font translation.</w:t>
            </w:r>
          </w:p>
        </w:tc>
      </w:tr>
      <w:tr w:rsidR="00263491" w14:paraId="68C2B5FB" w14:textId="77777777" w:rsidTr="00263491">
        <w:tc>
          <w:tcPr>
            <w:tcW w:w="5040" w:type="dxa"/>
          </w:tcPr>
          <w:p w14:paraId="10960DE2" w14:textId="247C3790" w:rsidR="00263491" w:rsidRDefault="00263491" w:rsidP="00263491">
            <w:pPr>
              <w:spacing w:after="80"/>
            </w:pPr>
            <w:r>
              <w:lastRenderedPageBreak/>
              <w:t>Important interactions</w:t>
            </w:r>
          </w:p>
        </w:tc>
        <w:tc>
          <w:tcPr>
            <w:tcW w:w="5040" w:type="dxa"/>
          </w:tcPr>
          <w:p w14:paraId="679F63C0" w14:textId="4C6C6329" w:rsidR="00263491" w:rsidRDefault="00263491" w:rsidP="00263491">
            <w:pPr>
              <w:spacing w:after="80"/>
            </w:pPr>
            <w:r>
              <w:t>Feeds on mapping information, collaborates with integration-generated Pascal code, and must remain consistent with rewritten field declarations and event names.</w:t>
            </w:r>
          </w:p>
        </w:tc>
      </w:tr>
      <w:tr w:rsidR="00263491" w14:paraId="7FFC6981" w14:textId="77777777" w:rsidTr="00263491">
        <w:tc>
          <w:tcPr>
            <w:tcW w:w="5040" w:type="dxa"/>
          </w:tcPr>
          <w:p w14:paraId="10CC5A58" w14:textId="7524F030" w:rsidR="00263491" w:rsidRDefault="00263491" w:rsidP="00263491">
            <w:pPr>
              <w:spacing w:after="80"/>
            </w:pPr>
            <w:r>
              <w:t>Change guidance</w:t>
            </w:r>
          </w:p>
        </w:tc>
        <w:tc>
          <w:tcPr>
            <w:tcW w:w="5040" w:type="dxa"/>
          </w:tcPr>
          <w:p w14:paraId="0AB294A0" w14:textId="251F488A" w:rsidR="00263491" w:rsidRDefault="00263491" w:rsidP="00263491">
            <w:pPr>
              <w:spacing w:after="80"/>
            </w:pPr>
            <w:r>
              <w:t>FMX form-reader errors are often rooted here. Put DFM-to-FMX property and structure fixes here instead of compensating later in manual output edits.</w:t>
            </w:r>
          </w:p>
        </w:tc>
      </w:tr>
    </w:tbl>
    <w:p w14:paraId="163B1C08" w14:textId="77777777" w:rsidR="00263491" w:rsidRDefault="00263491" w:rsidP="00263491"/>
    <w:p w14:paraId="65C5B944" w14:textId="77777777" w:rsidR="00263491" w:rsidRDefault="00263491" w:rsidP="00263491"/>
    <w:p w14:paraId="49422CFA" w14:textId="0AC43C2E" w:rsidR="00263491" w:rsidRDefault="00263491" w:rsidP="00263491">
      <w:pPr>
        <w:pStyle w:val="Heading2"/>
        <w:rPr>
          <w:b w:val="0"/>
        </w:rPr>
      </w:pPr>
      <w:bookmarkStart w:id="43" w:name="_Toc225692160"/>
      <w:r>
        <w:rPr>
          <w:b w:val="0"/>
        </w:rPr>
        <w:t>14.6 Converter.Mapper.Component.pas</w:t>
      </w:r>
      <w:bookmarkEnd w:id="43"/>
    </w:p>
    <w:p w14:paraId="7121829E" w14:textId="2D9CD64B" w:rsidR="00263491" w:rsidRDefault="00263491" w:rsidP="00263491">
      <w:r>
        <w:t>Converter.Mapper.Component.pas is the mapping knowledge base. It stores built-in mappings, loads FMX component knowledge, researches likely class matches, and produces property and event mappings that later passes can act on.</w:t>
      </w:r>
    </w:p>
    <w:p w14:paraId="495F8A0B" w14:textId="5EA5EB1E" w:rsidR="00263491" w:rsidRDefault="00263491" w:rsidP="00263491">
      <w:r>
        <w:t>Recent mapping additions in this unit broaden the standard class surface materially. Beyond TNumberBox, TSpinEdit, TColorBox, and TPaintBox, the mapper now includes explicit class rows for TForm, TFrame, TMaskEdit, TStaticText, TFlowPanel, TGridPanel, TCheckListBox, TDBListBox, TRichEdit, TDrawGrid, TDBCtrlGrid, TFileSaveDialog, TLinkLabel, and explicit manual-review rows for TTaskDialog, TClientDataSet, TQuery, TADODataSet, and TSQLDataSet. Property and event knowledge has also been deepened through explicit matrix rows instead of relying only on name matching.</w:t>
      </w:r>
    </w:p>
    <w:p w14:paraId="28F12C53" w14:textId="36728819" w:rsidR="00263491" w:rsidRDefault="00263491" w:rsidP="00263491">
      <w:r>
        <w:t>This unit now exports RTTI inventories and explicit class/property/event matrices so the current mapper surface can be audited directly from the compiled converter. Property-level knowledge such as ScrollBars-to-ShowScrollBars, numeric Min/Max/Decimal translation, masked-edit review paths, and picker-event renames should remain centralized here rather than being scattered across later passes.</w:t>
      </w:r>
    </w:p>
    <w:tbl>
      <w:tblPr>
        <w:tblStyle w:val="TableGrid"/>
        <w:tblW w:w="0" w:type="auto"/>
        <w:tblLook w:val="04A0" w:firstRow="1" w:lastRow="0" w:firstColumn="1" w:lastColumn="0" w:noHBand="0" w:noVBand="1"/>
      </w:tblPr>
      <w:tblGrid>
        <w:gridCol w:w="5034"/>
        <w:gridCol w:w="5036"/>
      </w:tblGrid>
      <w:tr w:rsidR="00263491" w14:paraId="416C2A42" w14:textId="77777777" w:rsidTr="00263491">
        <w:tc>
          <w:tcPr>
            <w:tcW w:w="5040" w:type="dxa"/>
            <w:shd w:val="clear" w:color="auto" w:fill="F2F2F2"/>
          </w:tcPr>
          <w:p w14:paraId="646BBE91" w14:textId="48E4B3FD" w:rsidR="00263491" w:rsidRPr="00263491" w:rsidRDefault="00263491" w:rsidP="00263491">
            <w:pPr>
              <w:spacing w:after="80"/>
            </w:pPr>
            <w:r w:rsidRPr="00263491">
              <w:t>Aspect</w:t>
            </w:r>
          </w:p>
        </w:tc>
        <w:tc>
          <w:tcPr>
            <w:tcW w:w="5040" w:type="dxa"/>
            <w:shd w:val="clear" w:color="auto" w:fill="F2F2F2"/>
          </w:tcPr>
          <w:p w14:paraId="147AADD9" w14:textId="08D9DCBC" w:rsidR="00263491" w:rsidRPr="00263491" w:rsidRDefault="00263491" w:rsidP="00263491">
            <w:pPr>
              <w:spacing w:after="80"/>
            </w:pPr>
            <w:r w:rsidRPr="00263491">
              <w:t>Detail</w:t>
            </w:r>
          </w:p>
        </w:tc>
      </w:tr>
      <w:tr w:rsidR="00263491" w14:paraId="4D309DD0" w14:textId="77777777" w:rsidTr="00263491">
        <w:tc>
          <w:tcPr>
            <w:tcW w:w="5040" w:type="dxa"/>
          </w:tcPr>
          <w:p w14:paraId="6D9E0A4E" w14:textId="28F5DA63" w:rsidR="00263491" w:rsidRDefault="00263491" w:rsidP="00263491">
            <w:pPr>
              <w:spacing w:after="80"/>
            </w:pPr>
            <w:r>
              <w:t>Primary purpose</w:t>
            </w:r>
          </w:p>
        </w:tc>
        <w:tc>
          <w:tcPr>
            <w:tcW w:w="5040" w:type="dxa"/>
          </w:tcPr>
          <w:p w14:paraId="62FE347D" w14:textId="7AC7C361" w:rsidR="00263491" w:rsidRDefault="00263491" w:rsidP="00263491">
            <w:pPr>
              <w:spacing w:after="80"/>
            </w:pPr>
            <w:r>
              <w:t>Translate VCL control identity into the most appropriate FMX target and supporting mapping metadata.</w:t>
            </w:r>
          </w:p>
        </w:tc>
      </w:tr>
      <w:tr w:rsidR="00263491" w14:paraId="70127CCC" w14:textId="77777777" w:rsidTr="00263491">
        <w:tc>
          <w:tcPr>
            <w:tcW w:w="5040" w:type="dxa"/>
          </w:tcPr>
          <w:p w14:paraId="5D231ECF" w14:textId="5C9F6203" w:rsidR="00263491" w:rsidRDefault="00263491" w:rsidP="00263491">
            <w:pPr>
              <w:spacing w:after="80"/>
            </w:pPr>
            <w:r>
              <w:t>Key structures</w:t>
            </w:r>
          </w:p>
        </w:tc>
        <w:tc>
          <w:tcPr>
            <w:tcW w:w="5040" w:type="dxa"/>
          </w:tcPr>
          <w:p w14:paraId="2761DAC5" w14:textId="697FFE01" w:rsidR="00263491" w:rsidRDefault="00263491" w:rsidP="00263491">
            <w:pPr>
              <w:spacing w:after="80"/>
            </w:pPr>
            <w:r>
              <w:t>TComponentResearch, TFMXComponentInfo, and TComponentMapper.</w:t>
            </w:r>
          </w:p>
        </w:tc>
      </w:tr>
      <w:tr w:rsidR="00263491" w14:paraId="35E40ABE" w14:textId="77777777" w:rsidTr="00263491">
        <w:tc>
          <w:tcPr>
            <w:tcW w:w="5040" w:type="dxa"/>
          </w:tcPr>
          <w:p w14:paraId="104A9805" w14:textId="6E40624C" w:rsidR="00263491" w:rsidRDefault="00263491" w:rsidP="00263491">
            <w:pPr>
              <w:spacing w:after="80"/>
            </w:pPr>
            <w:r>
              <w:lastRenderedPageBreak/>
              <w:t>Important routines</w:t>
            </w:r>
          </w:p>
        </w:tc>
        <w:tc>
          <w:tcPr>
            <w:tcW w:w="5040" w:type="dxa"/>
          </w:tcPr>
          <w:p w14:paraId="18B6BFAD" w14:textId="3707FA11" w:rsidR="00263491" w:rsidRDefault="00263491" w:rsidP="00263491">
            <w:pPr>
              <w:spacing w:after="80"/>
            </w:pPr>
            <w:r>
              <w:t>LoadBuiltInMappings, LoadFMXComponentCatalog, ResearchVCLComponent, FindFMXMatch, CalculateMatchScore, and ResearchPropertyMapping.</w:t>
            </w:r>
          </w:p>
        </w:tc>
      </w:tr>
      <w:tr w:rsidR="00263491" w14:paraId="6E26284B" w14:textId="77777777" w:rsidTr="00263491">
        <w:tc>
          <w:tcPr>
            <w:tcW w:w="5040" w:type="dxa"/>
          </w:tcPr>
          <w:p w14:paraId="087CEC06" w14:textId="48112CC7" w:rsidR="00263491" w:rsidRDefault="00263491" w:rsidP="00263491">
            <w:pPr>
              <w:spacing w:after="80"/>
            </w:pPr>
            <w:r>
              <w:t>Change guidance</w:t>
            </w:r>
          </w:p>
        </w:tc>
        <w:tc>
          <w:tcPr>
            <w:tcW w:w="5040" w:type="dxa"/>
          </w:tcPr>
          <w:p w14:paraId="3B776338" w14:textId="55EF9686" w:rsidR="00263491" w:rsidRDefault="00263491" w:rsidP="00263491">
            <w:pPr>
              <w:spacing w:after="80"/>
            </w:pPr>
            <w:r>
              <w:t>Class-name mapping, confidence, and property/event relationship knowledge belong here. Runtime behavior patches usually belong in integration, not in the mapper.</w:t>
            </w:r>
          </w:p>
        </w:tc>
      </w:tr>
    </w:tbl>
    <w:p w14:paraId="2DE8463A" w14:textId="77777777" w:rsidR="00263491" w:rsidRDefault="00263491" w:rsidP="00263491"/>
    <w:p w14:paraId="1EDB7544" w14:textId="77777777" w:rsidR="00263491" w:rsidRDefault="00263491" w:rsidP="00263491"/>
    <w:p w14:paraId="653C8CBD" w14:textId="5EF02977" w:rsidR="00263491" w:rsidRDefault="00263491" w:rsidP="00263491">
      <w:pPr>
        <w:pStyle w:val="Heading2"/>
        <w:rPr>
          <w:b w:val="0"/>
        </w:rPr>
      </w:pPr>
      <w:bookmarkStart w:id="44" w:name="_Toc225692161"/>
      <w:r>
        <w:rPr>
          <w:b w:val="0"/>
        </w:rPr>
        <w:t>14.7 Converter.Core.Integration.pas</w:t>
      </w:r>
      <w:bookmarkEnd w:id="44"/>
    </w:p>
    <w:p w14:paraId="7717B943" w14:textId="6A28E98E" w:rsidR="00263491" w:rsidRDefault="00263491" w:rsidP="00263491">
      <w:r>
        <w:t>Converter.Core.Integration.pas is the global rewrite engine and the highest-leverage unit in the project. It repairs uses clauses, injects helper routines, adapts runtime behavior, preserves startup semantics, stabilizes event timing, and applies category-wide FMX normalization rules discovered during real-world testing.</w:t>
      </w:r>
    </w:p>
    <w:p w14:paraId="6E5620B4" w14:textId="7E5713F7" w:rsidR="00263491" w:rsidRDefault="00263491" w:rsidP="00263491">
      <w:r>
        <w:t>Important newer generic behaviors in this unit include TMemo.Clear to Lines.Clear rewrites, Position and Value normalization for numeric slider-style controls, preservation and reinjection of Winapi.MMSystem for waveOut-style code, public TThread.Queue and TThread.Synchronize call normalization, plain ShowMessage preservation, minimize-instead-of-tray behavior for converted hide-to-tray handlers, and helper injection for generated TRadioGroup and TFontDialog compatibility classes.</w:t>
      </w:r>
    </w:p>
    <w:tbl>
      <w:tblPr>
        <w:tblStyle w:val="TableGrid"/>
        <w:tblW w:w="0" w:type="auto"/>
        <w:tblLook w:val="04A0" w:firstRow="1" w:lastRow="0" w:firstColumn="1" w:lastColumn="0" w:noHBand="0" w:noVBand="1"/>
      </w:tblPr>
      <w:tblGrid>
        <w:gridCol w:w="5035"/>
        <w:gridCol w:w="5035"/>
      </w:tblGrid>
      <w:tr w:rsidR="00263491" w14:paraId="7B471ABA" w14:textId="77777777" w:rsidTr="00263491">
        <w:tc>
          <w:tcPr>
            <w:tcW w:w="5040" w:type="dxa"/>
            <w:shd w:val="clear" w:color="auto" w:fill="F2F2F2"/>
          </w:tcPr>
          <w:p w14:paraId="19D2D272" w14:textId="3D15F2F6" w:rsidR="00263491" w:rsidRPr="00263491" w:rsidRDefault="00263491" w:rsidP="00263491">
            <w:pPr>
              <w:spacing w:after="80"/>
            </w:pPr>
            <w:r w:rsidRPr="00263491">
              <w:t>Aspect</w:t>
            </w:r>
          </w:p>
        </w:tc>
        <w:tc>
          <w:tcPr>
            <w:tcW w:w="5040" w:type="dxa"/>
            <w:shd w:val="clear" w:color="auto" w:fill="F2F2F2"/>
          </w:tcPr>
          <w:p w14:paraId="47E019B5" w14:textId="0E169A8A" w:rsidR="00263491" w:rsidRPr="00263491" w:rsidRDefault="00263491" w:rsidP="00263491">
            <w:pPr>
              <w:spacing w:after="80"/>
            </w:pPr>
            <w:r w:rsidRPr="00263491">
              <w:t>Detail</w:t>
            </w:r>
          </w:p>
        </w:tc>
      </w:tr>
      <w:tr w:rsidR="00263491" w14:paraId="7F8A057D" w14:textId="77777777" w:rsidTr="00263491">
        <w:tc>
          <w:tcPr>
            <w:tcW w:w="5040" w:type="dxa"/>
          </w:tcPr>
          <w:p w14:paraId="71D959F0" w14:textId="14336B70" w:rsidR="00263491" w:rsidRDefault="00263491" w:rsidP="00263491">
            <w:pPr>
              <w:spacing w:after="80"/>
            </w:pPr>
            <w:r>
              <w:t>Primary purpose</w:t>
            </w:r>
          </w:p>
        </w:tc>
        <w:tc>
          <w:tcPr>
            <w:tcW w:w="5040" w:type="dxa"/>
          </w:tcPr>
          <w:p w14:paraId="3A5C3C81" w14:textId="13AD7039" w:rsidR="00263491" w:rsidRDefault="00263491" w:rsidP="00263491">
            <w:pPr>
              <w:spacing w:after="80"/>
            </w:pPr>
            <w:r>
              <w:t>Apply global FMX compatibility and behavior rewrites across generated Pascal output.</w:t>
            </w:r>
          </w:p>
        </w:tc>
      </w:tr>
      <w:tr w:rsidR="00263491" w14:paraId="0D0A9E22" w14:textId="77777777" w:rsidTr="00263491">
        <w:tc>
          <w:tcPr>
            <w:tcW w:w="5040" w:type="dxa"/>
          </w:tcPr>
          <w:p w14:paraId="6D018A70" w14:textId="7FB6E796" w:rsidR="00263491" w:rsidRDefault="00263491" w:rsidP="00263491">
            <w:pPr>
              <w:spacing w:after="80"/>
            </w:pPr>
            <w:r>
              <w:t>Key responsibilities</w:t>
            </w:r>
          </w:p>
        </w:tc>
        <w:tc>
          <w:tcPr>
            <w:tcW w:w="5040" w:type="dxa"/>
          </w:tcPr>
          <w:p w14:paraId="6F28D89B" w14:textId="26DF5E21" w:rsidR="00263491" w:rsidRDefault="00263491" w:rsidP="00263491">
            <w:pPr>
              <w:spacing w:after="80"/>
            </w:pPr>
            <w:r>
              <w:t>Uses-clause reconstruction, helper injection, startup adaptation, typed Pascal rewrites, grid and combo support, media cleanup, graphics scene safety, thread marshaling normalization, and many post-processing rules.</w:t>
            </w:r>
          </w:p>
        </w:tc>
      </w:tr>
      <w:tr w:rsidR="00263491" w14:paraId="2603430C" w14:textId="77777777" w:rsidTr="00263491">
        <w:tc>
          <w:tcPr>
            <w:tcW w:w="5040" w:type="dxa"/>
          </w:tcPr>
          <w:p w14:paraId="6B614083" w14:textId="622ADC8C" w:rsidR="00263491" w:rsidRDefault="00263491" w:rsidP="00263491">
            <w:pPr>
              <w:spacing w:after="80"/>
            </w:pPr>
            <w:r>
              <w:t>Important interactions</w:t>
            </w:r>
          </w:p>
        </w:tc>
        <w:tc>
          <w:tcPr>
            <w:tcW w:w="5040" w:type="dxa"/>
          </w:tcPr>
          <w:p w14:paraId="0CF4CA58" w14:textId="215BC86B" w:rsidR="00263491" w:rsidRDefault="00263491" w:rsidP="00263491">
            <w:pPr>
              <w:spacing w:after="80"/>
            </w:pPr>
            <w:r>
              <w:t>Consumes parser and mapper output, emits code that must stay in sync with FMX forms, and frequently coordinates with DataAware and Project.Generator behavior.</w:t>
            </w:r>
          </w:p>
        </w:tc>
      </w:tr>
      <w:tr w:rsidR="00263491" w14:paraId="4DEAA056" w14:textId="77777777" w:rsidTr="00263491">
        <w:tc>
          <w:tcPr>
            <w:tcW w:w="5040" w:type="dxa"/>
          </w:tcPr>
          <w:p w14:paraId="662FFC39" w14:textId="59247761" w:rsidR="00263491" w:rsidRDefault="00263491" w:rsidP="00263491">
            <w:pPr>
              <w:spacing w:after="80"/>
            </w:pPr>
            <w:r>
              <w:t>Change guidance</w:t>
            </w:r>
          </w:p>
        </w:tc>
        <w:tc>
          <w:tcPr>
            <w:tcW w:w="5040" w:type="dxa"/>
          </w:tcPr>
          <w:p w14:paraId="59EC00E1" w14:textId="67049B27" w:rsidR="00263491" w:rsidRDefault="00263491" w:rsidP="00263491">
            <w:pPr>
              <w:spacing w:after="80"/>
            </w:pPr>
            <w:r>
              <w:t xml:space="preserve">Most global fixes land here. Because this unit affects many projects at once, every change should </w:t>
            </w:r>
            <w:r>
              <w:lastRenderedPageBreak/>
              <w:t>be tied to a repeatable pattern and regression-tested against previously fixed paths.</w:t>
            </w:r>
          </w:p>
        </w:tc>
      </w:tr>
    </w:tbl>
    <w:p w14:paraId="116C21FD" w14:textId="77777777" w:rsidR="00263491" w:rsidRDefault="00263491" w:rsidP="00263491"/>
    <w:p w14:paraId="295B4CD8" w14:textId="77777777" w:rsidR="00263491" w:rsidRDefault="00263491" w:rsidP="00263491"/>
    <w:p w14:paraId="40B299A3" w14:textId="1EBCCC2C" w:rsidR="00263491" w:rsidRDefault="00263491" w:rsidP="00263491">
      <w:pPr>
        <w:pStyle w:val="Heading2"/>
        <w:rPr>
          <w:b w:val="0"/>
        </w:rPr>
      </w:pPr>
      <w:bookmarkStart w:id="45" w:name="_Toc225692162"/>
      <w:r>
        <w:rPr>
          <w:b w:val="0"/>
        </w:rPr>
        <w:t>14.8 Converter.Advanced.DataAware.pas</w:t>
      </w:r>
      <w:bookmarkEnd w:id="45"/>
    </w:p>
    <w:p w14:paraId="08B5F90D" w14:textId="109B3DE7" w:rsidR="00263491" w:rsidRDefault="00263491" w:rsidP="00263491">
      <w:r>
        <w:t>Converter.Advanced.DataAware.pas exists because VCL data-aware controls do not map cleanly to FMX. It classifies DB-aware controls, identifies appropriate binding strategies, and supports the integration layer in deciding whether a control becomes a direct FMX control, a LiveBindings-driven control, a grid bridge, or a special-case combo/navigator path.</w:t>
      </w:r>
    </w:p>
    <w:tbl>
      <w:tblPr>
        <w:tblStyle w:val="TableGrid"/>
        <w:tblW w:w="0" w:type="auto"/>
        <w:tblLook w:val="04A0" w:firstRow="1" w:lastRow="0" w:firstColumn="1" w:lastColumn="0" w:noHBand="0" w:noVBand="1"/>
      </w:tblPr>
      <w:tblGrid>
        <w:gridCol w:w="5035"/>
        <w:gridCol w:w="5035"/>
      </w:tblGrid>
      <w:tr w:rsidR="00263491" w14:paraId="559A741D" w14:textId="77777777" w:rsidTr="00263491">
        <w:tc>
          <w:tcPr>
            <w:tcW w:w="5040" w:type="dxa"/>
            <w:shd w:val="clear" w:color="auto" w:fill="F2F2F2"/>
          </w:tcPr>
          <w:p w14:paraId="3E12C2BA" w14:textId="12DC6E55" w:rsidR="00263491" w:rsidRPr="00263491" w:rsidRDefault="00263491" w:rsidP="00263491">
            <w:pPr>
              <w:spacing w:after="80"/>
            </w:pPr>
            <w:r w:rsidRPr="00263491">
              <w:t>Aspect</w:t>
            </w:r>
          </w:p>
        </w:tc>
        <w:tc>
          <w:tcPr>
            <w:tcW w:w="5040" w:type="dxa"/>
            <w:shd w:val="clear" w:color="auto" w:fill="F2F2F2"/>
          </w:tcPr>
          <w:p w14:paraId="70C52146" w14:textId="2D818022" w:rsidR="00263491" w:rsidRPr="00263491" w:rsidRDefault="00263491" w:rsidP="00263491">
            <w:pPr>
              <w:spacing w:after="80"/>
            </w:pPr>
            <w:r w:rsidRPr="00263491">
              <w:t>Detail</w:t>
            </w:r>
          </w:p>
        </w:tc>
      </w:tr>
      <w:tr w:rsidR="00263491" w14:paraId="3E96EF20" w14:textId="77777777" w:rsidTr="00263491">
        <w:tc>
          <w:tcPr>
            <w:tcW w:w="5040" w:type="dxa"/>
          </w:tcPr>
          <w:p w14:paraId="216555C7" w14:textId="5C1D563E" w:rsidR="00263491" w:rsidRDefault="00263491" w:rsidP="00263491">
            <w:pPr>
              <w:spacing w:after="80"/>
            </w:pPr>
            <w:r>
              <w:t>Primary purpose</w:t>
            </w:r>
          </w:p>
        </w:tc>
        <w:tc>
          <w:tcPr>
            <w:tcW w:w="5040" w:type="dxa"/>
          </w:tcPr>
          <w:p w14:paraId="47987395" w14:textId="6C8263B5" w:rsidR="00263491" w:rsidRDefault="00263491" w:rsidP="00263491">
            <w:pPr>
              <w:spacing w:after="80"/>
            </w:pPr>
            <w:r>
              <w:t>Provide specialized knowledge about data-aware control conversion.</w:t>
            </w:r>
          </w:p>
        </w:tc>
      </w:tr>
      <w:tr w:rsidR="00263491" w14:paraId="05A954A2" w14:textId="77777777" w:rsidTr="00263491">
        <w:tc>
          <w:tcPr>
            <w:tcW w:w="5040" w:type="dxa"/>
          </w:tcPr>
          <w:p w14:paraId="3F6069DA" w14:textId="61381921" w:rsidR="00263491" w:rsidRDefault="00263491" w:rsidP="00263491">
            <w:pPr>
              <w:spacing w:after="80"/>
            </w:pPr>
            <w:r>
              <w:t>Key focus areas</w:t>
            </w:r>
          </w:p>
        </w:tc>
        <w:tc>
          <w:tcPr>
            <w:tcW w:w="5040" w:type="dxa"/>
          </w:tcPr>
          <w:p w14:paraId="70C9B81E" w14:textId="4028E2ED" w:rsidR="00263491" w:rsidRDefault="00263491" w:rsidP="00263491">
            <w:pPr>
              <w:spacing w:after="80"/>
            </w:pPr>
            <w:r>
              <w:t>DB edits, DB combo boxes, DB grids, navigator controls, and the binding metadata needed for runtime hookup.</w:t>
            </w:r>
          </w:p>
        </w:tc>
      </w:tr>
      <w:tr w:rsidR="00263491" w14:paraId="30ACBC33" w14:textId="77777777" w:rsidTr="00263491">
        <w:tc>
          <w:tcPr>
            <w:tcW w:w="5040" w:type="dxa"/>
          </w:tcPr>
          <w:p w14:paraId="4C207689" w14:textId="7B967310" w:rsidR="00263491" w:rsidRDefault="00263491" w:rsidP="00263491">
            <w:pPr>
              <w:spacing w:after="80"/>
            </w:pPr>
            <w:r>
              <w:t>Important interactions</w:t>
            </w:r>
          </w:p>
        </w:tc>
        <w:tc>
          <w:tcPr>
            <w:tcW w:w="5040" w:type="dxa"/>
          </w:tcPr>
          <w:p w14:paraId="14703BA4" w14:textId="55C92C44" w:rsidR="00263491" w:rsidRDefault="00263491" w:rsidP="00263491">
            <w:pPr>
              <w:spacing w:after="80"/>
            </w:pPr>
            <w:r>
              <w:t>Works closely with the integration layer, mapper, and generated FMX bindings to preserve database-driven workflows.</w:t>
            </w:r>
          </w:p>
        </w:tc>
      </w:tr>
      <w:tr w:rsidR="00263491" w14:paraId="7BC36A92" w14:textId="77777777" w:rsidTr="00263491">
        <w:tc>
          <w:tcPr>
            <w:tcW w:w="5040" w:type="dxa"/>
          </w:tcPr>
          <w:p w14:paraId="6DBCBE27" w14:textId="21B4057F" w:rsidR="00263491" w:rsidRDefault="00263491" w:rsidP="00263491">
            <w:pPr>
              <w:spacing w:after="80"/>
            </w:pPr>
            <w:r>
              <w:t>Change guidance</w:t>
            </w:r>
          </w:p>
        </w:tc>
        <w:tc>
          <w:tcPr>
            <w:tcW w:w="5040" w:type="dxa"/>
          </w:tcPr>
          <w:p w14:paraId="7CD7BEE6" w14:textId="124395FB" w:rsidR="00263491" w:rsidRDefault="00263491" w:rsidP="00263491">
            <w:pPr>
              <w:spacing w:after="80"/>
            </w:pPr>
            <w:r>
              <w:t>If a problem is fundamentally about DB-aware control semantics, binding type, or dataset interaction, start here before changing more general parser logic.</w:t>
            </w:r>
          </w:p>
        </w:tc>
      </w:tr>
    </w:tbl>
    <w:p w14:paraId="2D26C4DF" w14:textId="77777777" w:rsidR="00263491" w:rsidRDefault="00263491" w:rsidP="00263491"/>
    <w:p w14:paraId="5E32917A" w14:textId="77777777" w:rsidR="00263491" w:rsidRDefault="00263491" w:rsidP="00263491"/>
    <w:p w14:paraId="0DB66F00" w14:textId="2ACD19A9" w:rsidR="00263491" w:rsidRDefault="00263491" w:rsidP="00263491">
      <w:pPr>
        <w:pStyle w:val="Heading2"/>
        <w:rPr>
          <w:b w:val="0"/>
        </w:rPr>
      </w:pPr>
      <w:bookmarkStart w:id="46" w:name="_Toc225692163"/>
      <w:r>
        <w:rPr>
          <w:b w:val="0"/>
        </w:rPr>
        <w:t>14.9 Converter.Advanced.WinAPI.pas</w:t>
      </w:r>
      <w:bookmarkEnd w:id="46"/>
    </w:p>
    <w:p w14:paraId="4C0698AC" w14:textId="341BDFE4" w:rsidR="00263491" w:rsidRDefault="00263491" w:rsidP="00263491">
      <w:r>
        <w:t>Converter.Advanced.WinAPI.pas isolates Windows-specific rewrite logic. It exists so WinAPI-dependent source patterns can be preserved, adapted, or constrained without polluting the general parser and integration code with platform-specific branches.</w:t>
      </w:r>
    </w:p>
    <w:tbl>
      <w:tblPr>
        <w:tblStyle w:val="TableGrid"/>
        <w:tblW w:w="0" w:type="auto"/>
        <w:tblLook w:val="04A0" w:firstRow="1" w:lastRow="0" w:firstColumn="1" w:lastColumn="0" w:noHBand="0" w:noVBand="1"/>
      </w:tblPr>
      <w:tblGrid>
        <w:gridCol w:w="5035"/>
        <w:gridCol w:w="5035"/>
      </w:tblGrid>
      <w:tr w:rsidR="00263491" w14:paraId="49ACA251" w14:textId="77777777" w:rsidTr="00263491">
        <w:tc>
          <w:tcPr>
            <w:tcW w:w="5040" w:type="dxa"/>
            <w:shd w:val="clear" w:color="auto" w:fill="F2F2F2"/>
          </w:tcPr>
          <w:p w14:paraId="39C29365" w14:textId="6611EDD1" w:rsidR="00263491" w:rsidRPr="00263491" w:rsidRDefault="00263491" w:rsidP="00263491">
            <w:pPr>
              <w:spacing w:after="80"/>
            </w:pPr>
            <w:r w:rsidRPr="00263491">
              <w:t>Aspect</w:t>
            </w:r>
          </w:p>
        </w:tc>
        <w:tc>
          <w:tcPr>
            <w:tcW w:w="5040" w:type="dxa"/>
            <w:shd w:val="clear" w:color="auto" w:fill="F2F2F2"/>
          </w:tcPr>
          <w:p w14:paraId="789D6806" w14:textId="58DD6A01" w:rsidR="00263491" w:rsidRPr="00263491" w:rsidRDefault="00263491" w:rsidP="00263491">
            <w:pPr>
              <w:spacing w:after="80"/>
            </w:pPr>
            <w:r w:rsidRPr="00263491">
              <w:t>Detail</w:t>
            </w:r>
          </w:p>
        </w:tc>
      </w:tr>
      <w:tr w:rsidR="00263491" w14:paraId="4B1D96CD" w14:textId="77777777" w:rsidTr="00263491">
        <w:tc>
          <w:tcPr>
            <w:tcW w:w="5040" w:type="dxa"/>
          </w:tcPr>
          <w:p w14:paraId="7EDBEC3E" w14:textId="4138849A" w:rsidR="00263491" w:rsidRDefault="00263491" w:rsidP="00263491">
            <w:pPr>
              <w:spacing w:after="80"/>
            </w:pPr>
            <w:r>
              <w:t>Primary purpose</w:t>
            </w:r>
          </w:p>
        </w:tc>
        <w:tc>
          <w:tcPr>
            <w:tcW w:w="5040" w:type="dxa"/>
          </w:tcPr>
          <w:p w14:paraId="5602F92A" w14:textId="3043D26D" w:rsidR="00263491" w:rsidRDefault="00263491" w:rsidP="00263491">
            <w:pPr>
              <w:spacing w:after="80"/>
            </w:pPr>
            <w:r>
              <w:t>Handle Windows API compatibility and rewrite patterns during conversion.</w:t>
            </w:r>
          </w:p>
        </w:tc>
      </w:tr>
      <w:tr w:rsidR="00263491" w14:paraId="0BA1FD2C" w14:textId="77777777" w:rsidTr="00263491">
        <w:tc>
          <w:tcPr>
            <w:tcW w:w="5040" w:type="dxa"/>
          </w:tcPr>
          <w:p w14:paraId="492F0872" w14:textId="34EC6834" w:rsidR="00263491" w:rsidRDefault="00263491" w:rsidP="00263491">
            <w:pPr>
              <w:spacing w:after="80"/>
            </w:pPr>
            <w:r>
              <w:lastRenderedPageBreak/>
              <w:t>Typical responsibilities</w:t>
            </w:r>
          </w:p>
        </w:tc>
        <w:tc>
          <w:tcPr>
            <w:tcW w:w="5040" w:type="dxa"/>
          </w:tcPr>
          <w:p w14:paraId="2C63CC51" w14:textId="6C666D1A" w:rsidR="00263491" w:rsidRDefault="00263491" w:rsidP="00263491">
            <w:pPr>
              <w:spacing w:after="80"/>
            </w:pPr>
            <w:r>
              <w:t>ShellExecute preservation, Windows-unit handling, message or API call normalization, and selected compatibility substitutions.</w:t>
            </w:r>
          </w:p>
        </w:tc>
      </w:tr>
      <w:tr w:rsidR="00263491" w14:paraId="62575DE4" w14:textId="77777777" w:rsidTr="00263491">
        <w:tc>
          <w:tcPr>
            <w:tcW w:w="5040" w:type="dxa"/>
          </w:tcPr>
          <w:p w14:paraId="607A27DF" w14:textId="307472F6" w:rsidR="00263491" w:rsidRDefault="00263491" w:rsidP="00263491">
            <w:pPr>
              <w:spacing w:after="80"/>
            </w:pPr>
            <w:r>
              <w:t>Important interactions</w:t>
            </w:r>
          </w:p>
        </w:tc>
        <w:tc>
          <w:tcPr>
            <w:tcW w:w="5040" w:type="dxa"/>
          </w:tcPr>
          <w:p w14:paraId="49587A44" w14:textId="7E6B0C39" w:rsidR="00263491" w:rsidRDefault="00263491" w:rsidP="00263491">
            <w:pPr>
              <w:spacing w:after="80"/>
            </w:pPr>
            <w:r>
              <w:t>Influences uses-clause requirements and any generated code that still needs explicit Windows units in FMX projects.</w:t>
            </w:r>
          </w:p>
        </w:tc>
      </w:tr>
      <w:tr w:rsidR="00263491" w14:paraId="081D45F8" w14:textId="77777777" w:rsidTr="00263491">
        <w:tc>
          <w:tcPr>
            <w:tcW w:w="5040" w:type="dxa"/>
          </w:tcPr>
          <w:p w14:paraId="4CB9CFD7" w14:textId="6BC0E422" w:rsidR="00263491" w:rsidRDefault="00263491" w:rsidP="00263491">
            <w:pPr>
              <w:spacing w:after="80"/>
            </w:pPr>
            <w:r>
              <w:t>Change guidance</w:t>
            </w:r>
          </w:p>
        </w:tc>
        <w:tc>
          <w:tcPr>
            <w:tcW w:w="5040" w:type="dxa"/>
          </w:tcPr>
          <w:p w14:paraId="0F67470C" w14:textId="61FCEF40" w:rsidR="00263491" w:rsidRDefault="00263491" w:rsidP="00263491">
            <w:pPr>
              <w:spacing w:after="80"/>
            </w:pPr>
            <w:r>
              <w:t>Keep platform-specific logic here when it is truly Windows-focused. General FMX startup or event logic should still live in integration.</w:t>
            </w:r>
          </w:p>
        </w:tc>
      </w:tr>
    </w:tbl>
    <w:p w14:paraId="551B73FF" w14:textId="77777777" w:rsidR="00263491" w:rsidRDefault="00263491" w:rsidP="00263491"/>
    <w:p w14:paraId="45EAE24D" w14:textId="77777777" w:rsidR="00263491" w:rsidRDefault="00263491" w:rsidP="00263491"/>
    <w:p w14:paraId="7DA92A1C" w14:textId="5DC17C77" w:rsidR="00263491" w:rsidRDefault="00263491" w:rsidP="00263491">
      <w:pPr>
        <w:pStyle w:val="Heading2"/>
        <w:rPr>
          <w:b w:val="0"/>
        </w:rPr>
      </w:pPr>
      <w:bookmarkStart w:id="47" w:name="_Toc225692164"/>
      <w:r>
        <w:rPr>
          <w:b w:val="0"/>
        </w:rPr>
        <w:t>14.10 Converter.Advanced.CriticalAreas.pas</w:t>
      </w:r>
      <w:bookmarkEnd w:id="47"/>
    </w:p>
    <w:p w14:paraId="7EFB584F" w14:textId="0C3E1D35" w:rsidR="00263491" w:rsidRDefault="00263491" w:rsidP="00263491">
      <w:r>
        <w:t>Converter.Advanced.CriticalAreas.pas is a reserved module for high-risk conversion categories that do not belong in broad, always-on parser passes. It provides a safer home for patterns such as custom drawing, owner-draw style behavior, synchronization concerns, or other specialized logic that can destabilize output if handled too casually.</w:t>
      </w:r>
    </w:p>
    <w:tbl>
      <w:tblPr>
        <w:tblStyle w:val="TableGrid"/>
        <w:tblW w:w="0" w:type="auto"/>
        <w:tblLook w:val="04A0" w:firstRow="1" w:lastRow="0" w:firstColumn="1" w:lastColumn="0" w:noHBand="0" w:noVBand="1"/>
      </w:tblPr>
      <w:tblGrid>
        <w:gridCol w:w="5035"/>
        <w:gridCol w:w="5035"/>
      </w:tblGrid>
      <w:tr w:rsidR="00263491" w14:paraId="09908350" w14:textId="77777777" w:rsidTr="00263491">
        <w:tc>
          <w:tcPr>
            <w:tcW w:w="5040" w:type="dxa"/>
            <w:shd w:val="clear" w:color="auto" w:fill="F2F2F2"/>
          </w:tcPr>
          <w:p w14:paraId="7C4A93AC" w14:textId="7C293345" w:rsidR="00263491" w:rsidRPr="00263491" w:rsidRDefault="00263491" w:rsidP="00263491">
            <w:pPr>
              <w:spacing w:after="80"/>
            </w:pPr>
            <w:r w:rsidRPr="00263491">
              <w:t>Aspect</w:t>
            </w:r>
          </w:p>
        </w:tc>
        <w:tc>
          <w:tcPr>
            <w:tcW w:w="5040" w:type="dxa"/>
            <w:shd w:val="clear" w:color="auto" w:fill="F2F2F2"/>
          </w:tcPr>
          <w:p w14:paraId="54101F60" w14:textId="53A0DC52" w:rsidR="00263491" w:rsidRPr="00263491" w:rsidRDefault="00263491" w:rsidP="00263491">
            <w:pPr>
              <w:spacing w:after="80"/>
            </w:pPr>
            <w:r w:rsidRPr="00263491">
              <w:t>Detail</w:t>
            </w:r>
          </w:p>
        </w:tc>
      </w:tr>
      <w:tr w:rsidR="00263491" w14:paraId="5FEABBE8" w14:textId="77777777" w:rsidTr="00263491">
        <w:tc>
          <w:tcPr>
            <w:tcW w:w="5040" w:type="dxa"/>
          </w:tcPr>
          <w:p w14:paraId="080A5AF3" w14:textId="5D31122D" w:rsidR="00263491" w:rsidRDefault="00263491" w:rsidP="00263491">
            <w:pPr>
              <w:spacing w:after="80"/>
            </w:pPr>
            <w:r>
              <w:t>Primary purpose</w:t>
            </w:r>
          </w:p>
        </w:tc>
        <w:tc>
          <w:tcPr>
            <w:tcW w:w="5040" w:type="dxa"/>
          </w:tcPr>
          <w:p w14:paraId="104FC950" w14:textId="3E9320C3" w:rsidR="00263491" w:rsidRDefault="00263491" w:rsidP="00263491">
            <w:pPr>
              <w:spacing w:after="80"/>
            </w:pPr>
            <w:r>
              <w:t>Contain risky or specialized conversion behavior in a bounded unit.</w:t>
            </w:r>
          </w:p>
        </w:tc>
      </w:tr>
      <w:tr w:rsidR="00263491" w14:paraId="44AB3888" w14:textId="77777777" w:rsidTr="00263491">
        <w:tc>
          <w:tcPr>
            <w:tcW w:w="5040" w:type="dxa"/>
          </w:tcPr>
          <w:p w14:paraId="4B3795D0" w14:textId="2D5CBF91" w:rsidR="00263491" w:rsidRDefault="00263491" w:rsidP="00263491">
            <w:pPr>
              <w:spacing w:after="80"/>
            </w:pPr>
            <w:r>
              <w:t>Typical use</w:t>
            </w:r>
          </w:p>
        </w:tc>
        <w:tc>
          <w:tcPr>
            <w:tcW w:w="5040" w:type="dxa"/>
          </w:tcPr>
          <w:p w14:paraId="2E7B20EF" w14:textId="5A2DF8A3" w:rsidR="00263491" w:rsidRDefault="00263491" w:rsidP="00263491">
            <w:pPr>
              <w:spacing w:after="80"/>
            </w:pPr>
            <w:r>
              <w:t>Future expansion for difficult painting, synchronization, or message-driven scenarios that require isolated logic.</w:t>
            </w:r>
          </w:p>
        </w:tc>
      </w:tr>
      <w:tr w:rsidR="00263491" w14:paraId="63D4AFED" w14:textId="77777777" w:rsidTr="00263491">
        <w:tc>
          <w:tcPr>
            <w:tcW w:w="5040" w:type="dxa"/>
          </w:tcPr>
          <w:p w14:paraId="77A48CB9" w14:textId="30A872B0" w:rsidR="00263491" w:rsidRDefault="00263491" w:rsidP="00263491">
            <w:pPr>
              <w:spacing w:after="80"/>
            </w:pPr>
            <w:r>
              <w:t>Important interactions</w:t>
            </w:r>
          </w:p>
        </w:tc>
        <w:tc>
          <w:tcPr>
            <w:tcW w:w="5040" w:type="dxa"/>
          </w:tcPr>
          <w:p w14:paraId="7EB794CE" w14:textId="49448BE0" w:rsidR="00263491" w:rsidRDefault="00263491" w:rsidP="00263491">
            <w:pPr>
              <w:spacing w:after="80"/>
            </w:pPr>
            <w:r>
              <w:t>Supports the integration layer by keeping dangerous rules out of general-purpose code paths until they are stable.</w:t>
            </w:r>
          </w:p>
        </w:tc>
      </w:tr>
      <w:tr w:rsidR="00263491" w14:paraId="677E87B6" w14:textId="77777777" w:rsidTr="00263491">
        <w:tc>
          <w:tcPr>
            <w:tcW w:w="5040" w:type="dxa"/>
          </w:tcPr>
          <w:p w14:paraId="716DF222" w14:textId="65B6E438" w:rsidR="00263491" w:rsidRDefault="00263491" w:rsidP="00263491">
            <w:pPr>
              <w:spacing w:after="80"/>
            </w:pPr>
            <w:r>
              <w:t>Change guidance</w:t>
            </w:r>
          </w:p>
        </w:tc>
        <w:tc>
          <w:tcPr>
            <w:tcW w:w="5040" w:type="dxa"/>
          </w:tcPr>
          <w:p w14:paraId="21EEF6CB" w14:textId="345E1C00" w:rsidR="00263491" w:rsidRDefault="00263491" w:rsidP="00263491">
            <w:pPr>
              <w:spacing w:after="80"/>
            </w:pPr>
            <w:r>
              <w:t>When a fix is powerful but risky and should not immediately become a blanket global parser rule, this is an appropriate staging area.</w:t>
            </w:r>
          </w:p>
        </w:tc>
      </w:tr>
    </w:tbl>
    <w:p w14:paraId="1B93231A" w14:textId="77777777" w:rsidR="00263491" w:rsidRDefault="00263491" w:rsidP="00263491"/>
    <w:p w14:paraId="5136B674" w14:textId="77777777" w:rsidR="00263491" w:rsidRDefault="00263491" w:rsidP="00263491"/>
    <w:p w14:paraId="64204568" w14:textId="45138B43" w:rsidR="00263491" w:rsidRDefault="00263491" w:rsidP="00263491">
      <w:pPr>
        <w:pStyle w:val="Heading2"/>
        <w:rPr>
          <w:b w:val="0"/>
        </w:rPr>
      </w:pPr>
      <w:bookmarkStart w:id="48" w:name="_Toc225692165"/>
      <w:r>
        <w:rPr>
          <w:b w:val="0"/>
        </w:rPr>
        <w:lastRenderedPageBreak/>
        <w:t>14.11 Converter.Advanced.ThirdParty.pas</w:t>
      </w:r>
      <w:bookmarkEnd w:id="48"/>
    </w:p>
    <w:p w14:paraId="34C9A930" w14:textId="5697BFE7" w:rsidR="00263491" w:rsidRDefault="00263491" w:rsidP="00263491">
      <w:r>
        <w:t>Converter.Advanced.ThirdParty.pas provides a controlled home for unsupported or third-party component handling. Real-world Delphi projects often depend on controls that do not have first-party FMX equivalents, so the converter needs a place to record approximations, fallbacks, or explicit manual-review guidance.</w:t>
      </w:r>
    </w:p>
    <w:tbl>
      <w:tblPr>
        <w:tblStyle w:val="TableGrid"/>
        <w:tblW w:w="0" w:type="auto"/>
        <w:tblLook w:val="04A0" w:firstRow="1" w:lastRow="0" w:firstColumn="1" w:lastColumn="0" w:noHBand="0" w:noVBand="1"/>
      </w:tblPr>
      <w:tblGrid>
        <w:gridCol w:w="5035"/>
        <w:gridCol w:w="5035"/>
      </w:tblGrid>
      <w:tr w:rsidR="00263491" w14:paraId="6F894C45" w14:textId="77777777" w:rsidTr="00263491">
        <w:tc>
          <w:tcPr>
            <w:tcW w:w="5040" w:type="dxa"/>
            <w:shd w:val="clear" w:color="auto" w:fill="F2F2F2"/>
          </w:tcPr>
          <w:p w14:paraId="4602F5E5" w14:textId="270B3E6C" w:rsidR="00263491" w:rsidRPr="00263491" w:rsidRDefault="00263491" w:rsidP="00263491">
            <w:pPr>
              <w:spacing w:after="80"/>
            </w:pPr>
            <w:r w:rsidRPr="00263491">
              <w:t>Aspect</w:t>
            </w:r>
          </w:p>
        </w:tc>
        <w:tc>
          <w:tcPr>
            <w:tcW w:w="5040" w:type="dxa"/>
            <w:shd w:val="clear" w:color="auto" w:fill="F2F2F2"/>
          </w:tcPr>
          <w:p w14:paraId="7AA037CA" w14:textId="756681F5" w:rsidR="00263491" w:rsidRPr="00263491" w:rsidRDefault="00263491" w:rsidP="00263491">
            <w:pPr>
              <w:spacing w:after="80"/>
            </w:pPr>
            <w:r w:rsidRPr="00263491">
              <w:t>Detail</w:t>
            </w:r>
          </w:p>
        </w:tc>
      </w:tr>
      <w:tr w:rsidR="00263491" w14:paraId="72BCD7EC" w14:textId="77777777" w:rsidTr="00263491">
        <w:tc>
          <w:tcPr>
            <w:tcW w:w="5040" w:type="dxa"/>
          </w:tcPr>
          <w:p w14:paraId="013FF811" w14:textId="78949434" w:rsidR="00263491" w:rsidRDefault="00263491" w:rsidP="00263491">
            <w:pPr>
              <w:spacing w:after="80"/>
            </w:pPr>
            <w:r>
              <w:t>Primary purpose</w:t>
            </w:r>
          </w:p>
        </w:tc>
        <w:tc>
          <w:tcPr>
            <w:tcW w:w="5040" w:type="dxa"/>
          </w:tcPr>
          <w:p w14:paraId="0E1C678A" w14:textId="770686FF" w:rsidR="00263491" w:rsidRDefault="00263491" w:rsidP="00263491">
            <w:pPr>
              <w:spacing w:after="80"/>
            </w:pPr>
            <w:r>
              <w:t>Support third-party and unsupported component conversion strategies.</w:t>
            </w:r>
          </w:p>
        </w:tc>
      </w:tr>
      <w:tr w:rsidR="00263491" w14:paraId="198B374A" w14:textId="77777777" w:rsidTr="00263491">
        <w:tc>
          <w:tcPr>
            <w:tcW w:w="5040" w:type="dxa"/>
          </w:tcPr>
          <w:p w14:paraId="51B46651" w14:textId="5075EB6F" w:rsidR="00263491" w:rsidRDefault="00263491" w:rsidP="00263491">
            <w:pPr>
              <w:spacing w:after="80"/>
            </w:pPr>
            <w:r>
              <w:t>Typical responsibilities</w:t>
            </w:r>
          </w:p>
        </w:tc>
        <w:tc>
          <w:tcPr>
            <w:tcW w:w="5040" w:type="dxa"/>
          </w:tcPr>
          <w:p w14:paraId="10C6111D" w14:textId="56D5D278" w:rsidR="00263491" w:rsidRDefault="00263491" w:rsidP="00263491">
            <w:pPr>
              <w:spacing w:after="80"/>
            </w:pPr>
            <w:r>
              <w:t>Fallback mapping, warning generation, or controlled substitutions for controls outside the built-in VCL/FMXX mapping set.</w:t>
            </w:r>
          </w:p>
        </w:tc>
      </w:tr>
      <w:tr w:rsidR="00263491" w14:paraId="700D7BFE" w14:textId="77777777" w:rsidTr="00263491">
        <w:tc>
          <w:tcPr>
            <w:tcW w:w="5040" w:type="dxa"/>
          </w:tcPr>
          <w:p w14:paraId="0CD4DCBD" w14:textId="63F83AEE" w:rsidR="00263491" w:rsidRDefault="00263491" w:rsidP="00263491">
            <w:pPr>
              <w:spacing w:after="80"/>
            </w:pPr>
            <w:r>
              <w:t>Important interactions</w:t>
            </w:r>
          </w:p>
        </w:tc>
        <w:tc>
          <w:tcPr>
            <w:tcW w:w="5040" w:type="dxa"/>
          </w:tcPr>
          <w:p w14:paraId="5D2503BE" w14:textId="44F9A789" w:rsidR="00263491" w:rsidRDefault="00263491" w:rsidP="00263491">
            <w:pPr>
              <w:spacing w:after="80"/>
            </w:pPr>
            <w:r>
              <w:t>Works with the mapper and integration layer to avoid silent failure when a control class is recognized as nonstandard.</w:t>
            </w:r>
          </w:p>
        </w:tc>
      </w:tr>
      <w:tr w:rsidR="00263491" w14:paraId="3C6FC5FD" w14:textId="77777777" w:rsidTr="00263491">
        <w:tc>
          <w:tcPr>
            <w:tcW w:w="5040" w:type="dxa"/>
          </w:tcPr>
          <w:p w14:paraId="505AB5A9" w14:textId="389CFBE6" w:rsidR="00263491" w:rsidRDefault="00263491" w:rsidP="00263491">
            <w:pPr>
              <w:spacing w:after="80"/>
            </w:pPr>
            <w:r>
              <w:t>Change guidance</w:t>
            </w:r>
          </w:p>
        </w:tc>
        <w:tc>
          <w:tcPr>
            <w:tcW w:w="5040" w:type="dxa"/>
          </w:tcPr>
          <w:p w14:paraId="42F7EDEF" w14:textId="79788B2E" w:rsidR="00263491" w:rsidRDefault="00263491" w:rsidP="00263491">
            <w:pPr>
              <w:spacing w:after="80"/>
            </w:pPr>
            <w:r>
              <w:t>Put vendor-specific or unsupported-control logic here instead of hard-coding it into broad parser decisions.</w:t>
            </w:r>
          </w:p>
        </w:tc>
      </w:tr>
    </w:tbl>
    <w:p w14:paraId="0F595DB6" w14:textId="77777777" w:rsidR="00263491" w:rsidRDefault="00263491" w:rsidP="00263491"/>
    <w:p w14:paraId="78327D94" w14:textId="77777777" w:rsidR="00263491" w:rsidRDefault="00263491" w:rsidP="00263491"/>
    <w:p w14:paraId="1583BD39" w14:textId="79FF012E" w:rsidR="00263491" w:rsidRDefault="00263491" w:rsidP="00263491">
      <w:pPr>
        <w:pStyle w:val="Heading2"/>
        <w:rPr>
          <w:b w:val="0"/>
        </w:rPr>
      </w:pPr>
      <w:bookmarkStart w:id="49" w:name="_Toc225692166"/>
      <w:r>
        <w:rPr>
          <w:b w:val="0"/>
        </w:rPr>
        <w:t>14.12 Converter.Project.Generator.pas</w:t>
      </w:r>
      <w:bookmarkEnd w:id="49"/>
    </w:p>
    <w:p w14:paraId="30284BEA" w14:textId="181D4C01" w:rsidR="00263491" w:rsidRDefault="00263491" w:rsidP="00263491">
      <w:r>
        <w:t>Converter.Project.Generator.pas makes the final output openable and runnable in Delphi. It locates original project files, transforms DPR and DPROJ content, adapts FMX startup semantics, and copies or regenerates the project artifacts needed to load the converted application.</w:t>
      </w:r>
    </w:p>
    <w:p w14:paraId="1CBA18CE" w14:textId="4BC10CFC" w:rsidR="00263491" w:rsidRDefault="00263491" w:rsidP="00263491">
      <w:r>
        <w:t>This unit now also carries more responsibility for practical project portability. It should preserve the source Application.CreateForm list where appropriate, normalize namespace settings for FMX, copy companion assets that the project actually needs, and ensure that serious unsupported conditions become blocking results in the report rather than misleading successful conversions.</w:t>
      </w:r>
    </w:p>
    <w:tbl>
      <w:tblPr>
        <w:tblStyle w:val="TableGrid"/>
        <w:tblW w:w="0" w:type="auto"/>
        <w:tblLook w:val="04A0" w:firstRow="1" w:lastRow="0" w:firstColumn="1" w:lastColumn="0" w:noHBand="0" w:noVBand="1"/>
      </w:tblPr>
      <w:tblGrid>
        <w:gridCol w:w="5034"/>
        <w:gridCol w:w="5036"/>
      </w:tblGrid>
      <w:tr w:rsidR="00263491" w14:paraId="255EC89E" w14:textId="77777777" w:rsidTr="00263491">
        <w:tc>
          <w:tcPr>
            <w:tcW w:w="5040" w:type="dxa"/>
            <w:shd w:val="clear" w:color="auto" w:fill="F2F2F2"/>
          </w:tcPr>
          <w:p w14:paraId="378B0E8A" w14:textId="17696A07" w:rsidR="00263491" w:rsidRPr="00263491" w:rsidRDefault="00263491" w:rsidP="00263491">
            <w:pPr>
              <w:spacing w:after="80"/>
            </w:pPr>
            <w:r w:rsidRPr="00263491">
              <w:t>Aspect</w:t>
            </w:r>
          </w:p>
        </w:tc>
        <w:tc>
          <w:tcPr>
            <w:tcW w:w="5040" w:type="dxa"/>
            <w:shd w:val="clear" w:color="auto" w:fill="F2F2F2"/>
          </w:tcPr>
          <w:p w14:paraId="6CB98CE3" w14:textId="42155A25" w:rsidR="00263491" w:rsidRPr="00263491" w:rsidRDefault="00263491" w:rsidP="00263491">
            <w:pPr>
              <w:spacing w:after="80"/>
            </w:pPr>
            <w:r w:rsidRPr="00263491">
              <w:t>Detail</w:t>
            </w:r>
          </w:p>
        </w:tc>
      </w:tr>
      <w:tr w:rsidR="00263491" w14:paraId="1B5A79A3" w14:textId="77777777" w:rsidTr="00263491">
        <w:tc>
          <w:tcPr>
            <w:tcW w:w="5040" w:type="dxa"/>
          </w:tcPr>
          <w:p w14:paraId="40431B75" w14:textId="483021D8" w:rsidR="00263491" w:rsidRDefault="00263491" w:rsidP="00263491">
            <w:pPr>
              <w:spacing w:after="80"/>
            </w:pPr>
            <w:r>
              <w:t>Primary purpose</w:t>
            </w:r>
          </w:p>
        </w:tc>
        <w:tc>
          <w:tcPr>
            <w:tcW w:w="5040" w:type="dxa"/>
          </w:tcPr>
          <w:p w14:paraId="69812AF9" w14:textId="798F4497" w:rsidR="00263491" w:rsidRDefault="00263491" w:rsidP="00263491">
            <w:pPr>
              <w:spacing w:after="80"/>
            </w:pPr>
            <w:r>
              <w:t>Generate FMX-aware project startup and project metadata.</w:t>
            </w:r>
          </w:p>
        </w:tc>
      </w:tr>
      <w:tr w:rsidR="00263491" w14:paraId="21407D41" w14:textId="77777777" w:rsidTr="00263491">
        <w:tc>
          <w:tcPr>
            <w:tcW w:w="5040" w:type="dxa"/>
          </w:tcPr>
          <w:p w14:paraId="78F91A42" w14:textId="08474EFE" w:rsidR="00263491" w:rsidRDefault="00263491" w:rsidP="00263491">
            <w:pPr>
              <w:spacing w:after="80"/>
            </w:pPr>
            <w:r>
              <w:t>Key routines</w:t>
            </w:r>
          </w:p>
        </w:tc>
        <w:tc>
          <w:tcPr>
            <w:tcW w:w="5040" w:type="dxa"/>
          </w:tcPr>
          <w:p w14:paraId="07715116" w14:textId="32AE1CBF" w:rsidR="00263491" w:rsidRDefault="00263491" w:rsidP="00263491">
            <w:pPr>
              <w:spacing w:after="80"/>
            </w:pPr>
            <w:r>
              <w:t>FindOriginalDPR, FindOriginalDPROJ, TransformDPRContent, TransformDPROJContent, TransformDeployProjContent, companion-asset copy logic, and GenerateProject.</w:t>
            </w:r>
          </w:p>
        </w:tc>
      </w:tr>
      <w:tr w:rsidR="00263491" w14:paraId="3ADB475D" w14:textId="77777777" w:rsidTr="00263491">
        <w:tc>
          <w:tcPr>
            <w:tcW w:w="5040" w:type="dxa"/>
          </w:tcPr>
          <w:p w14:paraId="4211EC4C" w14:textId="5C91A73F" w:rsidR="00263491" w:rsidRDefault="00263491" w:rsidP="00263491">
            <w:pPr>
              <w:spacing w:after="80"/>
            </w:pPr>
            <w:r>
              <w:lastRenderedPageBreak/>
              <w:t>Important interactions</w:t>
            </w:r>
          </w:p>
        </w:tc>
        <w:tc>
          <w:tcPr>
            <w:tcW w:w="5040" w:type="dxa"/>
          </w:tcPr>
          <w:p w14:paraId="44A2F69A" w14:textId="5ACA1040" w:rsidR="00263491" w:rsidRDefault="00263491" w:rsidP="00263491">
            <w:pPr>
              <w:spacing w:after="80"/>
            </w:pPr>
            <w:r>
              <w:t>Depends on the overall conversion context and must stay aligned with startup assumptions introduced by integration logic.</w:t>
            </w:r>
          </w:p>
        </w:tc>
      </w:tr>
      <w:tr w:rsidR="00263491" w14:paraId="6FBF428F" w14:textId="77777777" w:rsidTr="00263491">
        <w:tc>
          <w:tcPr>
            <w:tcW w:w="5040" w:type="dxa"/>
          </w:tcPr>
          <w:p w14:paraId="094D9753" w14:textId="14DE4477" w:rsidR="00263491" w:rsidRDefault="00263491" w:rsidP="00263491">
            <w:pPr>
              <w:spacing w:after="80"/>
            </w:pPr>
            <w:r>
              <w:t>Change guidance</w:t>
            </w:r>
          </w:p>
        </w:tc>
        <w:tc>
          <w:tcPr>
            <w:tcW w:w="5040" w:type="dxa"/>
          </w:tcPr>
          <w:p w14:paraId="00B30B25" w14:textId="2DF53B36" w:rsidR="00263491" w:rsidRDefault="00263491" w:rsidP="00263491">
            <w:pPr>
              <w:spacing w:after="80"/>
            </w:pPr>
            <w:r>
              <w:t>Fix splash handling, Application.CreateForm ordering, project-search rules, and other project-level semantics here rather than inside individual generated target units.</w:t>
            </w:r>
          </w:p>
        </w:tc>
      </w:tr>
    </w:tbl>
    <w:p w14:paraId="7380450A" w14:textId="77777777" w:rsidR="00263491" w:rsidRDefault="00263491" w:rsidP="00263491"/>
    <w:p w14:paraId="2FBD922D" w14:textId="77777777" w:rsidR="00263491" w:rsidRDefault="00263491" w:rsidP="00263491"/>
    <w:p w14:paraId="3586DE17" w14:textId="1202DA72" w:rsidR="00263491" w:rsidRDefault="00263491">
      <w:pPr>
        <w:spacing w:line="278" w:lineRule="auto"/>
      </w:pPr>
      <w:r>
        <w:br w:type="page"/>
      </w:r>
    </w:p>
    <w:p w14:paraId="128302D6" w14:textId="471080CB" w:rsidR="00263491" w:rsidRDefault="00263491" w:rsidP="00263491">
      <w:pPr>
        <w:pStyle w:val="Heading1"/>
        <w:rPr>
          <w:b w:val="0"/>
        </w:rPr>
      </w:pPr>
      <w:bookmarkStart w:id="50" w:name="_Toc225692167"/>
      <w:r>
        <w:rPr>
          <w:b w:val="0"/>
        </w:rPr>
        <w:lastRenderedPageBreak/>
        <w:t>Appendix A. File Inventory</w:t>
      </w:r>
      <w:bookmarkEnd w:id="50"/>
    </w:p>
    <w:tbl>
      <w:tblPr>
        <w:tblStyle w:val="TableGrid"/>
        <w:tblW w:w="0" w:type="auto"/>
        <w:tblLook w:val="04A0" w:firstRow="1" w:lastRow="0" w:firstColumn="1" w:lastColumn="0" w:noHBand="0" w:noVBand="1"/>
      </w:tblPr>
      <w:tblGrid>
        <w:gridCol w:w="5037"/>
        <w:gridCol w:w="5033"/>
      </w:tblGrid>
      <w:tr w:rsidR="00263491" w14:paraId="01D61464" w14:textId="77777777" w:rsidTr="00263491">
        <w:tc>
          <w:tcPr>
            <w:tcW w:w="5040" w:type="dxa"/>
            <w:shd w:val="clear" w:color="auto" w:fill="F2F2F2"/>
          </w:tcPr>
          <w:p w14:paraId="658258E2" w14:textId="358AAD7E" w:rsidR="00263491" w:rsidRPr="00263491" w:rsidRDefault="00263491" w:rsidP="00263491">
            <w:pPr>
              <w:spacing w:after="80"/>
            </w:pPr>
            <w:r w:rsidRPr="00263491">
              <w:t>File</w:t>
            </w:r>
          </w:p>
        </w:tc>
        <w:tc>
          <w:tcPr>
            <w:tcW w:w="5040" w:type="dxa"/>
            <w:shd w:val="clear" w:color="auto" w:fill="F2F2F2"/>
          </w:tcPr>
          <w:p w14:paraId="5498B7F5" w14:textId="242E7C56" w:rsidR="00263491" w:rsidRPr="00263491" w:rsidRDefault="00263491" w:rsidP="00263491">
            <w:pPr>
              <w:spacing w:after="80"/>
            </w:pPr>
            <w:r w:rsidRPr="00263491">
              <w:t>Engineering Role</w:t>
            </w:r>
          </w:p>
        </w:tc>
      </w:tr>
      <w:tr w:rsidR="00263491" w14:paraId="73A004ED" w14:textId="77777777" w:rsidTr="00263491">
        <w:tc>
          <w:tcPr>
            <w:tcW w:w="5040" w:type="dxa"/>
          </w:tcPr>
          <w:p w14:paraId="0CD8E067" w14:textId="2664C69C" w:rsidR="00263491" w:rsidRDefault="00263491" w:rsidP="00263491">
            <w:pPr>
              <w:spacing w:after="80"/>
            </w:pPr>
            <w:r>
              <w:t>MainForm.pas / MainForm.fmx</w:t>
            </w:r>
          </w:p>
        </w:tc>
        <w:tc>
          <w:tcPr>
            <w:tcW w:w="5040" w:type="dxa"/>
          </w:tcPr>
          <w:p w14:paraId="77257901" w14:textId="03242093" w:rsidR="00263491" w:rsidRDefault="00263491" w:rsidP="00263491">
            <w:pPr>
              <w:spacing w:after="80"/>
            </w:pPr>
            <w:r>
              <w:t>Operator-facing front end and progress display.</w:t>
            </w:r>
          </w:p>
        </w:tc>
      </w:tr>
      <w:tr w:rsidR="00263491" w14:paraId="42D8C839" w14:textId="77777777" w:rsidTr="00263491">
        <w:tc>
          <w:tcPr>
            <w:tcW w:w="5040" w:type="dxa"/>
          </w:tcPr>
          <w:p w14:paraId="5CE9E677" w14:textId="1C0248F9" w:rsidR="00263491" w:rsidRDefault="00263491" w:rsidP="00263491">
            <w:pPr>
              <w:spacing w:after="80"/>
            </w:pPr>
            <w:r>
              <w:t>Converter.Core.Types.pas</w:t>
            </w:r>
          </w:p>
        </w:tc>
        <w:tc>
          <w:tcPr>
            <w:tcW w:w="5040" w:type="dxa"/>
          </w:tcPr>
          <w:p w14:paraId="143B5281" w14:textId="1EB63A53" w:rsidR="00263491" w:rsidRDefault="00263491" w:rsidP="00263491">
            <w:pPr>
              <w:spacing w:after="80"/>
            </w:pPr>
            <w:r>
              <w:t>Shared types, options, issue model, and context.</w:t>
            </w:r>
          </w:p>
        </w:tc>
      </w:tr>
      <w:tr w:rsidR="00263491" w14:paraId="3D3403ED" w14:textId="77777777" w:rsidTr="00263491">
        <w:tc>
          <w:tcPr>
            <w:tcW w:w="5040" w:type="dxa"/>
          </w:tcPr>
          <w:p w14:paraId="118616BD" w14:textId="4FE83FAB" w:rsidR="00263491" w:rsidRDefault="00263491" w:rsidP="00263491">
            <w:pPr>
              <w:spacing w:after="80"/>
            </w:pPr>
            <w:r>
              <w:t>Converter.Core.Engine.pas</w:t>
            </w:r>
          </w:p>
        </w:tc>
        <w:tc>
          <w:tcPr>
            <w:tcW w:w="5040" w:type="dxa"/>
          </w:tcPr>
          <w:p w14:paraId="602316F1" w14:textId="1BDF61D5" w:rsidR="00263491" w:rsidRDefault="00263491" w:rsidP="00263491">
            <w:pPr>
              <w:spacing w:after="80"/>
            </w:pPr>
            <w:r>
              <w:t>Top-level conversion sequencing and status control.</w:t>
            </w:r>
          </w:p>
        </w:tc>
      </w:tr>
      <w:tr w:rsidR="00263491" w14:paraId="1127EDE5" w14:textId="77777777" w:rsidTr="00263491">
        <w:tc>
          <w:tcPr>
            <w:tcW w:w="5040" w:type="dxa"/>
          </w:tcPr>
          <w:p w14:paraId="0F8775EA" w14:textId="63B8F2A2" w:rsidR="00263491" w:rsidRDefault="00263491" w:rsidP="00263491">
            <w:pPr>
              <w:spacing w:after="80"/>
            </w:pPr>
            <w:r>
              <w:t>Converter.Core.FileManager.pas</w:t>
            </w:r>
          </w:p>
        </w:tc>
        <w:tc>
          <w:tcPr>
            <w:tcW w:w="5040" w:type="dxa"/>
          </w:tcPr>
          <w:p w14:paraId="5AC34B2D" w14:textId="49410AEA" w:rsidR="00263491" w:rsidRDefault="00263491" w:rsidP="00263491">
            <w:pPr>
              <w:spacing w:after="80"/>
            </w:pPr>
            <w:r>
              <w:t>File discovery and output writing.</w:t>
            </w:r>
          </w:p>
        </w:tc>
      </w:tr>
      <w:tr w:rsidR="00263491" w14:paraId="4FF4DCFA" w14:textId="77777777" w:rsidTr="00263491">
        <w:tc>
          <w:tcPr>
            <w:tcW w:w="5040" w:type="dxa"/>
          </w:tcPr>
          <w:p w14:paraId="43DE16EC" w14:textId="5F4C9995" w:rsidR="00263491" w:rsidRDefault="00263491" w:rsidP="00263491">
            <w:pPr>
              <w:spacing w:after="80"/>
            </w:pPr>
            <w:r>
              <w:t>Converter.Core.Integration.pas</w:t>
            </w:r>
          </w:p>
        </w:tc>
        <w:tc>
          <w:tcPr>
            <w:tcW w:w="5040" w:type="dxa"/>
          </w:tcPr>
          <w:p w14:paraId="3A22466F" w14:textId="18ACDC85" w:rsidR="00263491" w:rsidRDefault="00263491" w:rsidP="00263491">
            <w:pPr>
              <w:spacing w:after="80"/>
            </w:pPr>
            <w:r>
              <w:t>Global rewrite and FMX normalization layer.</w:t>
            </w:r>
          </w:p>
        </w:tc>
      </w:tr>
      <w:tr w:rsidR="00263491" w14:paraId="710D7ACE" w14:textId="77777777" w:rsidTr="00263491">
        <w:tc>
          <w:tcPr>
            <w:tcW w:w="5040" w:type="dxa"/>
          </w:tcPr>
          <w:p w14:paraId="7FCE35B0" w14:textId="3A94A9AB" w:rsidR="00263491" w:rsidRDefault="00263491" w:rsidP="00263491">
            <w:pPr>
              <w:spacing w:after="80"/>
            </w:pPr>
            <w:r>
              <w:t>Converter.Parser.DFM.pas</w:t>
            </w:r>
          </w:p>
        </w:tc>
        <w:tc>
          <w:tcPr>
            <w:tcW w:w="5040" w:type="dxa"/>
          </w:tcPr>
          <w:p w14:paraId="24EE9D18" w14:textId="743DC64E" w:rsidR="00263491" w:rsidRDefault="00263491" w:rsidP="00263491">
            <w:pPr>
              <w:spacing w:after="80"/>
            </w:pPr>
            <w:r>
              <w:t>DFM parsing and FMX regeneration.</w:t>
            </w:r>
          </w:p>
        </w:tc>
      </w:tr>
      <w:tr w:rsidR="00263491" w14:paraId="7DDA3B5D" w14:textId="77777777" w:rsidTr="00263491">
        <w:tc>
          <w:tcPr>
            <w:tcW w:w="5040" w:type="dxa"/>
          </w:tcPr>
          <w:p w14:paraId="2D2D2FEA" w14:textId="00ED9F97" w:rsidR="00263491" w:rsidRDefault="00263491" w:rsidP="00263491">
            <w:pPr>
              <w:spacing w:after="80"/>
            </w:pPr>
            <w:r>
              <w:t>Converter.Parser.Pascal.pas</w:t>
            </w:r>
          </w:p>
        </w:tc>
        <w:tc>
          <w:tcPr>
            <w:tcW w:w="5040" w:type="dxa"/>
          </w:tcPr>
          <w:p w14:paraId="3994003F" w14:textId="37102412" w:rsidR="00263491" w:rsidRDefault="00263491" w:rsidP="00263491">
            <w:pPr>
              <w:spacing w:after="80"/>
            </w:pPr>
            <w:r>
              <w:t>Pascal structure parsing and source-safe rewriting.</w:t>
            </w:r>
          </w:p>
        </w:tc>
      </w:tr>
      <w:tr w:rsidR="00263491" w14:paraId="0106A78A" w14:textId="77777777" w:rsidTr="00263491">
        <w:tc>
          <w:tcPr>
            <w:tcW w:w="5040" w:type="dxa"/>
          </w:tcPr>
          <w:p w14:paraId="38244DC1" w14:textId="01449392" w:rsidR="00263491" w:rsidRDefault="00263491" w:rsidP="00263491">
            <w:pPr>
              <w:spacing w:after="80"/>
            </w:pPr>
            <w:r>
              <w:t>Converter.Mapper.Component.pas</w:t>
            </w:r>
          </w:p>
        </w:tc>
        <w:tc>
          <w:tcPr>
            <w:tcW w:w="5040" w:type="dxa"/>
          </w:tcPr>
          <w:p w14:paraId="63C7BF66" w14:textId="3EDDFC7D" w:rsidR="00263491" w:rsidRDefault="00263491" w:rsidP="00263491">
            <w:pPr>
              <w:spacing w:after="80"/>
            </w:pPr>
            <w:r>
              <w:t>Class and property mapping knowledge base.</w:t>
            </w:r>
          </w:p>
        </w:tc>
      </w:tr>
      <w:tr w:rsidR="00263491" w14:paraId="548077A7" w14:textId="77777777" w:rsidTr="00263491">
        <w:tc>
          <w:tcPr>
            <w:tcW w:w="5040" w:type="dxa"/>
          </w:tcPr>
          <w:p w14:paraId="775619CB" w14:textId="652C26F1" w:rsidR="00263491" w:rsidRDefault="00263491" w:rsidP="00263491">
            <w:pPr>
              <w:spacing w:after="80"/>
            </w:pPr>
            <w:r>
              <w:t>Converter.Advanced.DataAware.pas</w:t>
            </w:r>
          </w:p>
        </w:tc>
        <w:tc>
          <w:tcPr>
            <w:tcW w:w="5040" w:type="dxa"/>
          </w:tcPr>
          <w:p w14:paraId="3D287796" w14:textId="69DEE78E" w:rsidR="00263491" w:rsidRDefault="00263491" w:rsidP="00263491">
            <w:pPr>
              <w:spacing w:after="80"/>
            </w:pPr>
            <w:r>
              <w:t>Detection and support metadata for DB-aware control conversion.</w:t>
            </w:r>
          </w:p>
        </w:tc>
      </w:tr>
      <w:tr w:rsidR="00263491" w14:paraId="7986702F" w14:textId="77777777" w:rsidTr="00263491">
        <w:tc>
          <w:tcPr>
            <w:tcW w:w="5040" w:type="dxa"/>
          </w:tcPr>
          <w:p w14:paraId="5F7B2A6B" w14:textId="27662407" w:rsidR="00263491" w:rsidRDefault="00263491" w:rsidP="00263491">
            <w:pPr>
              <w:spacing w:after="80"/>
            </w:pPr>
            <w:r>
              <w:t>Converter.Project.Generator.pas</w:t>
            </w:r>
          </w:p>
        </w:tc>
        <w:tc>
          <w:tcPr>
            <w:tcW w:w="5040" w:type="dxa"/>
          </w:tcPr>
          <w:p w14:paraId="1317222A" w14:textId="1480FA89" w:rsidR="00263491" w:rsidRDefault="00263491" w:rsidP="00263491">
            <w:pPr>
              <w:spacing w:after="80"/>
            </w:pPr>
            <w:r>
              <w:t>FMX-aware project startup and project generation.</w:t>
            </w:r>
          </w:p>
        </w:tc>
      </w:tr>
    </w:tbl>
    <w:p w14:paraId="5E43778C" w14:textId="77777777" w:rsidR="00263491" w:rsidRDefault="00263491" w:rsidP="00263491"/>
    <w:p w14:paraId="3D9E519A" w14:textId="77777777" w:rsidR="00263491" w:rsidRDefault="00263491" w:rsidP="00263491"/>
    <w:p w14:paraId="7CDFD571" w14:textId="320C3F9F" w:rsidR="00263491" w:rsidRDefault="00263491">
      <w:pPr>
        <w:spacing w:line="278" w:lineRule="auto"/>
      </w:pPr>
      <w:r>
        <w:br w:type="page"/>
      </w:r>
    </w:p>
    <w:p w14:paraId="1AF17C13" w14:textId="3D31990E" w:rsidR="00263491" w:rsidRDefault="00263491" w:rsidP="00263491">
      <w:pPr>
        <w:pStyle w:val="Heading1"/>
        <w:rPr>
          <w:b w:val="0"/>
        </w:rPr>
      </w:pPr>
      <w:bookmarkStart w:id="51" w:name="_Toc225692168"/>
      <w:r>
        <w:rPr>
          <w:b w:val="0"/>
        </w:rPr>
        <w:lastRenderedPageBreak/>
        <w:t>Appendix B. Operational Checklists</w:t>
      </w:r>
      <w:bookmarkEnd w:id="51"/>
    </w:p>
    <w:p w14:paraId="751D870C" w14:textId="08D2CF53" w:rsidR="00263491" w:rsidRDefault="00263491" w:rsidP="00263491">
      <w:pPr>
        <w:pStyle w:val="Heading2"/>
        <w:rPr>
          <w:b w:val="0"/>
        </w:rPr>
      </w:pPr>
      <w:bookmarkStart w:id="52" w:name="_Toc225692169"/>
      <w:r>
        <w:rPr>
          <w:b w:val="0"/>
        </w:rPr>
        <w:t>Before Editing Converter Logic</w:t>
      </w:r>
      <w:bookmarkEnd w:id="52"/>
    </w:p>
    <w:p w14:paraId="2EB67CD6" w14:textId="3A11D174" w:rsidR="00263491" w:rsidRDefault="00263491" w:rsidP="00263491">
      <w:pPr>
        <w:pStyle w:val="ListParagraph"/>
        <w:numPr>
          <w:ilvl w:val="0"/>
          <w:numId w:val="10"/>
        </w:numPr>
      </w:pPr>
      <w:r>
        <w:t>Confirm which stage is making the wrong decision.</w:t>
      </w:r>
    </w:p>
    <w:p w14:paraId="20429678" w14:textId="43756068" w:rsidR="00263491" w:rsidRDefault="00263491" w:rsidP="00263491">
      <w:pPr>
        <w:pStyle w:val="ListParagraph"/>
        <w:numPr>
          <w:ilvl w:val="0"/>
          <w:numId w:val="10"/>
        </w:numPr>
      </w:pPr>
      <w:r>
        <w:t>Confirm whether the defect is structural, compile-time, runtime, or visual.</w:t>
      </w:r>
    </w:p>
    <w:p w14:paraId="6BC1DB05" w14:textId="1028E5A4" w:rsidR="00263491" w:rsidRDefault="00263491" w:rsidP="00263491">
      <w:pPr>
        <w:pStyle w:val="ListParagraph"/>
        <w:numPr>
          <w:ilvl w:val="0"/>
          <w:numId w:val="10"/>
        </w:numPr>
      </w:pPr>
      <w:r>
        <w:t>Gather the original VCL artifact and the generated FMX output.</w:t>
      </w:r>
    </w:p>
    <w:p w14:paraId="3CDA7C8D" w14:textId="4CAB1E49" w:rsidR="00263491" w:rsidRDefault="00263491" w:rsidP="00263491">
      <w:pPr>
        <w:pStyle w:val="ListParagraph"/>
        <w:numPr>
          <w:ilvl w:val="0"/>
          <w:numId w:val="10"/>
        </w:numPr>
      </w:pPr>
      <w:r>
        <w:t>Prefer a documented global rule over a speculative one-off patch.</w:t>
      </w:r>
    </w:p>
    <w:p w14:paraId="637DD3A1" w14:textId="77777777" w:rsidR="00263491" w:rsidRDefault="00263491" w:rsidP="00263491"/>
    <w:p w14:paraId="27B6C601" w14:textId="29D6D806" w:rsidR="00263491" w:rsidRDefault="00263491" w:rsidP="00263491">
      <w:pPr>
        <w:pStyle w:val="Heading2"/>
        <w:rPr>
          <w:b w:val="0"/>
        </w:rPr>
      </w:pPr>
      <w:bookmarkStart w:id="53" w:name="_Toc225692170"/>
      <w:r>
        <w:rPr>
          <w:b w:val="0"/>
        </w:rPr>
        <w:t>Before Declaring a Fix Complete</w:t>
      </w:r>
      <w:bookmarkEnd w:id="53"/>
    </w:p>
    <w:p w14:paraId="18D38812" w14:textId="5A8A16AC" w:rsidR="00263491" w:rsidRDefault="00263491" w:rsidP="00263491">
      <w:pPr>
        <w:pStyle w:val="ListParagraph"/>
        <w:numPr>
          <w:ilvl w:val="0"/>
          <w:numId w:val="11"/>
        </w:numPr>
      </w:pPr>
      <w:r>
        <w:t>Rebuild the converter.</w:t>
      </w:r>
    </w:p>
    <w:p w14:paraId="29DD818C" w14:textId="3C376EE3" w:rsidR="00263491" w:rsidRDefault="00263491" w:rsidP="00263491">
      <w:pPr>
        <w:pStyle w:val="ListParagraph"/>
        <w:numPr>
          <w:ilvl w:val="0"/>
          <w:numId w:val="11"/>
        </w:numPr>
      </w:pPr>
      <w:r>
        <w:t>Run a fresh conversion into an empty output directory.</w:t>
      </w:r>
    </w:p>
    <w:p w14:paraId="3794B193" w14:textId="658DB0CC" w:rsidR="00263491" w:rsidRDefault="00263491" w:rsidP="00263491">
      <w:pPr>
        <w:pStyle w:val="ListParagraph"/>
        <w:numPr>
          <w:ilvl w:val="0"/>
          <w:numId w:val="11"/>
        </w:numPr>
      </w:pPr>
      <w:r>
        <w:t>Open the generated project in Delphi.</w:t>
      </w:r>
    </w:p>
    <w:p w14:paraId="152D5240" w14:textId="0CE4BEB4" w:rsidR="00263491" w:rsidRDefault="00263491" w:rsidP="00263491">
      <w:pPr>
        <w:pStyle w:val="ListParagraph"/>
        <w:numPr>
          <w:ilvl w:val="0"/>
          <w:numId w:val="11"/>
        </w:numPr>
      </w:pPr>
      <w:r>
        <w:t>Compile and run the converted application.</w:t>
      </w:r>
    </w:p>
    <w:p w14:paraId="1D4F6836" w14:textId="7EBCF025" w:rsidR="00263491" w:rsidRDefault="00263491" w:rsidP="00263491">
      <w:pPr>
        <w:pStyle w:val="ListParagraph"/>
        <w:numPr>
          <w:ilvl w:val="0"/>
          <w:numId w:val="11"/>
        </w:numPr>
      </w:pPr>
      <w:r>
        <w:t>Check for regressions in previously stabilized forms or units.</w:t>
      </w:r>
    </w:p>
    <w:p w14:paraId="42EF64F6" w14:textId="77777777" w:rsidR="00263491" w:rsidRDefault="00263491" w:rsidP="00263491"/>
    <w:p w14:paraId="72CE3C09" w14:textId="6CE20FE4" w:rsidR="00263491" w:rsidRDefault="00263491">
      <w:pPr>
        <w:spacing w:line="278" w:lineRule="auto"/>
      </w:pPr>
      <w:r>
        <w:br w:type="page"/>
      </w:r>
    </w:p>
    <w:p w14:paraId="378889F3" w14:textId="0C210D51" w:rsidR="00263491" w:rsidRDefault="00263491" w:rsidP="00263491">
      <w:pPr>
        <w:pStyle w:val="Heading1"/>
        <w:rPr>
          <w:b w:val="0"/>
        </w:rPr>
      </w:pPr>
      <w:bookmarkStart w:id="54" w:name="_Toc225692171"/>
      <w:r>
        <w:rPr>
          <w:b w:val="0"/>
        </w:rPr>
        <w:lastRenderedPageBreak/>
        <w:t>Appendix C. Current Limitations and Forward Work</w:t>
      </w:r>
      <w:bookmarkEnd w:id="54"/>
    </w:p>
    <w:p w14:paraId="4249054E" w14:textId="77A65EA2" w:rsidR="00263491" w:rsidRDefault="00263491" w:rsidP="00263491">
      <w:pPr>
        <w:pStyle w:val="ListParagraph"/>
        <w:numPr>
          <w:ilvl w:val="0"/>
          <w:numId w:val="12"/>
        </w:numPr>
      </w:pPr>
      <w:r>
        <w:t>Owner-draw and custom paint logic often require manual review or targeted FMX redesign.</w:t>
      </w:r>
    </w:p>
    <w:p w14:paraId="65D0935A" w14:textId="58298BF4" w:rsidR="00263491" w:rsidRDefault="00263491" w:rsidP="00263491">
      <w:pPr>
        <w:pStyle w:val="ListParagraph"/>
        <w:numPr>
          <w:ilvl w:val="0"/>
          <w:numId w:val="12"/>
        </w:numPr>
      </w:pPr>
      <w:r>
        <w:t>Some data-aware controls still need conservative handling because there is no safe generic FMX substitute.</w:t>
      </w:r>
    </w:p>
    <w:p w14:paraId="6A037140" w14:textId="1AA02900" w:rsidR="00263491" w:rsidRDefault="00263491" w:rsidP="00263491">
      <w:pPr>
        <w:pStyle w:val="ListParagraph"/>
        <w:numPr>
          <w:ilvl w:val="0"/>
          <w:numId w:val="12"/>
        </w:numPr>
      </w:pPr>
      <w:r>
        <w:t>Third-party components require either explicit mapping knowledge or a disciplined fallback strategy.</w:t>
      </w:r>
    </w:p>
    <w:p w14:paraId="0FF13F5F" w14:textId="3016157D" w:rsidR="00263491" w:rsidRDefault="00263491" w:rsidP="00263491">
      <w:pPr>
        <w:pStyle w:val="ListParagraph"/>
        <w:numPr>
          <w:ilvl w:val="0"/>
          <w:numId w:val="12"/>
        </w:numPr>
      </w:pPr>
      <w:r>
        <w:t>Visual fidelity often converges only after structural and runtime validity are already achieved.</w:t>
      </w:r>
    </w:p>
    <w:p w14:paraId="5C1B2E3C" w14:textId="77777777" w:rsidR="00263491" w:rsidRDefault="00263491" w:rsidP="00263491"/>
    <w:p w14:paraId="301F1AA0" w14:textId="344D47C3" w:rsidR="00263491" w:rsidRDefault="00263491">
      <w:pPr>
        <w:spacing w:line="278" w:lineRule="auto"/>
      </w:pPr>
      <w:r>
        <w:br w:type="page"/>
      </w:r>
    </w:p>
    <w:p w14:paraId="13C6E34D" w14:textId="500AC42F" w:rsidR="00263491" w:rsidRDefault="00263491" w:rsidP="00263491">
      <w:pPr>
        <w:pStyle w:val="Heading1"/>
        <w:rPr>
          <w:b w:val="0"/>
        </w:rPr>
      </w:pPr>
      <w:bookmarkStart w:id="55" w:name="_Toc225692172"/>
      <w:r>
        <w:rPr>
          <w:b w:val="0"/>
        </w:rPr>
        <w:t>Index</w:t>
      </w:r>
      <w:bookmarkEnd w:id="55"/>
    </w:p>
    <w:p w14:paraId="6C04FF34" w14:textId="16BF646E" w:rsidR="00263491" w:rsidRDefault="00263491" w:rsidP="00263491">
      <w:r>
        <w:t>This manual index is intentionally simple and uses section references rather than page references so it remains stable while the document is still evolving.</w:t>
      </w:r>
    </w:p>
    <w:tbl>
      <w:tblPr>
        <w:tblStyle w:val="TableGrid"/>
        <w:tblW w:w="0" w:type="auto"/>
        <w:tblLook w:val="04A0" w:firstRow="1" w:lastRow="0" w:firstColumn="1" w:lastColumn="0" w:noHBand="0" w:noVBand="1"/>
      </w:tblPr>
      <w:tblGrid>
        <w:gridCol w:w="5035"/>
        <w:gridCol w:w="5035"/>
      </w:tblGrid>
      <w:tr w:rsidR="00263491" w14:paraId="51E3DA8C" w14:textId="77777777" w:rsidTr="00263491">
        <w:tc>
          <w:tcPr>
            <w:tcW w:w="5040" w:type="dxa"/>
            <w:shd w:val="clear" w:color="auto" w:fill="F2F2F2"/>
          </w:tcPr>
          <w:p w14:paraId="7F787907" w14:textId="334E3A58" w:rsidR="00263491" w:rsidRPr="00263491" w:rsidRDefault="00263491" w:rsidP="00263491">
            <w:pPr>
              <w:spacing w:after="80"/>
            </w:pPr>
            <w:r w:rsidRPr="00263491">
              <w:t>Term</w:t>
            </w:r>
          </w:p>
        </w:tc>
        <w:tc>
          <w:tcPr>
            <w:tcW w:w="5040" w:type="dxa"/>
            <w:shd w:val="clear" w:color="auto" w:fill="F2F2F2"/>
          </w:tcPr>
          <w:p w14:paraId="4BC7FA8D" w14:textId="5B210182" w:rsidR="00263491" w:rsidRPr="00263491" w:rsidRDefault="00263491" w:rsidP="00263491">
            <w:pPr>
              <w:spacing w:after="80"/>
            </w:pPr>
            <w:r w:rsidRPr="00263491">
              <w:t>Section Reference</w:t>
            </w:r>
          </w:p>
        </w:tc>
      </w:tr>
      <w:tr w:rsidR="00263491" w14:paraId="7DAD2168" w14:textId="77777777" w:rsidTr="00263491">
        <w:tc>
          <w:tcPr>
            <w:tcW w:w="5040" w:type="dxa"/>
          </w:tcPr>
          <w:p w14:paraId="2D441935" w14:textId="1C43B344" w:rsidR="00263491" w:rsidRDefault="00263491" w:rsidP="00263491">
            <w:pPr>
              <w:spacing w:after="80"/>
            </w:pPr>
            <w:r>
              <w:t>Bindings</w:t>
            </w:r>
          </w:p>
        </w:tc>
        <w:tc>
          <w:tcPr>
            <w:tcW w:w="5040" w:type="dxa"/>
          </w:tcPr>
          <w:p w14:paraId="2887D2C2" w14:textId="6C4105C7" w:rsidR="00263491" w:rsidRDefault="00263491" w:rsidP="00263491">
            <w:pPr>
              <w:spacing w:after="80"/>
            </w:pPr>
            <w:r>
              <w:t>Sections 4, 6, and 10</w:t>
            </w:r>
          </w:p>
        </w:tc>
      </w:tr>
      <w:tr w:rsidR="00263491" w14:paraId="15990A8F" w14:textId="77777777" w:rsidTr="00263491">
        <w:tc>
          <w:tcPr>
            <w:tcW w:w="5040" w:type="dxa"/>
          </w:tcPr>
          <w:p w14:paraId="75E7972D" w14:textId="1587877A" w:rsidR="00263491" w:rsidRDefault="00263491" w:rsidP="00263491">
            <w:pPr>
              <w:spacing w:after="80"/>
            </w:pPr>
            <w:r>
              <w:t>Blob display</w:t>
            </w:r>
          </w:p>
        </w:tc>
        <w:tc>
          <w:tcPr>
            <w:tcW w:w="5040" w:type="dxa"/>
          </w:tcPr>
          <w:p w14:paraId="509F980D" w14:textId="0B650141" w:rsidR="00263491" w:rsidRDefault="00263491" w:rsidP="00263491">
            <w:pPr>
              <w:spacing w:after="80"/>
            </w:pPr>
            <w:r>
              <w:t>Sections 7 and 10</w:t>
            </w:r>
          </w:p>
        </w:tc>
      </w:tr>
      <w:tr w:rsidR="00263491" w14:paraId="5843E2A2" w14:textId="77777777" w:rsidTr="00263491">
        <w:tc>
          <w:tcPr>
            <w:tcW w:w="5040" w:type="dxa"/>
          </w:tcPr>
          <w:p w14:paraId="2B36CFA4" w14:textId="3CEDDB5A" w:rsidR="00263491" w:rsidRDefault="00263491" w:rsidP="00263491">
            <w:pPr>
              <w:spacing w:after="80"/>
            </w:pPr>
            <w:r>
              <w:t>DBGrid</w:t>
            </w:r>
          </w:p>
        </w:tc>
        <w:tc>
          <w:tcPr>
            <w:tcW w:w="5040" w:type="dxa"/>
          </w:tcPr>
          <w:p w14:paraId="70C88930" w14:textId="0C04E324" w:rsidR="00263491" w:rsidRDefault="00263491" w:rsidP="00263491">
            <w:pPr>
              <w:spacing w:after="80"/>
            </w:pPr>
            <w:r>
              <w:t>Sections 9 and 10</w:t>
            </w:r>
          </w:p>
        </w:tc>
      </w:tr>
      <w:tr w:rsidR="00263491" w14:paraId="30C586AA" w14:textId="77777777" w:rsidTr="00263491">
        <w:tc>
          <w:tcPr>
            <w:tcW w:w="5040" w:type="dxa"/>
          </w:tcPr>
          <w:p w14:paraId="3F5A45C8" w14:textId="328A8E95" w:rsidR="00263491" w:rsidRDefault="00263491" w:rsidP="00263491">
            <w:pPr>
              <w:spacing w:after="80"/>
            </w:pPr>
            <w:r>
              <w:t>DFM parser</w:t>
            </w:r>
          </w:p>
        </w:tc>
        <w:tc>
          <w:tcPr>
            <w:tcW w:w="5040" w:type="dxa"/>
          </w:tcPr>
          <w:p w14:paraId="0533D6D6" w14:textId="088CADF1" w:rsidR="00263491" w:rsidRDefault="00263491" w:rsidP="00263491">
            <w:pPr>
              <w:spacing w:after="80"/>
            </w:pPr>
            <w:r>
              <w:t>Section 7</w:t>
            </w:r>
          </w:p>
        </w:tc>
      </w:tr>
      <w:tr w:rsidR="00263491" w14:paraId="776AF505" w14:textId="77777777" w:rsidTr="00263491">
        <w:tc>
          <w:tcPr>
            <w:tcW w:w="5040" w:type="dxa"/>
          </w:tcPr>
          <w:p w14:paraId="24CC0712" w14:textId="17F9B8CA" w:rsidR="00263491" w:rsidRDefault="00263491" w:rsidP="00263491">
            <w:pPr>
              <w:spacing w:after="80"/>
            </w:pPr>
            <w:r>
              <w:t>Integration layer</w:t>
            </w:r>
          </w:p>
        </w:tc>
        <w:tc>
          <w:tcPr>
            <w:tcW w:w="5040" w:type="dxa"/>
          </w:tcPr>
          <w:p w14:paraId="4237F2D0" w14:textId="6232E6BC" w:rsidR="00263491" w:rsidRDefault="00263491" w:rsidP="00263491">
            <w:pPr>
              <w:spacing w:after="80"/>
            </w:pPr>
            <w:r>
              <w:t>Sections 3, 6, 8, and 10</w:t>
            </w:r>
          </w:p>
        </w:tc>
      </w:tr>
      <w:tr w:rsidR="00263491" w14:paraId="538FBFB0" w14:textId="77777777" w:rsidTr="00263491">
        <w:tc>
          <w:tcPr>
            <w:tcW w:w="5040" w:type="dxa"/>
          </w:tcPr>
          <w:p w14:paraId="5D46AA64" w14:textId="55CAB3D4" w:rsidR="00263491" w:rsidRDefault="00263491" w:rsidP="00263491">
            <w:pPr>
              <w:spacing w:after="80"/>
            </w:pPr>
            <w:r>
              <w:t>Mapper</w:t>
            </w:r>
          </w:p>
        </w:tc>
        <w:tc>
          <w:tcPr>
            <w:tcW w:w="5040" w:type="dxa"/>
          </w:tcPr>
          <w:p w14:paraId="7B03959E" w14:textId="5C61BDAE" w:rsidR="00263491" w:rsidRDefault="00263491" w:rsidP="00263491">
            <w:pPr>
              <w:spacing w:after="80"/>
            </w:pPr>
            <w:r>
              <w:t>Sections 3 and 9</w:t>
            </w:r>
          </w:p>
        </w:tc>
      </w:tr>
      <w:tr w:rsidR="00263491" w14:paraId="42003C42" w14:textId="77777777" w:rsidTr="00263491">
        <w:tc>
          <w:tcPr>
            <w:tcW w:w="5040" w:type="dxa"/>
          </w:tcPr>
          <w:p w14:paraId="4CB9B55A" w14:textId="2CB6AB1B" w:rsidR="00263491" w:rsidRDefault="00263491" w:rsidP="00263491">
            <w:pPr>
              <w:spacing w:after="80"/>
            </w:pPr>
            <w:r>
              <w:t>Project generator</w:t>
            </w:r>
          </w:p>
        </w:tc>
        <w:tc>
          <w:tcPr>
            <w:tcW w:w="5040" w:type="dxa"/>
          </w:tcPr>
          <w:p w14:paraId="0B6F258D" w14:textId="76CEFE0D" w:rsidR="00263491" w:rsidRDefault="00263491" w:rsidP="00263491">
            <w:pPr>
              <w:spacing w:after="80"/>
            </w:pPr>
            <w:r>
              <w:t>Section 12</w:t>
            </w:r>
          </w:p>
        </w:tc>
      </w:tr>
      <w:tr w:rsidR="00263491" w14:paraId="0D9BF68D" w14:textId="77777777" w:rsidTr="00263491">
        <w:tc>
          <w:tcPr>
            <w:tcW w:w="5040" w:type="dxa"/>
          </w:tcPr>
          <w:p w14:paraId="1E1485FF" w14:textId="7DF5315B" w:rsidR="00263491" w:rsidRDefault="00263491" w:rsidP="00263491">
            <w:pPr>
              <w:spacing w:after="80"/>
            </w:pPr>
            <w:r>
              <w:t>Runtime validation</w:t>
            </w:r>
          </w:p>
        </w:tc>
        <w:tc>
          <w:tcPr>
            <w:tcW w:w="5040" w:type="dxa"/>
          </w:tcPr>
          <w:p w14:paraId="14654F32" w14:textId="42735AFB" w:rsidR="00263491" w:rsidRDefault="00263491" w:rsidP="00263491">
            <w:pPr>
              <w:spacing w:after="80"/>
            </w:pPr>
            <w:r>
              <w:t>Sections 4 and 13</w:t>
            </w:r>
          </w:p>
        </w:tc>
      </w:tr>
    </w:tbl>
    <w:p w14:paraId="10DC1991" w14:textId="77777777" w:rsidR="00263491" w:rsidRDefault="00263491" w:rsidP="00263491"/>
    <w:p w14:paraId="773B8F66" w14:textId="77777777" w:rsidR="00263491" w:rsidRDefault="00263491" w:rsidP="00263491"/>
    <w:p w14:paraId="6D7B4DE1" w14:textId="77777777" w:rsidR="00263491" w:rsidRPr="00263491" w:rsidRDefault="00263491" w:rsidP="00263491"/>
    <w:sectPr w:rsidR="00263491" w:rsidRPr="00263491" w:rsidSect="00263491">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3C2C"/>
    <w:multiLevelType w:val="singleLevel"/>
    <w:tmpl w:val="0409000F"/>
    <w:lvl w:ilvl="0">
      <w:start w:val="1"/>
      <w:numFmt w:val="decimal"/>
      <w:lvlText w:val="%1."/>
      <w:lvlJc w:val="left"/>
      <w:pPr>
        <w:ind w:left="720" w:hanging="360"/>
      </w:pPr>
    </w:lvl>
  </w:abstractNum>
  <w:abstractNum w:abstractNumId="1" w15:restartNumberingAfterBreak="0">
    <w:nsid w:val="16863E73"/>
    <w:multiLevelType w:val="singleLevel"/>
    <w:tmpl w:val="0409000F"/>
    <w:lvl w:ilvl="0">
      <w:start w:val="1"/>
      <w:numFmt w:val="decimal"/>
      <w:lvlText w:val="%1."/>
      <w:lvlJc w:val="left"/>
      <w:pPr>
        <w:ind w:left="720" w:hanging="360"/>
      </w:pPr>
    </w:lvl>
  </w:abstractNum>
  <w:abstractNum w:abstractNumId="2" w15:restartNumberingAfterBreak="0">
    <w:nsid w:val="17D503A2"/>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FED41A9"/>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308A4F90"/>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4B1D6DB4"/>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4FB50D9A"/>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588C35FD"/>
    <w:multiLevelType w:val="singleLevel"/>
    <w:tmpl w:val="0409000F"/>
    <w:lvl w:ilvl="0">
      <w:start w:val="1"/>
      <w:numFmt w:val="decimal"/>
      <w:lvlText w:val="%1."/>
      <w:lvlJc w:val="left"/>
      <w:pPr>
        <w:ind w:left="720" w:hanging="360"/>
      </w:pPr>
    </w:lvl>
  </w:abstractNum>
  <w:abstractNum w:abstractNumId="8" w15:restartNumberingAfterBreak="0">
    <w:nsid w:val="653321C6"/>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66BA3131"/>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71B03B6B"/>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79D8372B"/>
    <w:multiLevelType w:val="singleLevel"/>
    <w:tmpl w:val="04090001"/>
    <w:lvl w:ilvl="0">
      <w:start w:val="1"/>
      <w:numFmt w:val="bullet"/>
      <w:lvlText w:val=""/>
      <w:lvlJc w:val="left"/>
      <w:pPr>
        <w:ind w:left="720" w:hanging="360"/>
      </w:pPr>
      <w:rPr>
        <w:rFonts w:ascii="Symbol" w:hAnsi="Symbol" w:hint="default"/>
      </w:rPr>
    </w:lvl>
  </w:abstractNum>
  <w:num w:numId="1" w16cid:durableId="1505391824">
    <w:abstractNumId w:val="1"/>
  </w:num>
  <w:num w:numId="2" w16cid:durableId="1198666356">
    <w:abstractNumId w:val="6"/>
  </w:num>
  <w:num w:numId="3" w16cid:durableId="578370235">
    <w:abstractNumId w:val="9"/>
  </w:num>
  <w:num w:numId="4" w16cid:durableId="335378805">
    <w:abstractNumId w:val="7"/>
  </w:num>
  <w:num w:numId="5" w16cid:durableId="1721322818">
    <w:abstractNumId w:val="3"/>
  </w:num>
  <w:num w:numId="6" w16cid:durableId="1300187149">
    <w:abstractNumId w:val="10"/>
  </w:num>
  <w:num w:numId="7" w16cid:durableId="1188562050">
    <w:abstractNumId w:val="2"/>
  </w:num>
  <w:num w:numId="8" w16cid:durableId="2145190966">
    <w:abstractNumId w:val="4"/>
  </w:num>
  <w:num w:numId="9" w16cid:durableId="2079479913">
    <w:abstractNumId w:val="0"/>
  </w:num>
  <w:num w:numId="10" w16cid:durableId="219023109">
    <w:abstractNumId w:val="11"/>
  </w:num>
  <w:num w:numId="11" w16cid:durableId="1770658022">
    <w:abstractNumId w:val="8"/>
  </w:num>
  <w:num w:numId="12" w16cid:durableId="2106922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491"/>
    <w:rsid w:val="00263491"/>
    <w:rsid w:val="00A83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17BFE"/>
  <w15:chartTrackingRefBased/>
  <w15:docId w15:val="{E5351A1D-E983-4F79-8A12-D7FD97D2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pPr>
    <w:rPr>
      <w:rFonts w:ascii="Segoe UI" w:hAnsi="Segoe UI"/>
      <w:sz w:val="21"/>
    </w:rPr>
  </w:style>
  <w:style w:type="paragraph" w:styleId="Heading1">
    <w:name w:val="heading 1"/>
    <w:basedOn w:val="Normal"/>
    <w:next w:val="Normal"/>
    <w:link w:val="Heading1Char"/>
    <w:uiPriority w:val="9"/>
    <w:qFormat/>
    <w:rsid w:val="00263491"/>
    <w:pPr>
      <w:keepNext/>
      <w:keepLines/>
      <w:spacing w:before="360" w:after="240"/>
      <w:outlineLvl w:val="0"/>
    </w:pPr>
    <w:rPr>
      <w:rFonts w:ascii="Cambria" w:eastAsiaTheme="majorEastAsia" w:hAnsi="Cambria" w:cstheme="majorBidi"/>
      <w:b/>
      <w:color w:val="7D7D7D"/>
      <w:sz w:val="36"/>
      <w:szCs w:val="40"/>
    </w:rPr>
  </w:style>
  <w:style w:type="paragraph" w:styleId="Heading2">
    <w:name w:val="heading 2"/>
    <w:basedOn w:val="Normal"/>
    <w:next w:val="Normal"/>
    <w:link w:val="Heading2Char"/>
    <w:uiPriority w:val="9"/>
    <w:unhideWhenUsed/>
    <w:qFormat/>
    <w:rsid w:val="00263491"/>
    <w:pPr>
      <w:keepNext/>
      <w:keepLines/>
      <w:spacing w:before="280"/>
      <w:outlineLvl w:val="1"/>
    </w:pPr>
    <w:rPr>
      <w:rFonts w:ascii="Cambria" w:eastAsiaTheme="majorEastAsia" w:hAnsi="Cambria" w:cstheme="majorBidi"/>
      <w:b/>
      <w:color w:val="2F5496" w:themeColor="accent1" w:themeShade="BF"/>
      <w:sz w:val="27"/>
      <w:szCs w:val="32"/>
    </w:rPr>
  </w:style>
  <w:style w:type="paragraph" w:styleId="Heading3">
    <w:name w:val="heading 3"/>
    <w:basedOn w:val="Normal"/>
    <w:next w:val="Normal"/>
    <w:link w:val="Heading3Char"/>
    <w:uiPriority w:val="9"/>
    <w:semiHidden/>
    <w:unhideWhenUsed/>
    <w:qFormat/>
    <w:rsid w:val="00263491"/>
    <w:pPr>
      <w:keepNext/>
      <w:keepLines/>
      <w:spacing w:before="200" w:after="120"/>
      <w:outlineLvl w:val="2"/>
    </w:pPr>
    <w:rPr>
      <w:rFonts w:eastAsiaTheme="majorEastAsia" w:cs="Segoe UI"/>
      <w:b/>
      <w:color w:val="2F5496" w:themeColor="accent1" w:themeShade="BF"/>
      <w:sz w:val="22"/>
      <w:szCs w:val="28"/>
    </w:rPr>
  </w:style>
  <w:style w:type="paragraph" w:styleId="Heading4">
    <w:name w:val="heading 4"/>
    <w:basedOn w:val="Normal"/>
    <w:next w:val="Normal"/>
    <w:link w:val="Heading4Char"/>
    <w:uiPriority w:val="9"/>
    <w:semiHidden/>
    <w:unhideWhenUsed/>
    <w:qFormat/>
    <w:rsid w:val="00263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491"/>
    <w:rPr>
      <w:rFonts w:ascii="Cambria" w:eastAsiaTheme="majorEastAsia" w:hAnsi="Cambria" w:cstheme="majorBidi"/>
      <w:b/>
      <w:color w:val="7D7D7D"/>
      <w:sz w:val="36"/>
      <w:szCs w:val="40"/>
    </w:rPr>
  </w:style>
  <w:style w:type="character" w:customStyle="1" w:styleId="Heading2Char">
    <w:name w:val="Heading 2 Char"/>
    <w:basedOn w:val="DefaultParagraphFont"/>
    <w:link w:val="Heading2"/>
    <w:uiPriority w:val="9"/>
    <w:rsid w:val="00263491"/>
    <w:rPr>
      <w:rFonts w:ascii="Cambria" w:eastAsiaTheme="majorEastAsia" w:hAnsi="Cambria" w:cstheme="majorBidi"/>
      <w:b/>
      <w:color w:val="2F5496" w:themeColor="accent1" w:themeShade="BF"/>
      <w:sz w:val="27"/>
      <w:szCs w:val="32"/>
    </w:rPr>
  </w:style>
  <w:style w:type="character" w:customStyle="1" w:styleId="Heading3Char">
    <w:name w:val="Heading 3 Char"/>
    <w:basedOn w:val="DefaultParagraphFont"/>
    <w:link w:val="Heading3"/>
    <w:uiPriority w:val="9"/>
    <w:semiHidden/>
    <w:rsid w:val="00263491"/>
    <w:rPr>
      <w:rFonts w:ascii="Segoe UI" w:eastAsiaTheme="majorEastAsia" w:hAnsi="Segoe UI" w:cs="Segoe UI"/>
      <w:b/>
      <w:color w:val="2F5496" w:themeColor="accent1" w:themeShade="BF"/>
      <w:sz w:val="22"/>
      <w:szCs w:val="28"/>
    </w:rPr>
  </w:style>
  <w:style w:type="character" w:customStyle="1" w:styleId="Heading4Char">
    <w:name w:val="Heading 4 Char"/>
    <w:basedOn w:val="DefaultParagraphFont"/>
    <w:link w:val="Heading4"/>
    <w:uiPriority w:val="9"/>
    <w:semiHidden/>
    <w:rsid w:val="00263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491"/>
    <w:rPr>
      <w:rFonts w:eastAsiaTheme="majorEastAsia" w:cstheme="majorBidi"/>
      <w:color w:val="272727" w:themeColor="text1" w:themeTint="D8"/>
    </w:rPr>
  </w:style>
  <w:style w:type="paragraph" w:styleId="Title">
    <w:name w:val="Title"/>
    <w:basedOn w:val="Normal"/>
    <w:next w:val="Normal"/>
    <w:link w:val="TitleChar"/>
    <w:uiPriority w:val="10"/>
    <w:qFormat/>
    <w:rsid w:val="00263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491"/>
    <w:pPr>
      <w:spacing w:before="160"/>
      <w:jc w:val="center"/>
    </w:pPr>
    <w:rPr>
      <w:i/>
      <w:iCs/>
      <w:color w:val="404040" w:themeColor="text1" w:themeTint="BF"/>
    </w:rPr>
  </w:style>
  <w:style w:type="character" w:customStyle="1" w:styleId="QuoteChar">
    <w:name w:val="Quote Char"/>
    <w:basedOn w:val="DefaultParagraphFont"/>
    <w:link w:val="Quote"/>
    <w:uiPriority w:val="29"/>
    <w:rsid w:val="00263491"/>
    <w:rPr>
      <w:i/>
      <w:iCs/>
      <w:color w:val="404040" w:themeColor="text1" w:themeTint="BF"/>
    </w:rPr>
  </w:style>
  <w:style w:type="paragraph" w:styleId="ListParagraph">
    <w:name w:val="List Paragraph"/>
    <w:basedOn w:val="Normal"/>
    <w:uiPriority w:val="34"/>
    <w:qFormat/>
    <w:rsid w:val="00263491"/>
    <w:pPr>
      <w:ind w:left="720"/>
      <w:contextualSpacing/>
    </w:pPr>
  </w:style>
  <w:style w:type="character" w:styleId="IntenseEmphasis">
    <w:name w:val="Intense Emphasis"/>
    <w:basedOn w:val="DefaultParagraphFont"/>
    <w:uiPriority w:val="21"/>
    <w:qFormat/>
    <w:rsid w:val="00263491"/>
    <w:rPr>
      <w:i/>
      <w:iCs/>
      <w:color w:val="2F5496" w:themeColor="accent1" w:themeShade="BF"/>
    </w:rPr>
  </w:style>
  <w:style w:type="paragraph" w:styleId="IntenseQuote">
    <w:name w:val="Intense Quote"/>
    <w:basedOn w:val="Normal"/>
    <w:next w:val="Normal"/>
    <w:link w:val="IntenseQuoteChar"/>
    <w:uiPriority w:val="30"/>
    <w:qFormat/>
    <w:rsid w:val="00263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491"/>
    <w:rPr>
      <w:i/>
      <w:iCs/>
      <w:color w:val="2F5496" w:themeColor="accent1" w:themeShade="BF"/>
    </w:rPr>
  </w:style>
  <w:style w:type="character" w:styleId="IntenseReference">
    <w:name w:val="Intense Reference"/>
    <w:basedOn w:val="DefaultParagraphFont"/>
    <w:uiPriority w:val="32"/>
    <w:qFormat/>
    <w:rsid w:val="00263491"/>
    <w:rPr>
      <w:b/>
      <w:bCs/>
      <w:smallCaps/>
      <w:color w:val="2F5496" w:themeColor="accent1" w:themeShade="BF"/>
      <w:spacing w:val="5"/>
    </w:rPr>
  </w:style>
  <w:style w:type="paragraph" w:styleId="TOC1">
    <w:name w:val="toc 1"/>
    <w:basedOn w:val="Normal"/>
    <w:next w:val="Normal"/>
    <w:autoRedefine/>
    <w:uiPriority w:val="39"/>
    <w:unhideWhenUsed/>
    <w:rsid w:val="00263491"/>
    <w:pPr>
      <w:spacing w:after="100"/>
    </w:pPr>
  </w:style>
  <w:style w:type="table" w:styleId="TableGrid">
    <w:name w:val="Table Grid"/>
    <w:basedOn w:val="TableNormal"/>
    <w:uiPriority w:val="39"/>
    <w:rsid w:val="00263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6349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5597</Words>
  <Characters>31907</Characters>
  <Application>Microsoft Office Word</Application>
  <DocSecurity>0</DocSecurity>
  <Lines>265</Lines>
  <Paragraphs>74</Paragraphs>
  <ScaleCrop>false</ScaleCrop>
  <Company/>
  <LinksUpToDate>false</LinksUpToDate>
  <CharactersWithSpaces>37430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 Martin</dc:creator>
  <cp:keywords/>
  <dc:description/>
  <cp:lastModifiedBy>Thomas H. Martin</cp:lastModifiedBy>
  <cp:revision>1</cp:revision>
  <dcterms:created xsi:type="dcterms:W3CDTF">2026-03-29T19:54:00Z</dcterms:created>
  <dcterms:modified xsi:type="dcterms:W3CDTF">2026-03-29T19:56:00Z</dcterms:modified>
</cp:coreProperties>
</file>