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LCA Assumptions</w:t>
      </w:r>
    </w:p>
    <w:p w:rsidR="00000000" w:rsidDel="00000000" w:rsidP="00000000" w:rsidRDefault="00000000" w:rsidRPr="00000000" w14:paraId="00000002">
      <w:pPr>
        <w:rPr/>
      </w:pPr>
      <w:r w:rsidDel="00000000" w:rsidR="00000000" w:rsidRPr="00000000">
        <w:rPr>
          <w:rtl w:val="0"/>
        </w:rPr>
        <w:t xml:space="preserve">This LCA is primarily conducted with Excel, as it is assumed that assumptions may be more </w:t>
      </w:r>
      <w:r w:rsidDel="00000000" w:rsidR="00000000" w:rsidRPr="00000000">
        <w:rPr>
          <w:rtl w:val="0"/>
        </w:rPr>
        <w:t xml:space="preserve">accessively</w:t>
      </w:r>
      <w:r w:rsidDel="00000000" w:rsidR="00000000" w:rsidRPr="00000000">
        <w:rPr>
          <w:rtl w:val="0"/>
        </w:rPr>
        <w:t xml:space="preserve"> collaboratively edited for the purposes of this project. Values will be transferred to Granta Edupack to leverage the software’s carbon accounting database for final calculations. </w:t>
      </w: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Site Choice</w:t>
      </w:r>
    </w:p>
    <w:p w:rsidR="00000000" w:rsidDel="00000000" w:rsidP="00000000" w:rsidRDefault="00000000" w:rsidRPr="00000000" w14:paraId="00000005">
      <w:pPr>
        <w:rPr/>
      </w:pPr>
      <w:r w:rsidDel="00000000" w:rsidR="00000000" w:rsidRPr="00000000">
        <w:rPr>
          <w:rtl w:val="0"/>
        </w:rPr>
        <w:t xml:space="preserve">From 3/09’s meeting, we discussed how our LCA must centre on a specific SMR. To decide on Chinese or US SMRs was discussed, and the US was chosen for research legibility, in both language and public commercialisation. Finally, it was found that construction was already underway for </w:t>
      </w:r>
      <w:hyperlink r:id="rId6">
        <w:r w:rsidDel="00000000" w:rsidR="00000000" w:rsidRPr="00000000">
          <w:rPr>
            <w:color w:val="1155cc"/>
            <w:u w:val="single"/>
            <w:rtl w:val="0"/>
          </w:rPr>
          <w:t xml:space="preserve">a project in Ottawa, Canada</w:t>
        </w:r>
      </w:hyperlink>
      <w:r w:rsidDel="00000000" w:rsidR="00000000" w:rsidRPr="00000000">
        <w:rPr>
          <w:rtl w:val="0"/>
        </w:rPr>
        <w:t xml:space="preserve">. This SMR was chosen to analyse.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Site LCA</w:t>
      </w:r>
    </w:p>
    <w:p w:rsidR="00000000" w:rsidDel="00000000" w:rsidP="00000000" w:rsidRDefault="00000000" w:rsidRPr="00000000" w14:paraId="00000008">
      <w:pPr>
        <w:rPr/>
      </w:pPr>
      <w:r w:rsidDel="00000000" w:rsidR="00000000" w:rsidRPr="00000000">
        <w:rPr>
          <w:rtl w:val="0"/>
        </w:rPr>
        <w:t xml:space="preserve">This </w:t>
      </w:r>
      <w:hyperlink r:id="rId7">
        <w:r w:rsidDel="00000000" w:rsidR="00000000" w:rsidRPr="00000000">
          <w:rPr>
            <w:color w:val="1155cc"/>
            <w:u w:val="single"/>
            <w:rtl w:val="0"/>
          </w:rPr>
          <w:t xml:space="preserve">source</w:t>
        </w:r>
      </w:hyperlink>
      <w:r w:rsidDel="00000000" w:rsidR="00000000" w:rsidRPr="00000000">
        <w:rPr>
          <w:rtl w:val="0"/>
        </w:rPr>
        <w:t xml:space="preserve"> details the construction and landscaping preparation for the site surrounding the reactor.</w:t>
      </w:r>
    </w:p>
    <w:p w:rsidR="00000000" w:rsidDel="00000000" w:rsidP="00000000" w:rsidRDefault="00000000" w:rsidRPr="00000000" w14:paraId="00000009">
      <w:pPr>
        <w:numPr>
          <w:ilvl w:val="0"/>
          <w:numId w:val="3"/>
        </w:numPr>
        <w:ind w:left="720" w:hanging="360"/>
        <w:rPr>
          <w:u w:val="none"/>
        </w:rPr>
      </w:pPr>
      <w:r w:rsidDel="00000000" w:rsidR="00000000" w:rsidRPr="00000000">
        <w:rPr>
          <w:sz w:val="16"/>
          <w:szCs w:val="16"/>
          <w:rtl w:val="0"/>
        </w:rPr>
        <w:t xml:space="preserve">“ T</w:t>
      </w:r>
      <w:r w:rsidDel="00000000" w:rsidR="00000000" w:rsidRPr="00000000">
        <w:rPr>
          <w:sz w:val="16"/>
          <w:szCs w:val="16"/>
          <w:rtl w:val="0"/>
        </w:rPr>
        <w:t xml:space="preserve">he first two diaphragm plate steel composite outer shaft wall rings have been installed, contributing to the first level of the reactor building. In support of the Condenser Cooling Water System, close to 4000 cubic metres of concrete and nearly 1000 tonnes of reinforcing steel have been placed in the forebay shaft as part of the installation of grade beams, the underdrain system, backfill operations, the base slab, and tower crane. The tunnel boring machine (TBM) main drive - the heart of the TBM that uses large electric motors to turn the cutterhead during mining operations - has been safely installed, marking an important milestone as the project team prepares for tunnelling to begin this fall. Meanwhile, preparations for tunnelling commencement at the launch shaft include completion of elevator installation and ongoing rebar wall installation. Progress on the turbine building is underway with ongoing rebar installation and excavation while construction on the control, service, and administration buildings remains on track.</w:t>
      </w:r>
      <w:r w:rsidDel="00000000" w:rsidR="00000000" w:rsidRPr="00000000">
        <w:rPr>
          <w:sz w:val="14"/>
          <w:szCs w:val="14"/>
          <w:rtl w:val="0"/>
        </w:rPr>
        <w:t xml:space="preserve"> “</w:t>
      </w:r>
    </w:p>
    <w:p w:rsidR="00000000" w:rsidDel="00000000" w:rsidP="00000000" w:rsidRDefault="00000000" w:rsidRPr="00000000" w14:paraId="0000000A">
      <w:pPr>
        <w:rPr/>
      </w:pPr>
      <w:r w:rsidDel="00000000" w:rsidR="00000000" w:rsidRPr="00000000">
        <w:rPr>
          <w:rtl w:val="0"/>
        </w:rPr>
        <w:t xml:space="preserve">Relevant LCA:</w:t>
      </w:r>
    </w:p>
    <w:p w:rsidR="00000000" w:rsidDel="00000000" w:rsidP="00000000" w:rsidRDefault="00000000" w:rsidRPr="00000000" w14:paraId="0000000B">
      <w:pPr>
        <w:ind w:left="0" w:firstLine="0"/>
        <w:rPr/>
      </w:pPr>
      <w:r w:rsidDel="00000000" w:rsidR="00000000" w:rsidRPr="00000000">
        <w:rPr>
          <w:rtl w:val="0"/>
        </w:rPr>
        <w:t xml:space="preserve">Material</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4000 m3 concrete (9.6M kg)</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1000 tonnes reinforcing steel (127.39 m3)</w:t>
      </w:r>
    </w:p>
    <w:p w:rsidR="00000000" w:rsidDel="00000000" w:rsidP="00000000" w:rsidRDefault="00000000" w:rsidRPr="00000000" w14:paraId="0000000E">
      <w:pPr>
        <w:rPr/>
      </w:pPr>
      <w:r w:rsidDel="00000000" w:rsidR="00000000" w:rsidRPr="00000000">
        <w:rPr>
          <w:rtl w:val="0"/>
        </w:rPr>
        <w:t xml:space="preserve">Manufacturing</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Assume electric (renewable?) TBM bored 4127.29 m3 of surface rock (rock type/modulus?)</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Assume (for spirit) that electricity producing SMRs is derived from renewable sources</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Energy required to turn steel into rebar</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Energy required to put rebar into concrete</w:t>
      </w:r>
    </w:p>
    <w:p w:rsidR="00000000" w:rsidDel="00000000" w:rsidP="00000000" w:rsidRDefault="00000000" w:rsidRPr="00000000" w14:paraId="00000013">
      <w:pPr>
        <w:rPr/>
      </w:pPr>
      <w:r w:rsidDel="00000000" w:rsidR="00000000" w:rsidRPr="00000000">
        <w:rPr>
          <w:rtl w:val="0"/>
        </w:rPr>
        <w:t xml:space="preserve">Socio-economic</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Job creation</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Government grant cost</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Electricity output </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sz w:val="26"/>
          <w:szCs w:val="26"/>
          <w:rtl w:val="0"/>
        </w:rPr>
        <w:t xml:space="preserve">The Darlington SMR</w:t>
      </w:r>
    </w:p>
    <w:p w:rsidR="00000000" w:rsidDel="00000000" w:rsidP="00000000" w:rsidRDefault="00000000" w:rsidRPr="00000000" w14:paraId="00000019">
      <w:pPr>
        <w:rPr/>
      </w:pPr>
      <w:r w:rsidDel="00000000" w:rsidR="00000000" w:rsidRPr="00000000">
        <w:rPr>
          <w:rtl w:val="0"/>
        </w:rPr>
        <w:t xml:space="preserve">This SMR is constructed according to the </w:t>
      </w:r>
      <w:hyperlink r:id="rId8">
        <w:r w:rsidDel="00000000" w:rsidR="00000000" w:rsidRPr="00000000">
          <w:rPr>
            <w:color w:val="1155cc"/>
            <w:u w:val="single"/>
            <w:rtl w:val="0"/>
          </w:rPr>
          <w:t xml:space="preserve">Hitachi BWRX-300 design</w:t>
        </w:r>
      </w:hyperlink>
      <w:r w:rsidDel="00000000" w:rsidR="00000000" w:rsidRPr="00000000">
        <w:rPr>
          <w:rtl w:val="0"/>
        </w:rPr>
        <w:t xml:space="preserve">. Its documentation is publicly accessible, with the exception of proprietary or other information. </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Smh BWR stands for ‘boiling water reactor’.. Not much better than linglong 1</w:t>
      </w:r>
    </w:p>
    <w:p w:rsidR="00000000" w:rsidDel="00000000" w:rsidP="00000000" w:rsidRDefault="00000000" w:rsidRPr="00000000" w14:paraId="0000001B">
      <w:pPr>
        <w:rPr/>
      </w:pPr>
      <w:r w:rsidDel="00000000" w:rsidR="00000000" w:rsidRPr="00000000">
        <w:rPr>
          <w:rtl w:val="0"/>
        </w:rPr>
        <w:t xml:space="preserve">It is hoped that this documentation enables a thorough but concise basis of assumptions with which to conduct an LCA. Unfortunately, documentation is extremely in-depth.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References</w:t>
      </w:r>
    </w:p>
    <w:p w:rsidR="00000000" w:rsidDel="00000000" w:rsidP="00000000" w:rsidRDefault="00000000" w:rsidRPr="00000000" w14:paraId="00000025">
      <w:pPr>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https://www.opg.com/projects-services/projects/nuclear/smr/darlington-smr/</w:t>
        </w:r>
      </w:hyperlink>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https://www.gevernova.com/nuclear/uk-smr/documents-list</w:t>
        </w:r>
      </w:hyperlink>
      <w:r w:rsidDel="00000000" w:rsidR="00000000" w:rsidRPr="00000000">
        <w:rPr>
          <w:rtl w:val="0"/>
        </w:rPr>
      </w:r>
    </w:p>
    <w:p w:rsidR="00000000" w:rsidDel="00000000" w:rsidP="00000000" w:rsidRDefault="00000000" w:rsidRPr="00000000" w14:paraId="00000027">
      <w:pPr>
        <w:rPr/>
      </w:pPr>
      <w:hyperlink r:id="rId11">
        <w:r w:rsidDel="00000000" w:rsidR="00000000" w:rsidRPr="00000000">
          <w:rPr>
            <w:color w:val="1155cc"/>
            <w:u w:val="single"/>
            <w:rtl w:val="0"/>
          </w:rPr>
          <w:t xml:space="preserve">https://www.preprints.org/manuscript/202505.1533</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preprints.org/manuscript/202505.1533" TargetMode="External"/><Relationship Id="rId10" Type="http://schemas.openxmlformats.org/officeDocument/2006/relationships/hyperlink" Target="https://www.gevernova.com/nuclear/uk-smr/documents-list" TargetMode="External"/><Relationship Id="rId9" Type="http://schemas.openxmlformats.org/officeDocument/2006/relationships/hyperlink" Target="https://www.opg.com/projects-services/projects/nuclear/smr/darlington-smr/" TargetMode="External"/><Relationship Id="rId5" Type="http://schemas.openxmlformats.org/officeDocument/2006/relationships/styles" Target="styles.xml"/><Relationship Id="rId6" Type="http://schemas.openxmlformats.org/officeDocument/2006/relationships/hyperlink" Target="https://www.opg.com/projects-services/projects/nuclear/smr/darlington-smr/" TargetMode="External"/><Relationship Id="rId7" Type="http://schemas.openxmlformats.org/officeDocument/2006/relationships/hyperlink" Target="https://www.opg.com/projects-services/projects/nuclear/smr/darlington-smr/" TargetMode="External"/><Relationship Id="rId8" Type="http://schemas.openxmlformats.org/officeDocument/2006/relationships/hyperlink" Target="https://www.gevernova.com/nuclear/uk-smr/documents-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