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年泸州老窖窖主节(武汉站)采购需求</w:t>
      </w:r>
    </w:p>
    <w:p>
      <w:r>
        <w:t>本项目共一个标段,公开比选采购一家服务商。服务期自合同签订之日起至 2026-12-31。</w:t>
      </w:r>
    </w:p>
    <w:p>
      <w:pPr>
        <w:pStyle w:val="Heading2"/>
      </w:pPr>
      <w:r>
        <w:t>一、点位清单</w:t>
      </w:r>
    </w:p>
    <w:p>
      <w:pPr>
        <w:pStyle w:val="ListBullet"/>
      </w:pPr>
      <w:r>
        <w:t>1号门广场:玻璃幕墙亮化</w:t>
      </w:r>
    </w:p>
    <w:p>
      <w:pPr>
        <w:pStyle w:val="ListBullet"/>
      </w:pPr>
      <w:r>
        <w:t>2-3号门:外围绿化</w:t>
      </w:r>
    </w:p>
    <w:p>
      <w:pPr>
        <w:pStyle w:val="ListBullet"/>
      </w:pPr>
      <w:r>
        <w:t>地下车库:入口指引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点位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1号门广场</w:t>
            </w:r>
          </w:p>
        </w:tc>
        <w:tc>
          <w:tcPr>
            <w:tcW w:type="dxa" w:w="2880"/>
          </w:tcPr>
          <w:p>
            <w:r>
              <w:t>玻璃幕墙亮化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2-3号门</w:t>
            </w:r>
          </w:p>
        </w:tc>
        <w:tc>
          <w:tcPr>
            <w:tcW w:type="dxa" w:w="2880"/>
          </w:tcPr>
          <w:p>
            <w:r>
              <w:t>外围绿化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地下车库</w:t>
            </w:r>
          </w:p>
        </w:tc>
        <w:tc>
          <w:tcPr>
            <w:tcW w:type="dxa" w:w="2880"/>
          </w:tcPr>
          <w:p>
            <w:r>
              <w:t>入口指引</w:t>
            </w:r>
          </w:p>
        </w:tc>
      </w:tr>
    </w:tbl>
    <w:p>
      <w:pPr>
        <w:pStyle w:val="Heading2"/>
      </w:pPr>
      <w:r>
        <w:t>二、最高限价</w:t>
      </w:r>
    </w:p>
    <w:p>
      <w:r>
        <w:t>拦标价 194,000 元(含税)。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