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280"/>
        <w:jc w:val="center"/>
      </w:pPr>
      <w:r>
        <w:rPr>
          <w:rFonts w:ascii="Calibri" w:hAnsi="Calibri"/>
          <w:b/>
          <w:color w:val="2E74B5"/>
          <w:sz w:val="22"/>
        </w:rPr>
        <w:t>GUIDE DE RÉFÉRENCE</w:t>
      </w:r>
    </w:p>
    <w:p>
      <w:pPr>
        <w:spacing w:after="200"/>
        <w:jc w:val="center"/>
      </w:pPr>
      <w:r>
        <w:rPr>
          <w:rFonts w:ascii="Calibri" w:hAnsi="Calibri"/>
          <w:b/>
          <w:color w:val="1F4D78"/>
          <w:sz w:val="56"/>
        </w:rPr>
        <w:t>Règles de visibilité</w:t>
        <w:br/>
        <w:t>BreezingForms NG</w:t>
      </w:r>
    </w:p>
    <w:p>
      <w:pPr>
        <w:spacing w:after="560"/>
        <w:jc w:val="center"/>
      </w:pPr>
      <w:r>
        <w:rPr>
          <w:rFonts w:ascii="Calibri" w:hAnsi="Calibri"/>
          <w:color w:val="666666"/>
          <w:sz w:val="28"/>
        </w:rPr>
        <w:t>Langage BF actuel • JavaScript • Évolutions proposées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8FC"/>
          </w:tcPr>
          <w:p>
            <w:pPr>
              <w:spacing w:after="0"/>
            </w:pPr>
            <w:r>
              <w:rPr>
                <w:rFonts w:ascii="Calibri" w:hAnsi="Calibri"/>
                <w:b/>
                <w:color w:val="1F4D78"/>
                <w:sz w:val="21"/>
              </w:rPr>
              <w:t xml:space="preserve">Objectif  </w:t>
            </w:r>
            <w:r>
              <w:rPr>
                <w:rFonts w:ascii="Calibri" w:hAnsi="Calibri"/>
                <w:sz w:val="21"/>
              </w:rPr>
              <w:t>Documenter le comportement réel du moteur de visibilité, proposer une architecture de script maintenable et cadrer les corrections futures de BF-NG.</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232"/>
        <w:gridCol w:w="7128"/>
      </w:tblGrid>
      <w:tr>
        <w:tc>
          <w:tcPr>
            <w:tcW w:type="dxa" w:w="2232"/>
            <w:shd w:fill="E8EEF5"/>
            <w:vAlign w:val="center"/>
            <w:tcMar>
              <w:top w:w="80" w:type="dxa"/>
              <w:start w:w="120" w:type="dxa"/>
              <w:bottom w:w="80" w:type="dxa"/>
              <w:end w:w="120" w:type="dxa"/>
            </w:tcMar>
          </w:tcPr>
          <w:p>
            <w:r>
              <w:rPr>
                <w:b/>
              </w:rPr>
              <w:t>Produit</w:t>
            </w:r>
          </w:p>
        </w:tc>
        <w:tc>
          <w:tcPr>
            <w:tcW w:type="dxa" w:w="7128"/>
            <w:vAlign w:val="center"/>
            <w:tcMar>
              <w:top w:w="80" w:type="dxa"/>
              <w:start w:w="120" w:type="dxa"/>
              <w:bottom w:w="80" w:type="dxa"/>
              <w:end w:w="120" w:type="dxa"/>
            </w:tcMar>
          </w:tcPr>
          <w:p>
            <w:r>
              <w:t>BreezingForms NG — Joomla 6</w:t>
            </w:r>
          </w:p>
        </w:tc>
      </w:tr>
      <w:tr>
        <w:tc>
          <w:tcPr>
            <w:tcW w:type="dxa" w:w="2232"/>
            <w:shd w:fill="E8EEF5"/>
            <w:vAlign w:val="center"/>
            <w:tcMar>
              <w:top w:w="80" w:type="dxa"/>
              <w:start w:w="120" w:type="dxa"/>
              <w:bottom w:w="80" w:type="dxa"/>
              <w:end w:w="120" w:type="dxa"/>
            </w:tcMar>
          </w:tcPr>
          <w:p>
            <w:r>
              <w:rPr>
                <w:b/>
              </w:rPr>
              <w:t>Périmètre</w:t>
            </w:r>
          </w:p>
        </w:tc>
        <w:tc>
          <w:tcPr>
            <w:tcW w:type="dxa" w:w="7128"/>
            <w:vAlign w:val="center"/>
            <w:tcMar>
              <w:top w:w="80" w:type="dxa"/>
              <w:start w:w="120" w:type="dxa"/>
              <w:bottom w:w="80" w:type="dxa"/>
              <w:end w:w="120" w:type="dxa"/>
            </w:tcMar>
          </w:tcPr>
          <w:p>
            <w:r>
              <w:t>QuickMode : éléments et sections</w:t>
            </w:r>
          </w:p>
        </w:tc>
      </w:tr>
      <w:tr>
        <w:tc>
          <w:tcPr>
            <w:tcW w:type="dxa" w:w="2232"/>
            <w:shd w:fill="E8EEF5"/>
            <w:vAlign w:val="center"/>
            <w:tcMar>
              <w:top w:w="80" w:type="dxa"/>
              <w:start w:w="120" w:type="dxa"/>
              <w:bottom w:w="80" w:type="dxa"/>
              <w:end w:w="120" w:type="dxa"/>
            </w:tcMar>
          </w:tcPr>
          <w:p>
            <w:r>
              <w:rPr>
                <w:b/>
              </w:rPr>
              <w:t>Public</w:t>
            </w:r>
          </w:p>
        </w:tc>
        <w:tc>
          <w:tcPr>
            <w:tcW w:type="dxa" w:w="7128"/>
            <w:vAlign w:val="center"/>
            <w:tcMar>
              <w:top w:w="80" w:type="dxa"/>
              <w:start w:w="120" w:type="dxa"/>
              <w:bottom w:w="80" w:type="dxa"/>
              <w:end w:w="120" w:type="dxa"/>
            </w:tcMar>
          </w:tcPr>
          <w:p>
            <w:r>
              <w:t>Administrateurs de formulaires et développeurs BF-NG</w:t>
            </w:r>
          </w:p>
        </w:tc>
      </w:tr>
      <w:tr>
        <w:tc>
          <w:tcPr>
            <w:tcW w:type="dxa" w:w="2232"/>
            <w:shd w:fill="E8EEF5"/>
            <w:vAlign w:val="center"/>
            <w:tcMar>
              <w:top w:w="80" w:type="dxa"/>
              <w:start w:w="120" w:type="dxa"/>
              <w:bottom w:w="80" w:type="dxa"/>
              <w:end w:w="120" w:type="dxa"/>
            </w:tcMar>
          </w:tcPr>
          <w:p>
            <w:r>
              <w:rPr>
                <w:b/>
              </w:rPr>
              <w:t>Statut</w:t>
            </w:r>
          </w:p>
        </w:tc>
        <w:tc>
          <w:tcPr>
            <w:tcW w:type="dxa" w:w="7128"/>
            <w:vAlign w:val="center"/>
            <w:tcMar>
              <w:top w:w="80" w:type="dxa"/>
              <w:start w:w="120" w:type="dxa"/>
              <w:bottom w:w="80" w:type="dxa"/>
              <w:end w:w="120" w:type="dxa"/>
            </w:tcMar>
          </w:tcPr>
          <w:p>
            <w:r>
              <w:t>État actuel observé et proposition de spécification</w:t>
            </w:r>
          </w:p>
        </w:tc>
      </w:tr>
    </w:tbl>
    <w:p>
      <w:r>
        <w:br w:type="page"/>
      </w:r>
    </w:p>
    <w:p>
      <w:pPr>
        <w:pStyle w:val="Heading1"/>
      </w:pPr>
      <w:r>
        <w:t>1. Principes essentiels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4CE"/>
          </w:tcPr>
          <w:p>
            <w:pPr>
              <w:spacing w:after="0"/>
            </w:pPr>
            <w:r>
              <w:rPr>
                <w:rFonts w:ascii="Calibri" w:hAnsi="Calibri"/>
                <w:b/>
                <w:color w:val="A4262C"/>
                <w:sz w:val="21"/>
              </w:rPr>
              <w:t xml:space="preserve">Règle d’architecture  </w:t>
            </w:r>
            <w:r>
              <w:rPr>
                <w:rFonts w:ascii="Calibri" w:hAnsi="Calibri"/>
                <w:sz w:val="21"/>
              </w:rPr>
              <w:t>Une même cible ne doit pas être pilotée simultanément par les Visibility Rules et par un script personnalisé.</w:t>
            </w:r>
          </w:p>
        </w:tc>
      </w:tr>
    </w:tbl>
    <w:p>
      <w:pPr>
        <w:spacing w:after="40"/>
      </w:pPr>
    </w:p>
    <w:p>
      <w:pPr>
        <w:pStyle w:val="ListBullet"/>
      </w:pPr>
      <w:r>
        <w:t>Les Visibility Rules conviennent aux dépendances directes entre contrôles interactifs pris en charge.</w:t>
      </w:r>
    </w:p>
    <w:p>
      <w:pPr>
        <w:pStyle w:val="ListBullet"/>
      </w:pPr>
      <w:r>
        <w:t>Un script dédié convient aux valeurs calculées, aux règles complexes et à une maintenance centralisée.</w:t>
      </w:r>
    </w:p>
    <w:p>
      <w:pPr>
        <w:pStyle w:val="ListBullet"/>
      </w:pPr>
      <w:r>
        <w:t>Masquer une section avec bfToggleFields('off', ...) désactive aussi ses champs dans la logique BF.</w:t>
      </w:r>
    </w:p>
    <w:p>
      <w:pPr>
        <w:pStyle w:val="ListBullet"/>
      </w:pPr>
      <w:r>
        <w:t>Masquer visuellement une section technique avec CSS conserve ses champs actifs.</w:t>
      </w:r>
    </w:p>
    <w:p>
      <w:pPr>
        <w:pStyle w:val="ListBullet"/>
      </w:pPr>
      <w:r>
        <w:t>Une valeur cachée visuellement n’est pas une donnée sécurisée : elle reste contrôlable dans le navigateur.</w:t>
      </w:r>
    </w:p>
    <w:p>
      <w:pPr>
        <w:pStyle w:val="Heading1"/>
      </w:pPr>
      <w:r>
        <w:t>2. Langage BF des Visibility Rules</w:t>
      </w:r>
    </w:p>
    <w:p>
      <w:pPr>
        <w:pStyle w:val="Heading2"/>
      </w:pPr>
      <w:r>
        <w:t>2.1 Grammaire</w:t>
      </w:r>
    </w:p>
    <w:p>
      <w:r>
        <w:t>Une règle conditionnelle complète suit cette forme :</w:t>
      </w:r>
    </w:p>
    <w:p>
      <w:pPr>
        <w:spacing w:before="0" w:after="0" w:line="252" w:lineRule="auto"/>
        <w:ind w:left="259" w:right="115"/>
        <w:shd w:fill="F3F4F6"/>
      </w:pPr>
      <w:r>
        <w:rPr>
          <w:rFonts w:ascii="Consolas" w:hAnsi="Consolas"/>
          <w:color w:val="202020"/>
          <w:sz w:val="18"/>
        </w:rPr>
        <w:t>turn on|off element|section Cible if Source is|isnot Valeur</w:t>
      </w:r>
    </w:p>
    <w:p>
      <w:pPr>
        <w:spacing w:after="40"/>
      </w:pPr>
    </w:p>
    <w:tbl>
      <w:tblPr>
        <w:tblStyle w:val="TableGrid"/>
        <w:tblW w:type="dxa" w:w="9360"/>
        <w:jc w:val="left"/>
        <w:tblLayout w:type="fixed"/>
        <w:tblLook w:firstColumn="1" w:firstRow="1" w:lastColumn="0" w:lastRow="0" w:noHBand="0" w:noVBand="1" w:val="04A0"/>
        <w:tblInd w:w="120" w:type="dxa"/>
      </w:tblPr>
      <w:tblGrid>
        <w:gridCol w:w="936"/>
        <w:gridCol w:w="2088"/>
        <w:gridCol w:w="6336"/>
      </w:tblGrid>
      <w:tr>
        <w:trPr>
          <w:tblHeader w:val="true"/>
        </w:trPr>
        <w:tc>
          <w:tcPr>
            <w:tcW w:type="dxa" w:w="936"/>
            <w:shd w:fill="E8EEF5"/>
            <w:vAlign w:val="center"/>
            <w:tcMar>
              <w:top w:w="80" w:type="dxa"/>
              <w:start w:w="120" w:type="dxa"/>
              <w:bottom w:w="80" w:type="dxa"/>
              <w:end w:w="120" w:type="dxa"/>
            </w:tcMar>
          </w:tcPr>
          <w:p>
            <w:pPr>
              <w:spacing w:after="0"/>
            </w:pPr>
            <w:r>
              <w:rPr>
                <w:rFonts w:ascii="Calibri" w:hAnsi="Calibri"/>
                <w:b/>
                <w:color w:val="1F4D78"/>
                <w:sz w:val="19"/>
              </w:rPr>
              <w:t>Position</w:t>
            </w:r>
          </w:p>
        </w:tc>
        <w:tc>
          <w:tcPr>
            <w:tcW w:type="dxa" w:w="2088"/>
            <w:shd w:fill="E8EEF5"/>
            <w:vAlign w:val="center"/>
            <w:tcMar>
              <w:top w:w="80" w:type="dxa"/>
              <w:start w:w="120" w:type="dxa"/>
              <w:bottom w:w="80" w:type="dxa"/>
              <w:end w:w="120" w:type="dxa"/>
            </w:tcMar>
          </w:tcPr>
          <w:p>
            <w:pPr>
              <w:spacing w:after="0"/>
            </w:pPr>
            <w:r>
              <w:rPr>
                <w:rFonts w:ascii="Calibri" w:hAnsi="Calibri"/>
                <w:b/>
                <w:color w:val="1F4D78"/>
                <w:sz w:val="19"/>
              </w:rPr>
              <w:t>Valeur</w:t>
            </w:r>
          </w:p>
        </w:tc>
        <w:tc>
          <w:tcPr>
            <w:tcW w:type="dxa" w:w="6336"/>
            <w:shd w:fill="E8EEF5"/>
            <w:vAlign w:val="center"/>
            <w:tcMar>
              <w:top w:w="80" w:type="dxa"/>
              <w:start w:w="120" w:type="dxa"/>
              <w:bottom w:w="80" w:type="dxa"/>
              <w:end w:w="120" w:type="dxa"/>
            </w:tcMar>
          </w:tcPr>
          <w:p>
            <w:pPr>
              <w:spacing w:after="0"/>
            </w:pPr>
            <w:r>
              <w:rPr>
                <w:rFonts w:ascii="Calibri" w:hAnsi="Calibri"/>
                <w:b/>
                <w:color w:val="1F4D78"/>
                <w:sz w:val="19"/>
              </w:rPr>
              <w:t>Rôle</w:t>
            </w:r>
          </w:p>
        </w:tc>
      </w:tr>
      <w:tr>
        <w:tc>
          <w:tcPr>
            <w:tcW w:type="dxa" w:w="936"/>
            <w:vAlign w:val="center"/>
            <w:tcMar>
              <w:top w:w="80" w:type="dxa"/>
              <w:start w:w="120" w:type="dxa"/>
              <w:bottom w:w="80" w:type="dxa"/>
              <w:end w:w="120" w:type="dxa"/>
            </w:tcMar>
          </w:tcPr>
          <w:p>
            <w:pPr>
              <w:spacing w:after="0"/>
            </w:pPr>
            <w:r>
              <w:rPr>
                <w:rFonts w:ascii="Calibri" w:hAnsi="Calibri"/>
                <w:sz w:val="18"/>
              </w:rPr>
              <w:t>1</w:t>
            </w:r>
          </w:p>
        </w:tc>
        <w:tc>
          <w:tcPr>
            <w:tcW w:type="dxa" w:w="2088"/>
            <w:vAlign w:val="center"/>
            <w:tcMar>
              <w:top w:w="80" w:type="dxa"/>
              <w:start w:w="120" w:type="dxa"/>
              <w:bottom w:w="80" w:type="dxa"/>
              <w:end w:w="120" w:type="dxa"/>
            </w:tcMar>
          </w:tcPr>
          <w:p>
            <w:pPr>
              <w:spacing w:after="0"/>
            </w:pPr>
            <w:r>
              <w:rPr>
                <w:rFonts w:ascii="Calibri" w:hAnsi="Calibri"/>
                <w:sz w:val="18"/>
              </w:rPr>
              <w:t>turn</w:t>
            </w:r>
          </w:p>
        </w:tc>
        <w:tc>
          <w:tcPr>
            <w:tcW w:type="dxa" w:w="6336"/>
            <w:vAlign w:val="center"/>
            <w:tcMar>
              <w:top w:w="80" w:type="dxa"/>
              <w:start w:w="120" w:type="dxa"/>
              <w:bottom w:w="80" w:type="dxa"/>
              <w:end w:w="120" w:type="dxa"/>
            </w:tcMar>
          </w:tcPr>
          <w:p>
            <w:pPr>
              <w:spacing w:after="0"/>
            </w:pPr>
            <w:r>
              <w:rPr>
                <w:rFonts w:ascii="Calibri" w:hAnsi="Calibri"/>
                <w:sz w:val="18"/>
              </w:rPr>
              <w:t>Action reconnue par le moteur.</w:t>
            </w:r>
          </w:p>
        </w:tc>
      </w:tr>
      <w:tr>
        <w:tc>
          <w:tcPr>
            <w:tcW w:type="dxa" w:w="936"/>
            <w:vAlign w:val="center"/>
            <w:tcMar>
              <w:top w:w="80" w:type="dxa"/>
              <w:start w:w="120" w:type="dxa"/>
              <w:bottom w:w="80" w:type="dxa"/>
              <w:end w:w="120" w:type="dxa"/>
            </w:tcMar>
          </w:tcPr>
          <w:p>
            <w:pPr>
              <w:spacing w:after="0"/>
            </w:pPr>
            <w:r>
              <w:rPr>
                <w:rFonts w:ascii="Calibri" w:hAnsi="Calibri"/>
                <w:sz w:val="18"/>
              </w:rPr>
              <w:t>2</w:t>
            </w:r>
          </w:p>
        </w:tc>
        <w:tc>
          <w:tcPr>
            <w:tcW w:type="dxa" w:w="2088"/>
            <w:vAlign w:val="center"/>
            <w:tcMar>
              <w:top w:w="80" w:type="dxa"/>
              <w:start w:w="120" w:type="dxa"/>
              <w:bottom w:w="80" w:type="dxa"/>
              <w:end w:w="120" w:type="dxa"/>
            </w:tcMar>
          </w:tcPr>
          <w:p>
            <w:pPr>
              <w:spacing w:after="0"/>
            </w:pPr>
            <w:r>
              <w:rPr>
                <w:rFonts w:ascii="Calibri" w:hAnsi="Calibri"/>
                <w:sz w:val="18"/>
              </w:rPr>
              <w:t>on / off</w:t>
            </w:r>
          </w:p>
        </w:tc>
        <w:tc>
          <w:tcPr>
            <w:tcW w:type="dxa" w:w="6336"/>
            <w:vAlign w:val="center"/>
            <w:tcMar>
              <w:top w:w="80" w:type="dxa"/>
              <w:start w:w="120" w:type="dxa"/>
              <w:bottom w:w="80" w:type="dxa"/>
              <w:end w:w="120" w:type="dxa"/>
            </w:tcMar>
          </w:tcPr>
          <w:p>
            <w:pPr>
              <w:spacing w:after="0"/>
            </w:pPr>
            <w:r>
              <w:rPr>
                <w:rFonts w:ascii="Calibri" w:hAnsi="Calibri"/>
                <w:sz w:val="18"/>
              </w:rPr>
              <w:t>Affiche-active ou masque-désactive la cible.</w:t>
            </w:r>
          </w:p>
        </w:tc>
      </w:tr>
      <w:tr>
        <w:tc>
          <w:tcPr>
            <w:tcW w:type="dxa" w:w="936"/>
            <w:vAlign w:val="center"/>
            <w:tcMar>
              <w:top w:w="80" w:type="dxa"/>
              <w:start w:w="120" w:type="dxa"/>
              <w:bottom w:w="80" w:type="dxa"/>
              <w:end w:w="120" w:type="dxa"/>
            </w:tcMar>
          </w:tcPr>
          <w:p>
            <w:pPr>
              <w:spacing w:after="0"/>
            </w:pPr>
            <w:r>
              <w:rPr>
                <w:rFonts w:ascii="Calibri" w:hAnsi="Calibri"/>
                <w:sz w:val="18"/>
              </w:rPr>
              <w:t>3</w:t>
            </w:r>
          </w:p>
        </w:tc>
        <w:tc>
          <w:tcPr>
            <w:tcW w:type="dxa" w:w="2088"/>
            <w:vAlign w:val="center"/>
            <w:tcMar>
              <w:top w:w="80" w:type="dxa"/>
              <w:start w:w="120" w:type="dxa"/>
              <w:bottom w:w="80" w:type="dxa"/>
              <w:end w:w="120" w:type="dxa"/>
            </w:tcMar>
          </w:tcPr>
          <w:p>
            <w:pPr>
              <w:spacing w:after="0"/>
            </w:pPr>
            <w:r>
              <w:rPr>
                <w:rFonts w:ascii="Calibri" w:hAnsi="Calibri"/>
                <w:sz w:val="18"/>
              </w:rPr>
              <w:t>element / section</w:t>
            </w:r>
          </w:p>
        </w:tc>
        <w:tc>
          <w:tcPr>
            <w:tcW w:type="dxa" w:w="6336"/>
            <w:vAlign w:val="center"/>
            <w:tcMar>
              <w:top w:w="80" w:type="dxa"/>
              <w:start w:w="120" w:type="dxa"/>
              <w:bottom w:w="80" w:type="dxa"/>
              <w:end w:w="120" w:type="dxa"/>
            </w:tcMar>
          </w:tcPr>
          <w:p>
            <w:pPr>
              <w:spacing w:after="0"/>
            </w:pPr>
            <w:r>
              <w:rPr>
                <w:rFonts w:ascii="Calibri" w:hAnsi="Calibri"/>
                <w:sz w:val="18"/>
              </w:rPr>
              <w:t>Catégorie de la cible.</w:t>
            </w:r>
          </w:p>
        </w:tc>
      </w:tr>
      <w:tr>
        <w:tc>
          <w:tcPr>
            <w:tcW w:type="dxa" w:w="936"/>
            <w:vAlign w:val="center"/>
            <w:tcMar>
              <w:top w:w="80" w:type="dxa"/>
              <w:start w:w="120" w:type="dxa"/>
              <w:bottom w:w="80" w:type="dxa"/>
              <w:end w:w="120" w:type="dxa"/>
            </w:tcMar>
          </w:tcPr>
          <w:p>
            <w:pPr>
              <w:spacing w:after="0"/>
            </w:pPr>
            <w:r>
              <w:rPr>
                <w:rFonts w:ascii="Calibri" w:hAnsi="Calibri"/>
                <w:sz w:val="18"/>
              </w:rPr>
              <w:t>4</w:t>
            </w:r>
          </w:p>
        </w:tc>
        <w:tc>
          <w:tcPr>
            <w:tcW w:type="dxa" w:w="2088"/>
            <w:vAlign w:val="center"/>
            <w:tcMar>
              <w:top w:w="80" w:type="dxa"/>
              <w:start w:w="120" w:type="dxa"/>
              <w:bottom w:w="80" w:type="dxa"/>
              <w:end w:w="120" w:type="dxa"/>
            </w:tcMar>
          </w:tcPr>
          <w:p>
            <w:pPr>
              <w:spacing w:after="0"/>
            </w:pPr>
            <w:r>
              <w:rPr>
                <w:rFonts w:ascii="Calibri" w:hAnsi="Calibri"/>
                <w:sz w:val="18"/>
              </w:rPr>
              <w:t>Nom BF</w:t>
            </w:r>
          </w:p>
        </w:tc>
        <w:tc>
          <w:tcPr>
            <w:tcW w:type="dxa" w:w="6336"/>
            <w:vAlign w:val="center"/>
            <w:tcMar>
              <w:top w:w="80" w:type="dxa"/>
              <w:start w:w="120" w:type="dxa"/>
              <w:bottom w:w="80" w:type="dxa"/>
              <w:end w:w="120" w:type="dxa"/>
            </w:tcMar>
          </w:tcPr>
          <w:p>
            <w:pPr>
              <w:spacing w:after="0"/>
            </w:pPr>
            <w:r>
              <w:rPr>
                <w:rFonts w:ascii="Calibri" w:hAnsi="Calibri"/>
                <w:sz w:val="18"/>
              </w:rPr>
              <w:t>Nom exact de l’élément ou identifiant de la section.</w:t>
            </w:r>
          </w:p>
        </w:tc>
      </w:tr>
      <w:tr>
        <w:tc>
          <w:tcPr>
            <w:tcW w:type="dxa" w:w="936"/>
            <w:vAlign w:val="center"/>
            <w:tcMar>
              <w:top w:w="80" w:type="dxa"/>
              <w:start w:w="120" w:type="dxa"/>
              <w:bottom w:w="80" w:type="dxa"/>
              <w:end w:w="120" w:type="dxa"/>
            </w:tcMar>
          </w:tcPr>
          <w:p>
            <w:pPr>
              <w:spacing w:after="0"/>
            </w:pPr>
            <w:r>
              <w:rPr>
                <w:rFonts w:ascii="Calibri" w:hAnsi="Calibri"/>
                <w:sz w:val="18"/>
              </w:rPr>
              <w:t>5–7</w:t>
            </w:r>
          </w:p>
        </w:tc>
        <w:tc>
          <w:tcPr>
            <w:tcW w:type="dxa" w:w="2088"/>
            <w:vAlign w:val="center"/>
            <w:tcMar>
              <w:top w:w="80" w:type="dxa"/>
              <w:start w:w="120" w:type="dxa"/>
              <w:bottom w:w="80" w:type="dxa"/>
              <w:end w:w="120" w:type="dxa"/>
            </w:tcMar>
          </w:tcPr>
          <w:p>
            <w:pPr>
              <w:spacing w:after="0"/>
            </w:pPr>
            <w:r>
              <w:rPr>
                <w:rFonts w:ascii="Calibri" w:hAnsi="Calibri"/>
                <w:sz w:val="18"/>
              </w:rPr>
              <w:t>if Source is|isnot</w:t>
            </w:r>
          </w:p>
        </w:tc>
        <w:tc>
          <w:tcPr>
            <w:tcW w:type="dxa" w:w="6336"/>
            <w:vAlign w:val="center"/>
            <w:tcMar>
              <w:top w:w="80" w:type="dxa"/>
              <w:start w:w="120" w:type="dxa"/>
              <w:bottom w:w="80" w:type="dxa"/>
              <w:end w:w="120" w:type="dxa"/>
            </w:tcMar>
          </w:tcPr>
          <w:p>
            <w:pPr>
              <w:spacing w:after="0"/>
            </w:pPr>
            <w:r>
              <w:rPr>
                <w:rFonts w:ascii="Calibri" w:hAnsi="Calibri"/>
                <w:sz w:val="18"/>
              </w:rPr>
              <w:t>Champ source et opérateur de comparaison.</w:t>
            </w:r>
          </w:p>
        </w:tc>
      </w:tr>
      <w:tr>
        <w:tc>
          <w:tcPr>
            <w:tcW w:type="dxa" w:w="936"/>
            <w:vAlign w:val="center"/>
            <w:tcMar>
              <w:top w:w="80" w:type="dxa"/>
              <w:start w:w="120" w:type="dxa"/>
              <w:bottom w:w="80" w:type="dxa"/>
              <w:end w:w="120" w:type="dxa"/>
            </w:tcMar>
          </w:tcPr>
          <w:p>
            <w:pPr>
              <w:spacing w:after="0"/>
            </w:pPr>
            <w:r>
              <w:rPr>
                <w:rFonts w:ascii="Calibri" w:hAnsi="Calibri"/>
                <w:sz w:val="18"/>
              </w:rPr>
              <w:t>8+</w:t>
            </w:r>
          </w:p>
        </w:tc>
        <w:tc>
          <w:tcPr>
            <w:tcW w:type="dxa" w:w="2088"/>
            <w:vAlign w:val="center"/>
            <w:tcMar>
              <w:top w:w="80" w:type="dxa"/>
              <w:start w:w="120" w:type="dxa"/>
              <w:bottom w:w="80" w:type="dxa"/>
              <w:end w:w="120" w:type="dxa"/>
            </w:tcMar>
          </w:tcPr>
          <w:p>
            <w:pPr>
              <w:spacing w:after="0"/>
            </w:pPr>
            <w:r>
              <w:rPr>
                <w:rFonts w:ascii="Calibri" w:hAnsi="Calibri"/>
                <w:sz w:val="18"/>
              </w:rPr>
              <w:t>Valeur</w:t>
            </w:r>
          </w:p>
        </w:tc>
        <w:tc>
          <w:tcPr>
            <w:tcW w:type="dxa" w:w="6336"/>
            <w:vAlign w:val="center"/>
            <w:tcMar>
              <w:top w:w="80" w:type="dxa"/>
              <w:start w:w="120" w:type="dxa"/>
              <w:bottom w:w="80" w:type="dxa"/>
              <w:end w:w="120" w:type="dxa"/>
            </w:tcMar>
          </w:tcPr>
          <w:p>
            <w:pPr>
              <w:spacing w:after="0"/>
            </w:pPr>
            <w:r>
              <w:rPr>
                <w:rFonts w:ascii="Calibri" w:hAnsi="Calibri"/>
                <w:sz w:val="18"/>
              </w:rPr>
              <w:t>Valeur technique ; les espaces sont reconstruits jusqu’à la fin de la ligne.</w:t>
            </w:r>
          </w:p>
        </w:tc>
      </w:tr>
    </w:tbl>
    <w:p>
      <w:pPr>
        <w:spacing w:after="40"/>
      </w:pPr>
    </w:p>
    <w:p>
      <w:pPr>
        <w:pStyle w:val="Heading2"/>
      </w:pPr>
      <w:r>
        <w:t>2.2 Les quatre actions conditionnelles</w:t>
      </w:r>
    </w:p>
    <w:p>
      <w:pPr>
        <w:spacing w:before="0" w:after="0" w:line="252" w:lineRule="auto"/>
        <w:ind w:left="259" w:right="115"/>
        <w:shd w:fill="F3F4F6"/>
      </w:pPr>
      <w:r>
        <w:rPr>
          <w:rFonts w:ascii="Consolas" w:hAnsi="Consolas"/>
          <w:color w:val="202020"/>
          <w:sz w:val="18"/>
        </w:rPr>
        <w:t>turn on element ClubAutre if ClubAdherent is Oui</w:t>
      </w:r>
    </w:p>
    <w:p>
      <w:pPr>
        <w:spacing w:before="0" w:after="0" w:line="252" w:lineRule="auto"/>
        <w:ind w:left="259" w:right="115"/>
        <w:shd w:fill="F3F4F6"/>
      </w:pPr>
      <w:r>
        <w:rPr>
          <w:rFonts w:ascii="Consolas" w:hAnsi="Consolas"/>
          <w:color w:val="202020"/>
          <w:sz w:val="18"/>
        </w:rPr>
        <w:t>turn off element ClubAutre if ClubAdherent is Non</w:t>
      </w:r>
    </w:p>
    <w:p>
      <w:pPr>
        <w:spacing w:before="0" w:after="0" w:line="252" w:lineRule="auto"/>
        <w:ind w:left="259" w:right="115"/>
        <w:shd w:fill="F3F4F6"/>
      </w:pPr>
      <w:r>
        <w:rPr>
          <w:rFonts w:ascii="Consolas" w:hAnsi="Consolas"/>
          <w:color w:val="202020"/>
          <w:sz w:val="18"/>
        </w:rPr>
        <w:t>turn on section Section_FFVelo if Federation is FFVélo</w:t>
      </w:r>
    </w:p>
    <w:p>
      <w:pPr>
        <w:spacing w:before="0" w:after="0" w:line="252" w:lineRule="auto"/>
        <w:ind w:left="259" w:right="115"/>
        <w:shd w:fill="F3F4F6"/>
      </w:pPr>
      <w:r>
        <w:rPr>
          <w:rFonts w:ascii="Consolas" w:hAnsi="Consolas"/>
          <w:color w:val="202020"/>
          <w:sz w:val="18"/>
        </w:rPr>
        <w:t>turn off section Section_FFVelo if Federation isnot FFVélo</w:t>
      </w:r>
    </w:p>
    <w:p>
      <w:pPr>
        <w:spacing w:after="40"/>
      </w:pPr>
    </w:p>
    <w:p>
      <w:pPr>
        <w:pStyle w:val="Heading2"/>
      </w:pPr>
      <w:r>
        <w:t>2.3 Types de champs sources réellement pris en charge</w:t>
      </w:r>
    </w:p>
    <w:tbl>
      <w:tblPr>
        <w:tblStyle w:val="TableGrid"/>
        <w:tblW w:type="dxa" w:w="9360"/>
        <w:jc w:val="left"/>
        <w:tblLayout w:type="fixed"/>
        <w:tblLook w:firstColumn="1" w:firstRow="1" w:lastColumn="0" w:lastRow="0" w:noHBand="0" w:noVBand="1" w:val="04A0"/>
        <w:tblInd w:w="120" w:type="dxa"/>
      </w:tblPr>
      <w:tblGrid>
        <w:gridCol w:w="1944"/>
        <w:gridCol w:w="1512"/>
        <w:gridCol w:w="1656"/>
        <w:gridCol w:w="4248"/>
      </w:tblGrid>
      <w:tr>
        <w:trPr>
          <w:tblHeader w:val="true"/>
        </w:trPr>
        <w:tc>
          <w:tcPr>
            <w:tcW w:type="dxa" w:w="1944"/>
            <w:shd w:fill="E8EEF5"/>
            <w:vAlign w:val="center"/>
            <w:tcMar>
              <w:top w:w="80" w:type="dxa"/>
              <w:start w:w="120" w:type="dxa"/>
              <w:bottom w:w="80" w:type="dxa"/>
              <w:end w:w="120" w:type="dxa"/>
            </w:tcMar>
          </w:tcPr>
          <w:p>
            <w:pPr>
              <w:spacing w:after="0"/>
            </w:pPr>
            <w:r>
              <w:rPr>
                <w:rFonts w:ascii="Calibri" w:hAnsi="Calibri"/>
                <w:b/>
                <w:color w:val="1F4D78"/>
                <w:sz w:val="19"/>
              </w:rPr>
              <w:t>Source</w:t>
            </w:r>
          </w:p>
        </w:tc>
        <w:tc>
          <w:tcPr>
            <w:tcW w:type="dxa" w:w="1512"/>
            <w:shd w:fill="E8EEF5"/>
            <w:vAlign w:val="center"/>
            <w:tcMar>
              <w:top w:w="80" w:type="dxa"/>
              <w:start w:w="120" w:type="dxa"/>
              <w:bottom w:w="80" w:type="dxa"/>
              <w:end w:w="120" w:type="dxa"/>
            </w:tcMar>
          </w:tcPr>
          <w:p>
            <w:pPr>
              <w:spacing w:after="0"/>
            </w:pPr>
            <w:r>
              <w:rPr>
                <w:rFonts w:ascii="Calibri" w:hAnsi="Calibri"/>
                <w:b/>
                <w:color w:val="1F4D78"/>
                <w:sz w:val="19"/>
              </w:rPr>
              <w:t>Type HTML</w:t>
            </w:r>
          </w:p>
        </w:tc>
        <w:tc>
          <w:tcPr>
            <w:tcW w:type="dxa" w:w="1656"/>
            <w:shd w:fill="E8EEF5"/>
            <w:vAlign w:val="center"/>
            <w:tcMar>
              <w:top w:w="80" w:type="dxa"/>
              <w:start w:w="120" w:type="dxa"/>
              <w:bottom w:w="80" w:type="dxa"/>
              <w:end w:w="120" w:type="dxa"/>
            </w:tcMar>
          </w:tcPr>
          <w:p>
            <w:pPr>
              <w:spacing w:after="0"/>
            </w:pPr>
            <w:r>
              <w:rPr>
                <w:rFonts w:ascii="Calibri" w:hAnsi="Calibri"/>
                <w:b/>
                <w:color w:val="1F4D78"/>
                <w:sz w:val="19"/>
              </w:rPr>
              <w:t>Événement BF</w:t>
            </w:r>
          </w:p>
        </w:tc>
        <w:tc>
          <w:tcPr>
            <w:tcW w:type="dxa" w:w="4248"/>
            <w:shd w:fill="E8EEF5"/>
            <w:vAlign w:val="center"/>
            <w:tcMar>
              <w:top w:w="80" w:type="dxa"/>
              <w:start w:w="120" w:type="dxa"/>
              <w:bottom w:w="80" w:type="dxa"/>
              <w:end w:w="120" w:type="dxa"/>
            </w:tcMar>
          </w:tcPr>
          <w:p>
            <w:pPr>
              <w:spacing w:after="0"/>
            </w:pPr>
            <w:r>
              <w:rPr>
                <w:rFonts w:ascii="Calibri" w:hAnsi="Calibri"/>
                <w:b/>
                <w:color w:val="1F4D78"/>
                <w:sz w:val="19"/>
              </w:rPr>
              <w:t>État actuel</w:t>
            </w:r>
          </w:p>
        </w:tc>
      </w:tr>
      <w:tr>
        <w:tc>
          <w:tcPr>
            <w:tcW w:type="dxa" w:w="1944"/>
            <w:vAlign w:val="center"/>
            <w:tcMar>
              <w:top w:w="80" w:type="dxa"/>
              <w:start w:w="120" w:type="dxa"/>
              <w:bottom w:w="80" w:type="dxa"/>
              <w:end w:w="120" w:type="dxa"/>
            </w:tcMar>
          </w:tcPr>
          <w:p>
            <w:pPr>
              <w:spacing w:after="0"/>
            </w:pPr>
            <w:r>
              <w:rPr>
                <w:rFonts w:ascii="Calibri" w:hAnsi="Calibri"/>
                <w:sz w:val="18"/>
              </w:rPr>
              <w:t>Texte</w:t>
            </w:r>
          </w:p>
        </w:tc>
        <w:tc>
          <w:tcPr>
            <w:tcW w:type="dxa" w:w="1512"/>
            <w:vAlign w:val="center"/>
            <w:tcMar>
              <w:top w:w="80" w:type="dxa"/>
              <w:start w:w="120" w:type="dxa"/>
              <w:bottom w:w="80" w:type="dxa"/>
              <w:end w:w="120" w:type="dxa"/>
            </w:tcMar>
          </w:tcPr>
          <w:p>
            <w:pPr>
              <w:spacing w:after="0"/>
            </w:pPr>
            <w:r>
              <w:rPr>
                <w:rFonts w:ascii="Calibri" w:hAnsi="Calibri"/>
                <w:sz w:val="18"/>
              </w:rPr>
              <w:t>text</w:t>
            </w:r>
          </w:p>
        </w:tc>
        <w:tc>
          <w:tcPr>
            <w:tcW w:type="dxa" w:w="1656"/>
            <w:vAlign w:val="center"/>
            <w:tcMar>
              <w:top w:w="80" w:type="dxa"/>
              <w:start w:w="120" w:type="dxa"/>
              <w:bottom w:w="80" w:type="dxa"/>
              <w:end w:w="120" w:type="dxa"/>
            </w:tcMar>
          </w:tcPr>
          <w:p>
            <w:pPr>
              <w:spacing w:after="0"/>
            </w:pPr>
            <w:r>
              <w:rPr>
                <w:rFonts w:ascii="Calibri" w:hAnsi="Calibri"/>
                <w:sz w:val="18"/>
              </w:rPr>
              <w:t>blur</w:t>
            </w:r>
          </w:p>
        </w:tc>
        <w:tc>
          <w:tcPr>
            <w:tcW w:type="dxa" w:w="4248"/>
            <w:vAlign w:val="center"/>
            <w:tcMar>
              <w:top w:w="80" w:type="dxa"/>
              <w:start w:w="120" w:type="dxa"/>
              <w:bottom w:w="80" w:type="dxa"/>
              <w:end w:w="120" w:type="dxa"/>
            </w:tcMar>
          </w:tcPr>
          <w:p>
            <w:pPr>
              <w:spacing w:after="0"/>
            </w:pPr>
            <w:r>
              <w:rPr>
                <w:rFonts w:ascii="Calibri" w:hAnsi="Calibri"/>
                <w:sz w:val="18"/>
              </w:rPr>
              <w:t>Pris en charge</w:t>
            </w:r>
          </w:p>
        </w:tc>
      </w:tr>
      <w:tr>
        <w:tc>
          <w:tcPr>
            <w:tcW w:type="dxa" w:w="1944"/>
            <w:vAlign w:val="center"/>
            <w:tcMar>
              <w:top w:w="80" w:type="dxa"/>
              <w:start w:w="120" w:type="dxa"/>
              <w:bottom w:w="80" w:type="dxa"/>
              <w:end w:w="120" w:type="dxa"/>
            </w:tcMar>
          </w:tcPr>
          <w:p>
            <w:pPr>
              <w:spacing w:after="0"/>
            </w:pPr>
            <w:r>
              <w:rPr>
                <w:rFonts w:ascii="Calibri" w:hAnsi="Calibri"/>
                <w:sz w:val="18"/>
              </w:rPr>
              <w:t>Zone de texte</w:t>
            </w:r>
          </w:p>
        </w:tc>
        <w:tc>
          <w:tcPr>
            <w:tcW w:type="dxa" w:w="1512"/>
            <w:vAlign w:val="center"/>
            <w:tcMar>
              <w:top w:w="80" w:type="dxa"/>
              <w:start w:w="120" w:type="dxa"/>
              <w:bottom w:w="80" w:type="dxa"/>
              <w:end w:w="120" w:type="dxa"/>
            </w:tcMar>
          </w:tcPr>
          <w:p>
            <w:pPr>
              <w:spacing w:after="0"/>
            </w:pPr>
            <w:r>
              <w:rPr>
                <w:rFonts w:ascii="Calibri" w:hAnsi="Calibri"/>
                <w:sz w:val="18"/>
              </w:rPr>
              <w:t>textarea</w:t>
            </w:r>
          </w:p>
        </w:tc>
        <w:tc>
          <w:tcPr>
            <w:tcW w:type="dxa" w:w="1656"/>
            <w:vAlign w:val="center"/>
            <w:tcMar>
              <w:top w:w="80" w:type="dxa"/>
              <w:start w:w="120" w:type="dxa"/>
              <w:bottom w:w="80" w:type="dxa"/>
              <w:end w:w="120" w:type="dxa"/>
            </w:tcMar>
          </w:tcPr>
          <w:p>
            <w:pPr>
              <w:spacing w:after="0"/>
            </w:pPr>
            <w:r>
              <w:rPr>
                <w:rFonts w:ascii="Calibri" w:hAnsi="Calibri"/>
                <w:sz w:val="18"/>
              </w:rPr>
              <w:t>blur</w:t>
            </w:r>
          </w:p>
        </w:tc>
        <w:tc>
          <w:tcPr>
            <w:tcW w:type="dxa" w:w="4248"/>
            <w:vAlign w:val="center"/>
            <w:tcMar>
              <w:top w:w="80" w:type="dxa"/>
              <w:start w:w="120" w:type="dxa"/>
              <w:bottom w:w="80" w:type="dxa"/>
              <w:end w:w="120" w:type="dxa"/>
            </w:tcMar>
          </w:tcPr>
          <w:p>
            <w:pPr>
              <w:spacing w:after="0"/>
            </w:pPr>
            <w:r>
              <w:rPr>
                <w:rFonts w:ascii="Calibri" w:hAnsi="Calibri"/>
                <w:sz w:val="18"/>
              </w:rPr>
              <w:t>Prise en charge</w:t>
            </w:r>
          </w:p>
        </w:tc>
      </w:tr>
      <w:tr>
        <w:tc>
          <w:tcPr>
            <w:tcW w:type="dxa" w:w="1944"/>
            <w:vAlign w:val="center"/>
            <w:tcMar>
              <w:top w:w="80" w:type="dxa"/>
              <w:start w:w="120" w:type="dxa"/>
              <w:bottom w:w="80" w:type="dxa"/>
              <w:end w:w="120" w:type="dxa"/>
            </w:tcMar>
          </w:tcPr>
          <w:p>
            <w:pPr>
              <w:spacing w:after="0"/>
            </w:pPr>
            <w:r>
              <w:rPr>
                <w:rFonts w:ascii="Calibri" w:hAnsi="Calibri"/>
                <w:sz w:val="18"/>
              </w:rPr>
              <w:t>Liste simple/multiple</w:t>
            </w:r>
          </w:p>
        </w:tc>
        <w:tc>
          <w:tcPr>
            <w:tcW w:type="dxa" w:w="1512"/>
            <w:vAlign w:val="center"/>
            <w:tcMar>
              <w:top w:w="80" w:type="dxa"/>
              <w:start w:w="120" w:type="dxa"/>
              <w:bottom w:w="80" w:type="dxa"/>
              <w:end w:w="120" w:type="dxa"/>
            </w:tcMar>
          </w:tcPr>
          <w:p>
            <w:pPr>
              <w:spacing w:after="0"/>
            </w:pPr>
            <w:r>
              <w:rPr>
                <w:rFonts w:ascii="Calibri" w:hAnsi="Calibri"/>
                <w:sz w:val="18"/>
              </w:rPr>
              <w:t>select</w:t>
            </w:r>
          </w:p>
        </w:tc>
        <w:tc>
          <w:tcPr>
            <w:tcW w:type="dxa" w:w="1656"/>
            <w:vAlign w:val="center"/>
            <w:tcMar>
              <w:top w:w="80" w:type="dxa"/>
              <w:start w:w="120" w:type="dxa"/>
              <w:bottom w:w="80" w:type="dxa"/>
              <w:end w:w="120" w:type="dxa"/>
            </w:tcMar>
          </w:tcPr>
          <w:p>
            <w:pPr>
              <w:spacing w:after="0"/>
            </w:pPr>
            <w:r>
              <w:rPr>
                <w:rFonts w:ascii="Calibri" w:hAnsi="Calibri"/>
                <w:sz w:val="18"/>
              </w:rPr>
              <w:t>change</w:t>
            </w:r>
          </w:p>
        </w:tc>
        <w:tc>
          <w:tcPr>
            <w:tcW w:type="dxa" w:w="4248"/>
            <w:vAlign w:val="center"/>
            <w:tcMar>
              <w:top w:w="80" w:type="dxa"/>
              <w:start w:w="120" w:type="dxa"/>
              <w:bottom w:w="80" w:type="dxa"/>
              <w:end w:w="120" w:type="dxa"/>
            </w:tcMar>
          </w:tcPr>
          <w:p>
            <w:pPr>
              <w:spacing w:after="0"/>
            </w:pPr>
            <w:r>
              <w:rPr>
                <w:rFonts w:ascii="Calibri" w:hAnsi="Calibri"/>
                <w:sz w:val="18"/>
              </w:rPr>
              <w:t>Prise en charge</w:t>
            </w:r>
          </w:p>
        </w:tc>
      </w:tr>
      <w:tr>
        <w:tc>
          <w:tcPr>
            <w:tcW w:type="dxa" w:w="1944"/>
            <w:vAlign w:val="center"/>
            <w:tcMar>
              <w:top w:w="80" w:type="dxa"/>
              <w:start w:w="120" w:type="dxa"/>
              <w:bottom w:w="80" w:type="dxa"/>
              <w:end w:w="120" w:type="dxa"/>
            </w:tcMar>
          </w:tcPr>
          <w:p>
            <w:pPr>
              <w:spacing w:after="0"/>
            </w:pPr>
            <w:r>
              <w:rPr>
                <w:rFonts w:ascii="Calibri" w:hAnsi="Calibri"/>
                <w:sz w:val="18"/>
              </w:rPr>
              <w:t>Radio</w:t>
            </w:r>
          </w:p>
        </w:tc>
        <w:tc>
          <w:tcPr>
            <w:tcW w:type="dxa" w:w="1512"/>
            <w:vAlign w:val="center"/>
            <w:tcMar>
              <w:top w:w="80" w:type="dxa"/>
              <w:start w:w="120" w:type="dxa"/>
              <w:bottom w:w="80" w:type="dxa"/>
              <w:end w:w="120" w:type="dxa"/>
            </w:tcMar>
          </w:tcPr>
          <w:p>
            <w:pPr>
              <w:spacing w:after="0"/>
            </w:pPr>
            <w:r>
              <w:rPr>
                <w:rFonts w:ascii="Calibri" w:hAnsi="Calibri"/>
                <w:sz w:val="18"/>
              </w:rPr>
              <w:t>radio</w:t>
            </w:r>
          </w:p>
        </w:tc>
        <w:tc>
          <w:tcPr>
            <w:tcW w:type="dxa" w:w="1656"/>
            <w:vAlign w:val="center"/>
            <w:tcMar>
              <w:top w:w="80" w:type="dxa"/>
              <w:start w:w="120" w:type="dxa"/>
              <w:bottom w:w="80" w:type="dxa"/>
              <w:end w:w="120" w:type="dxa"/>
            </w:tcMar>
          </w:tcPr>
          <w:p>
            <w:pPr>
              <w:spacing w:after="0"/>
            </w:pPr>
            <w:r>
              <w:rPr>
                <w:rFonts w:ascii="Calibri" w:hAnsi="Calibri"/>
                <w:sz w:val="18"/>
              </w:rPr>
              <w:t>click</w:t>
            </w:r>
          </w:p>
        </w:tc>
        <w:tc>
          <w:tcPr>
            <w:tcW w:type="dxa" w:w="4248"/>
            <w:vAlign w:val="center"/>
            <w:tcMar>
              <w:top w:w="80" w:type="dxa"/>
              <w:start w:w="120" w:type="dxa"/>
              <w:bottom w:w="80" w:type="dxa"/>
              <w:end w:w="120" w:type="dxa"/>
            </w:tcMar>
          </w:tcPr>
          <w:p>
            <w:pPr>
              <w:spacing w:after="0"/>
            </w:pPr>
            <w:r>
              <w:rPr>
                <w:rFonts w:ascii="Calibri" w:hAnsi="Calibri"/>
                <w:sz w:val="18"/>
              </w:rPr>
              <w:t>Pris en charge</w:t>
            </w:r>
          </w:p>
        </w:tc>
      </w:tr>
      <w:tr>
        <w:tc>
          <w:tcPr>
            <w:tcW w:type="dxa" w:w="1944"/>
            <w:vAlign w:val="center"/>
            <w:tcMar>
              <w:top w:w="80" w:type="dxa"/>
              <w:start w:w="120" w:type="dxa"/>
              <w:bottom w:w="80" w:type="dxa"/>
              <w:end w:w="120" w:type="dxa"/>
            </w:tcMar>
          </w:tcPr>
          <w:p>
            <w:pPr>
              <w:spacing w:after="0"/>
            </w:pPr>
            <w:r>
              <w:rPr>
                <w:rFonts w:ascii="Calibri" w:hAnsi="Calibri"/>
                <w:sz w:val="18"/>
              </w:rPr>
              <w:t>Case à cocher</w:t>
            </w:r>
          </w:p>
        </w:tc>
        <w:tc>
          <w:tcPr>
            <w:tcW w:type="dxa" w:w="1512"/>
            <w:vAlign w:val="center"/>
            <w:tcMar>
              <w:top w:w="80" w:type="dxa"/>
              <w:start w:w="120" w:type="dxa"/>
              <w:bottom w:w="80" w:type="dxa"/>
              <w:end w:w="120" w:type="dxa"/>
            </w:tcMar>
          </w:tcPr>
          <w:p>
            <w:pPr>
              <w:spacing w:after="0"/>
            </w:pPr>
            <w:r>
              <w:rPr>
                <w:rFonts w:ascii="Calibri" w:hAnsi="Calibri"/>
                <w:sz w:val="18"/>
              </w:rPr>
              <w:t>checkbox</w:t>
            </w:r>
          </w:p>
        </w:tc>
        <w:tc>
          <w:tcPr>
            <w:tcW w:type="dxa" w:w="1656"/>
            <w:vAlign w:val="center"/>
            <w:tcMar>
              <w:top w:w="80" w:type="dxa"/>
              <w:start w:w="120" w:type="dxa"/>
              <w:bottom w:w="80" w:type="dxa"/>
              <w:end w:w="120" w:type="dxa"/>
            </w:tcMar>
          </w:tcPr>
          <w:p>
            <w:pPr>
              <w:spacing w:after="0"/>
            </w:pPr>
            <w:r>
              <w:rPr>
                <w:rFonts w:ascii="Calibri" w:hAnsi="Calibri"/>
                <w:sz w:val="18"/>
              </w:rPr>
              <w:t>click</w:t>
            </w:r>
          </w:p>
        </w:tc>
        <w:tc>
          <w:tcPr>
            <w:tcW w:type="dxa" w:w="4248"/>
            <w:vAlign w:val="center"/>
            <w:tcMar>
              <w:top w:w="80" w:type="dxa"/>
              <w:start w:w="120" w:type="dxa"/>
              <w:bottom w:w="80" w:type="dxa"/>
              <w:end w:w="120" w:type="dxa"/>
            </w:tcMar>
          </w:tcPr>
          <w:p>
            <w:pPr>
              <w:spacing w:after="0"/>
            </w:pPr>
            <w:r>
              <w:rPr>
                <w:rFonts w:ascii="Calibri" w:hAnsi="Calibri"/>
                <w:sz w:val="18"/>
              </w:rPr>
              <w:t>Prise en charge</w:t>
            </w:r>
          </w:p>
        </w:tc>
      </w:tr>
      <w:tr>
        <w:tc>
          <w:tcPr>
            <w:tcW w:type="dxa" w:w="1944"/>
            <w:vAlign w:val="center"/>
            <w:tcMar>
              <w:top w:w="80" w:type="dxa"/>
              <w:start w:w="120" w:type="dxa"/>
              <w:bottom w:w="80" w:type="dxa"/>
              <w:end w:w="120" w:type="dxa"/>
            </w:tcMar>
          </w:tcPr>
          <w:p>
            <w:pPr>
              <w:spacing w:after="0"/>
            </w:pPr>
            <w:r>
              <w:rPr>
                <w:rFonts w:ascii="Calibri" w:hAnsi="Calibri"/>
                <w:sz w:val="18"/>
              </w:rPr>
              <w:t>Donnée cachée</w:t>
            </w:r>
          </w:p>
        </w:tc>
        <w:tc>
          <w:tcPr>
            <w:tcW w:type="dxa" w:w="1512"/>
            <w:vAlign w:val="center"/>
            <w:tcMar>
              <w:top w:w="80" w:type="dxa"/>
              <w:start w:w="120" w:type="dxa"/>
              <w:bottom w:w="80" w:type="dxa"/>
              <w:end w:w="120" w:type="dxa"/>
            </w:tcMar>
          </w:tcPr>
          <w:p>
            <w:pPr>
              <w:spacing w:after="0"/>
            </w:pPr>
            <w:r>
              <w:rPr>
                <w:rFonts w:ascii="Calibri" w:hAnsi="Calibri"/>
                <w:sz w:val="18"/>
              </w:rPr>
              <w:t>hidden</w:t>
            </w:r>
          </w:p>
        </w:tc>
        <w:tc>
          <w:tcPr>
            <w:tcW w:type="dxa" w:w="1656"/>
            <w:vAlign w:val="center"/>
            <w:tcMar>
              <w:top w:w="80" w:type="dxa"/>
              <w:start w:w="120" w:type="dxa"/>
              <w:bottom w:w="80" w:type="dxa"/>
              <w:end w:w="120" w:type="dxa"/>
            </w:tcMar>
          </w:tcPr>
          <w:p>
            <w:pPr>
              <w:spacing w:after="0"/>
            </w:pPr>
            <w:r>
              <w:rPr>
                <w:rFonts w:ascii="Calibri" w:hAnsi="Calibri"/>
                <w:sz w:val="18"/>
              </w:rPr>
              <w:t>aucun</w:t>
            </w:r>
          </w:p>
        </w:tc>
        <w:tc>
          <w:tcPr>
            <w:tcW w:type="dxa" w:w="4248"/>
            <w:vAlign w:val="center"/>
            <w:tcMar>
              <w:top w:w="80" w:type="dxa"/>
              <w:start w:w="120" w:type="dxa"/>
              <w:bottom w:w="80" w:type="dxa"/>
              <w:end w:w="120" w:type="dxa"/>
            </w:tcMar>
          </w:tcPr>
          <w:p>
            <w:pPr>
              <w:spacing w:after="0"/>
            </w:pPr>
            <w:r>
              <w:rPr>
                <w:rFonts w:ascii="Calibri" w:hAnsi="Calibri"/>
                <w:sz w:val="18"/>
              </w:rPr>
              <w:t>Non prise en charge comme source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4CE"/>
          </w:tcPr>
          <w:p>
            <w:pPr>
              <w:spacing w:after="0"/>
            </w:pPr>
            <w:r>
              <w:rPr>
                <w:rFonts w:ascii="Calibri" w:hAnsi="Calibri"/>
                <w:b/>
                <w:color w:val="A4262C"/>
                <w:sz w:val="21"/>
              </w:rPr>
              <w:t xml:space="preserve">Conséquence  </w:t>
            </w:r>
            <w:r>
              <w:rPr>
                <w:rFonts w:ascii="Calibri" w:hAnsi="Calibri"/>
                <w:sz w:val="21"/>
              </w:rPr>
              <w:t>Un véritable input hidden peut contenir la bonne valeur dans F12 sans déclencher aucune Visibility Rule.</w:t>
            </w:r>
          </w:p>
        </w:tc>
      </w:tr>
    </w:tbl>
    <w:p>
      <w:pPr>
        <w:spacing w:after="40"/>
      </w:pPr>
    </w:p>
    <w:p>
      <w:pPr>
        <w:pStyle w:val="Heading2"/>
      </w:pPr>
      <w:r>
        <w:t>2.4 Valeur affichée et valeur technique</w:t>
      </w:r>
    </w:p>
    <w:p>
      <w:r>
        <w:t>BF compare la valeur technique de l’option, et non nécessairement son libellé visible.</w:t>
      </w:r>
    </w:p>
    <w:p>
      <w:pPr>
        <w:spacing w:before="0" w:after="0" w:line="252" w:lineRule="auto"/>
        <w:ind w:left="259" w:right="115"/>
        <w:shd w:fill="F3F4F6"/>
      </w:pPr>
      <w:r>
        <w:rPr>
          <w:rFonts w:ascii="Consolas" w:hAnsi="Consolas"/>
          <w:color w:val="202020"/>
          <w:sz w:val="18"/>
        </w:rPr>
        <w:t>0;FF Vélo;FFVélo</w:t>
      </w:r>
    </w:p>
    <w:p>
      <w:pPr>
        <w:spacing w:after="40"/>
      </w:pPr>
    </w:p>
    <w:p>
      <w:r>
        <w:t>La règle doit comparer « FFVélo » :</w:t>
      </w:r>
    </w:p>
    <w:p>
      <w:pPr>
        <w:spacing w:before="0" w:after="0" w:line="252" w:lineRule="auto"/>
        <w:ind w:left="259" w:right="115"/>
        <w:shd w:fill="F3F4F6"/>
      </w:pPr>
      <w:r>
        <w:rPr>
          <w:rFonts w:ascii="Consolas" w:hAnsi="Consolas"/>
          <w:color w:val="202020"/>
          <w:sz w:val="18"/>
        </w:rPr>
        <w:t>turn on section Section_FFVelo if Federation is FFVélo</w:t>
      </w:r>
    </w:p>
    <w:p>
      <w:pPr>
        <w:spacing w:after="40"/>
      </w:pPr>
    </w:p>
    <w:p>
      <w:r>
        <w:t>Les noms et les valeurs doivent être considérés comme sensibles à la casse.</w:t>
      </w:r>
    </w:p>
    <w:p>
      <w:pPr>
        <w:pStyle w:val="Heading2"/>
      </w:pPr>
      <w:r>
        <w:t>2.5 Plusieurs valeurs</w:t>
      </w:r>
    </w:p>
    <w:tbl>
      <w:tblPr>
        <w:tblStyle w:val="TableGrid"/>
        <w:tblW w:type="dxa" w:w="9360"/>
        <w:jc w:val="left"/>
        <w:tblLayout w:type="fixed"/>
        <w:tblLook w:firstColumn="1" w:firstRow="1" w:lastColumn="0" w:lastRow="0" w:noHBand="0" w:noVBand="1" w:val="04A0"/>
        <w:tblInd w:w="120" w:type="dxa"/>
      </w:tblPr>
      <w:tblGrid>
        <w:gridCol w:w="1800"/>
        <w:gridCol w:w="3744"/>
        <w:gridCol w:w="3816"/>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color w:val="1F4D78"/>
                <w:sz w:val="19"/>
              </w:rPr>
              <w:t>Syntaxe</w:t>
            </w:r>
          </w:p>
        </w:tc>
        <w:tc>
          <w:tcPr>
            <w:tcW w:type="dxa" w:w="3744"/>
            <w:shd w:fill="E8EEF5"/>
            <w:vAlign w:val="center"/>
            <w:tcMar>
              <w:top w:w="80" w:type="dxa"/>
              <w:start w:w="120" w:type="dxa"/>
              <w:bottom w:w="80" w:type="dxa"/>
              <w:end w:w="120" w:type="dxa"/>
            </w:tcMar>
          </w:tcPr>
          <w:p>
            <w:pPr>
              <w:spacing w:after="0"/>
            </w:pPr>
            <w:r>
              <w:rPr>
                <w:rFonts w:ascii="Calibri" w:hAnsi="Calibri"/>
                <w:b/>
                <w:color w:val="1F4D78"/>
                <w:sz w:val="19"/>
              </w:rPr>
              <w:t>Sens</w:t>
            </w:r>
          </w:p>
        </w:tc>
        <w:tc>
          <w:tcPr>
            <w:tcW w:type="dxa" w:w="3816"/>
            <w:shd w:fill="E8EEF5"/>
            <w:vAlign w:val="center"/>
            <w:tcMar>
              <w:top w:w="80" w:type="dxa"/>
              <w:start w:w="120" w:type="dxa"/>
              <w:bottom w:w="80" w:type="dxa"/>
              <w:end w:w="120" w:type="dxa"/>
            </w:tcMar>
          </w:tcPr>
          <w:p>
            <w:pPr>
              <w:spacing w:after="0"/>
            </w:pPr>
            <w:r>
              <w:rPr>
                <w:rFonts w:ascii="Calibri" w:hAnsi="Calibri"/>
                <w:b/>
                <w:color w:val="1F4D78"/>
                <w:sz w:val="19"/>
              </w:rPr>
              <w:t>Exemple</w:t>
            </w:r>
          </w:p>
        </w:tc>
      </w:tr>
      <w:tr>
        <w:tc>
          <w:tcPr>
            <w:tcW w:type="dxa" w:w="1800"/>
            <w:vAlign w:val="center"/>
            <w:tcMar>
              <w:top w:w="80" w:type="dxa"/>
              <w:start w:w="120" w:type="dxa"/>
              <w:bottom w:w="80" w:type="dxa"/>
              <w:end w:w="120" w:type="dxa"/>
            </w:tcMar>
          </w:tcPr>
          <w:p>
            <w:pPr>
              <w:spacing w:after="0"/>
            </w:pPr>
            <w:r>
              <w:rPr>
                <w:rFonts w:ascii="Calibri" w:hAnsi="Calibri"/>
                <w:sz w:val="18"/>
              </w:rPr>
              <w:t>#A|B|C</w:t>
            </w:r>
          </w:p>
        </w:tc>
        <w:tc>
          <w:tcPr>
            <w:tcW w:type="dxa" w:w="3744"/>
            <w:vAlign w:val="center"/>
            <w:tcMar>
              <w:top w:w="80" w:type="dxa"/>
              <w:start w:w="120" w:type="dxa"/>
              <w:bottom w:w="80" w:type="dxa"/>
              <w:end w:w="120" w:type="dxa"/>
            </w:tcMar>
          </w:tcPr>
          <w:p>
            <w:pPr>
              <w:spacing w:after="0"/>
            </w:pPr>
            <w:r>
              <w:rPr>
                <w:rFonts w:ascii="Calibri" w:hAnsi="Calibri"/>
                <w:sz w:val="18"/>
              </w:rPr>
              <w:t>OU : au moins une valeur correspond</w:t>
            </w:r>
          </w:p>
        </w:tc>
        <w:tc>
          <w:tcPr>
            <w:tcW w:type="dxa" w:w="3816"/>
            <w:vAlign w:val="center"/>
            <w:tcMar>
              <w:top w:w="80" w:type="dxa"/>
              <w:start w:w="120" w:type="dxa"/>
              <w:bottom w:w="80" w:type="dxa"/>
              <w:end w:w="120" w:type="dxa"/>
            </w:tcMar>
          </w:tcPr>
          <w:p>
            <w:pPr>
              <w:spacing w:after="0"/>
            </w:pPr>
            <w:r>
              <w:rPr>
                <w:rFonts w:ascii="Calibri" w:hAnsi="Calibri"/>
                <w:sz w:val="18"/>
              </w:rPr>
              <w:t>#FFC|Triathlon|Autre</w:t>
            </w:r>
          </w:p>
        </w:tc>
      </w:tr>
      <w:tr>
        <w:tc>
          <w:tcPr>
            <w:tcW w:type="dxa" w:w="1800"/>
            <w:vAlign w:val="center"/>
            <w:tcMar>
              <w:top w:w="80" w:type="dxa"/>
              <w:start w:w="120" w:type="dxa"/>
              <w:bottom w:w="80" w:type="dxa"/>
              <w:end w:w="120" w:type="dxa"/>
            </w:tcMar>
          </w:tcPr>
          <w:p>
            <w:pPr>
              <w:spacing w:after="0"/>
            </w:pPr>
            <w:r>
              <w:rPr>
                <w:rFonts w:ascii="Calibri" w:hAnsi="Calibri"/>
                <w:sz w:val="18"/>
              </w:rPr>
              <w:t>#A;B;C</w:t>
            </w:r>
          </w:p>
        </w:tc>
        <w:tc>
          <w:tcPr>
            <w:tcW w:type="dxa" w:w="3744"/>
            <w:vAlign w:val="center"/>
            <w:tcMar>
              <w:top w:w="80" w:type="dxa"/>
              <w:start w:w="120" w:type="dxa"/>
              <w:bottom w:w="80" w:type="dxa"/>
              <w:end w:w="120" w:type="dxa"/>
            </w:tcMar>
          </w:tcPr>
          <w:p>
            <w:pPr>
              <w:spacing w:after="0"/>
            </w:pPr>
            <w:r>
              <w:rPr>
                <w:rFonts w:ascii="Calibri" w:hAnsi="Calibri"/>
                <w:sz w:val="18"/>
              </w:rPr>
              <w:t>ET : ensemble de valeurs attendu</w:t>
            </w:r>
          </w:p>
        </w:tc>
        <w:tc>
          <w:tcPr>
            <w:tcW w:type="dxa" w:w="3816"/>
            <w:vAlign w:val="center"/>
            <w:tcMar>
              <w:top w:w="80" w:type="dxa"/>
              <w:start w:w="120" w:type="dxa"/>
              <w:bottom w:w="80" w:type="dxa"/>
              <w:end w:w="120" w:type="dxa"/>
            </w:tcMar>
          </w:tcPr>
          <w:p>
            <w:pPr>
              <w:spacing w:after="0"/>
            </w:pPr>
            <w:r>
              <w:rPr>
                <w:rFonts w:ascii="Calibri" w:hAnsi="Calibri"/>
                <w:sz w:val="18"/>
              </w:rPr>
              <w:t>#OptionA;OptionB</w:t>
            </w:r>
          </w:p>
        </w:tc>
      </w:tr>
      <w:tr>
        <w:tc>
          <w:tcPr>
            <w:tcW w:type="dxa" w:w="1800"/>
            <w:vAlign w:val="center"/>
            <w:tcMar>
              <w:top w:w="80" w:type="dxa"/>
              <w:start w:w="120" w:type="dxa"/>
              <w:bottom w:w="80" w:type="dxa"/>
              <w:end w:w="120" w:type="dxa"/>
            </w:tcMar>
          </w:tcPr>
          <w:p>
            <w:pPr>
              <w:spacing w:after="0"/>
            </w:pPr>
            <w:r>
              <w:rPr>
                <w:rFonts w:ascii="Calibri" w:hAnsi="Calibri"/>
                <w:sz w:val="18"/>
              </w:rPr>
              <w:t>isnot</w:t>
            </w:r>
          </w:p>
        </w:tc>
        <w:tc>
          <w:tcPr>
            <w:tcW w:type="dxa" w:w="3744"/>
            <w:vAlign w:val="center"/>
            <w:tcMar>
              <w:top w:w="80" w:type="dxa"/>
              <w:start w:w="120" w:type="dxa"/>
              <w:bottom w:w="80" w:type="dxa"/>
              <w:end w:w="120" w:type="dxa"/>
            </w:tcMar>
          </w:tcPr>
          <w:p>
            <w:pPr>
              <w:spacing w:after="0"/>
            </w:pPr>
            <w:r>
              <w:rPr>
                <w:rFonts w:ascii="Calibri" w:hAnsi="Calibri"/>
                <w:sz w:val="18"/>
              </w:rPr>
              <w:t>Comparaison négative</w:t>
            </w:r>
          </w:p>
        </w:tc>
        <w:tc>
          <w:tcPr>
            <w:tcW w:type="dxa" w:w="3816"/>
            <w:vAlign w:val="center"/>
            <w:tcMar>
              <w:top w:w="80" w:type="dxa"/>
              <w:start w:w="120" w:type="dxa"/>
              <w:bottom w:w="80" w:type="dxa"/>
              <w:end w:w="120" w:type="dxa"/>
            </w:tcMar>
          </w:tcPr>
          <w:p>
            <w:pPr>
              <w:spacing w:after="0"/>
            </w:pPr>
            <w:r>
              <w:rPr>
                <w:rFonts w:ascii="Calibri" w:hAnsi="Calibri"/>
                <w:sz w:val="18"/>
              </w:rPr>
              <w:t>isnot FFVélo</w:t>
            </w:r>
          </w:p>
        </w:tc>
      </w:tr>
    </w:tbl>
    <w:p>
      <w:pPr>
        <w:spacing w:after="40"/>
      </w:pPr>
    </w:p>
    <w:p>
      <w:pPr>
        <w:pStyle w:val="Heading2"/>
      </w:pPr>
      <w:r>
        <w:t>2.6 État non sélectionné des radios</w:t>
      </w:r>
    </w:p>
    <w:p>
      <w:r>
        <w:t>La notation !unchecked est utilisée dans les formulaires existants pour masquer une cible lorsqu’aucun choix n’est effectué :</w:t>
      </w:r>
    </w:p>
    <w:p>
      <w:pPr>
        <w:spacing w:before="0" w:after="0" w:line="252" w:lineRule="auto"/>
        <w:ind w:left="259" w:right="115"/>
        <w:shd w:fill="F3F4F6"/>
      </w:pPr>
      <w:r>
        <w:rPr>
          <w:rFonts w:ascii="Consolas" w:hAnsi="Consolas"/>
          <w:color w:val="202020"/>
          <w:sz w:val="18"/>
        </w:rPr>
        <w:t>turn off section Section_ClubAdherent if Federation is !unchecked</w:t>
      </w:r>
    </w:p>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4CE"/>
          </w:tcPr>
          <w:p>
            <w:pPr>
              <w:spacing w:after="0"/>
            </w:pPr>
            <w:r>
              <w:rPr>
                <w:rFonts w:ascii="Calibri" w:hAnsi="Calibri"/>
                <w:b/>
                <w:color w:val="A4262C"/>
                <w:sz w:val="21"/>
              </w:rPr>
              <w:t xml:space="preserve">Limite confirmée  </w:t>
            </w:r>
            <w:r>
              <w:rPr>
                <w:rFonts w:ascii="Calibri" w:hAnsi="Calibri"/>
                <w:sz w:val="21"/>
              </w:rPr>
              <w:t>Dans l’implémentation actuelle, !unchecked est conçu autour de l’état d’un contrôle et ne constitue pas un test robuste du groupe radio complet. Il peut rester en place dans les formulaires validés, mais ne doit pas devenir la solution cible de BF-NG.</w:t>
            </w:r>
          </w:p>
        </w:tc>
      </w:tr>
    </w:tbl>
    <w:p>
      <w:pPr>
        <w:spacing w:after="40"/>
      </w:pPr>
    </w:p>
    <w:p>
      <w:r>
        <w:t>Configuration recommandée avec le moteur actuel :</w:t>
      </w:r>
    </w:p>
    <w:p>
      <w:pPr>
        <w:pStyle w:val="ListNumber"/>
        <w:numPr>
          <w:ilvl w:val="0"/>
          <w:numId w:val="10"/>
        </w:numPr>
      </w:pPr>
      <w:r>
        <w:t>Définir la section comme « Turn off » dans ses propriétés afin qu’elle soit masquée au chargement.</w:t>
      </w:r>
    </w:p>
    <w:p>
      <w:pPr>
        <w:pStyle w:val="ListNumber"/>
        <w:numPr>
          <w:ilvl w:val="0"/>
          <w:numId w:val="10"/>
        </w:numPr>
      </w:pPr>
      <w:r>
        <w:t>L’afficher uniquement pour les valeurs autorisées.</w:t>
      </w:r>
    </w:p>
    <w:p>
      <w:pPr>
        <w:pStyle w:val="ListNumber"/>
        <w:numPr>
          <w:ilvl w:val="0"/>
          <w:numId w:val="10"/>
        </w:numPr>
      </w:pPr>
      <w:r>
        <w:t>La masquer explicitement pour les autres valeurs sélectionnables.</w:t>
      </w:r>
    </w:p>
    <w:p>
      <w:pPr>
        <w:spacing w:before="0" w:after="0" w:line="252" w:lineRule="auto"/>
        <w:ind w:left="259" w:right="115"/>
        <w:shd w:fill="F3F4F6"/>
      </w:pPr>
      <w:r>
        <w:rPr>
          <w:rFonts w:ascii="Consolas" w:hAnsi="Consolas"/>
          <w:color w:val="202020"/>
          <w:sz w:val="18"/>
        </w:rPr>
        <w:t>turn on section Section_ClubAdherent if Federation is #FFC|Triathlon|Autre</w:t>
      </w:r>
    </w:p>
    <w:p>
      <w:pPr>
        <w:spacing w:before="0" w:after="0" w:line="252" w:lineRule="auto"/>
        <w:ind w:left="259" w:right="115"/>
        <w:shd w:fill="F3F4F6"/>
      </w:pPr>
      <w:r>
        <w:rPr>
          <w:rFonts w:ascii="Consolas" w:hAnsi="Consolas"/>
          <w:color w:val="202020"/>
          <w:sz w:val="18"/>
        </w:rPr>
        <w:t>turn off section Section_ClubAdherent if Federation is #Non|FFVélo</w:t>
      </w:r>
    </w:p>
    <w:p>
      <w:pPr>
        <w:spacing w:after="40"/>
      </w:pPr>
    </w:p>
    <w:p>
      <w:pPr>
        <w:pStyle w:val="Heading2"/>
      </w:pPr>
      <w:r>
        <w:t>2.7 Ce que le langage actuel ne sait pas exprimer proprement</w:t>
      </w:r>
    </w:p>
    <w:p>
      <w:pPr>
        <w:pStyle w:val="ListBullet"/>
      </w:pPr>
      <w:r>
        <w:t>Une règle inconditionnelle courte telle que « turn off section Section_ClubAdherent ».</w:t>
      </w:r>
    </w:p>
    <w:p>
      <w:pPr>
        <w:pStyle w:val="ListBullet"/>
      </w:pPr>
      <w:r>
        <w:t>Une condition fiable signifiant « aucun radio du groupe n’est sélectionné ».</w:t>
      </w:r>
    </w:p>
    <w:p>
      <w:pPr>
        <w:pStyle w:val="ListBullet"/>
      </w:pPr>
      <w:r>
        <w:t>Une source de type hidden mise à jour par programme.</w:t>
      </w:r>
    </w:p>
    <w:p>
      <w:pPr>
        <w:pStyle w:val="ListBullet"/>
      </w:pPr>
      <w:r>
        <w:t>De vrais commentaires destinés à documenter les règles.</w:t>
      </w:r>
    </w:p>
    <w:p>
      <w:pPr>
        <w:pStyle w:val="Heading2"/>
      </w:pPr>
      <w:r>
        <w:t>2.8 Commentaires : interdits dans Visibility Rules</w:t>
      </w:r>
    </w:p>
    <w:p>
      <w:r>
        <w:t>Le parseur découpe chaque ligne en mots et ne possède aucun traitement des commentaires. Une ligne courte commençant par // peut sembler ignorée uniquement parce qu’elle ne contient pas assez de mots. Une règle « commentée » ou un commentaire en fin de ligne peut être partiellement analysé ou modifier la valeur comparée.</w:t>
      </w:r>
    </w:p>
    <w:p>
      <w:pPr>
        <w:spacing w:before="0" w:after="0" w:line="252" w:lineRule="auto"/>
        <w:ind w:left="259" w:right="115"/>
        <w:shd w:fill="F3F4F6"/>
      </w:pPr>
      <w:r>
        <w:rPr>
          <w:rFonts w:ascii="Consolas" w:hAnsi="Consolas"/>
          <w:color w:val="202020"/>
          <w:sz w:val="18"/>
        </w:rPr>
        <w:t>// À ne pas utiliser dans Visibility Rules</w:t>
      </w:r>
    </w:p>
    <w:p>
      <w:pPr>
        <w:spacing w:before="0" w:after="0" w:line="252" w:lineRule="auto"/>
        <w:ind w:left="259" w:right="115"/>
        <w:shd w:fill="F3F4F6"/>
      </w:pPr>
      <w:r>
        <w:rPr>
          <w:rFonts w:ascii="Consolas" w:hAnsi="Consolas"/>
          <w:color w:val="202020"/>
          <w:sz w:val="18"/>
        </w:rPr>
        <w:t>// turn on section Section_FFVelo if Federation is FFVélo</w:t>
      </w:r>
    </w:p>
    <w:p>
      <w:pPr>
        <w:spacing w:before="0" w:after="0" w:line="252" w:lineRule="auto"/>
        <w:ind w:left="259" w:right="115"/>
        <w:shd w:fill="F3F4F6"/>
      </w:pPr>
      <w:r>
        <w:rPr>
          <w:rFonts w:ascii="Consolas" w:hAnsi="Consolas"/>
          <w:color w:val="202020"/>
          <w:sz w:val="18"/>
        </w:rPr>
        <w:t>turn on section Section_FFVelo if Federation is FFVélo // commentaire</w:t>
      </w:r>
    </w:p>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4CE"/>
          </w:tcPr>
          <w:p>
            <w:pPr>
              <w:spacing w:after="0"/>
            </w:pPr>
            <w:r>
              <w:rPr>
                <w:rFonts w:ascii="Calibri" w:hAnsi="Calibri"/>
                <w:b/>
                <w:color w:val="A4262C"/>
                <w:sz w:val="21"/>
              </w:rPr>
              <w:t xml:space="preserve">Règle actuelle  </w:t>
            </w:r>
            <w:r>
              <w:rPr>
                <w:rFonts w:ascii="Calibri" w:hAnsi="Calibri"/>
                <w:sz w:val="21"/>
              </w:rPr>
              <w:t>Ne mettre aucun commentaire dans le champ Visibility Rules.</w:t>
            </w:r>
          </w:p>
        </w:tc>
      </w:tr>
    </w:tbl>
    <w:p>
      <w:pPr>
        <w:spacing w:after="40"/>
      </w:pPr>
    </w:p>
    <w:p>
      <w:r>
        <w:br w:type="page"/>
      </w:r>
    </w:p>
    <w:p>
      <w:pPr>
        <w:pStyle w:val="Heading1"/>
      </w:pPr>
      <w:r>
        <w:t>3. JavaScript BF</w:t>
      </w:r>
    </w:p>
    <w:p>
      <w:pPr>
        <w:pStyle w:val="Heading2"/>
      </w:pPr>
      <w:r>
        <w:t>3.1 API bfToggleFields</w:t>
      </w:r>
    </w:p>
    <w:p>
      <w:pPr>
        <w:spacing w:before="0" w:after="0" w:line="252" w:lineRule="auto"/>
        <w:ind w:left="259" w:right="115"/>
        <w:shd w:fill="F3F4F6"/>
      </w:pPr>
      <w:r>
        <w:rPr>
          <w:rFonts w:ascii="Consolas" w:hAnsi="Consolas"/>
          <w:color w:val="202020"/>
          <w:sz w:val="18"/>
        </w:rPr>
        <w:t>// Élément</w:t>
      </w:r>
    </w:p>
    <w:p>
      <w:pPr>
        <w:spacing w:before="0" w:after="0" w:line="252" w:lineRule="auto"/>
        <w:ind w:left="259" w:right="115"/>
        <w:shd w:fill="F3F4F6"/>
      </w:pPr>
      <w:r>
        <w:rPr>
          <w:rFonts w:ascii="Consolas" w:hAnsi="Consolas"/>
          <w:color w:val="202020"/>
          <w:sz w:val="18"/>
        </w:rPr>
        <w:t>bfToggleFields('on',  'element', 'NomElement', bfDeactivateField);</w:t>
      </w:r>
    </w:p>
    <w:p>
      <w:pPr>
        <w:spacing w:before="0" w:after="0" w:line="252" w:lineRule="auto"/>
        <w:ind w:left="259" w:right="115"/>
        <w:shd w:fill="F3F4F6"/>
      </w:pPr>
      <w:r>
        <w:rPr>
          <w:rFonts w:ascii="Consolas" w:hAnsi="Consolas"/>
          <w:color w:val="202020"/>
          <w:sz w:val="18"/>
        </w:rPr>
        <w:t>bfToggleFields('off', 'element', 'NomElement', bfDeactivateField);</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Section</w:t>
      </w:r>
    </w:p>
    <w:p>
      <w:pPr>
        <w:spacing w:before="0" w:after="0" w:line="252" w:lineRule="auto"/>
        <w:ind w:left="259" w:right="115"/>
        <w:shd w:fill="F3F4F6"/>
      </w:pPr>
      <w:r>
        <w:rPr>
          <w:rFonts w:ascii="Consolas" w:hAnsi="Consolas"/>
          <w:color w:val="202020"/>
          <w:sz w:val="18"/>
        </w:rPr>
        <w:t>bfToggleFields('on',  'section', 'NomSection', bfDeactivateField);</w:t>
      </w:r>
    </w:p>
    <w:p>
      <w:pPr>
        <w:spacing w:before="0" w:after="0" w:line="252" w:lineRule="auto"/>
        <w:ind w:left="259" w:right="115"/>
        <w:shd w:fill="F3F4F6"/>
      </w:pPr>
      <w:r>
        <w:rPr>
          <w:rFonts w:ascii="Consolas" w:hAnsi="Consolas"/>
          <w:color w:val="202020"/>
          <w:sz w:val="18"/>
        </w:rPr>
        <w:t>bfToggleFields('off', 'section', 'NomSection', bfDeactivateField);</w:t>
      </w:r>
    </w:p>
    <w:p>
      <w:pPr>
        <w:spacing w:after="40"/>
      </w:pPr>
    </w:p>
    <w:tbl>
      <w:tblPr>
        <w:tblStyle w:val="TableGrid"/>
        <w:tblW w:type="dxa" w:w="9360"/>
        <w:jc w:val="left"/>
        <w:tblLayout w:type="fixed"/>
        <w:tblLook w:firstColumn="1" w:firstRow="1" w:lastColumn="0" w:lastRow="0" w:noHBand="0" w:noVBand="1" w:val="04A0"/>
        <w:tblInd w:w="120" w:type="dxa"/>
      </w:tblPr>
      <w:tblGrid>
        <w:gridCol w:w="1800"/>
        <w:gridCol w:w="2232"/>
        <w:gridCol w:w="5328"/>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color w:val="1F4D78"/>
                <w:sz w:val="19"/>
              </w:rPr>
              <w:t>Paramètre</w:t>
            </w:r>
          </w:p>
        </w:tc>
        <w:tc>
          <w:tcPr>
            <w:tcW w:type="dxa" w:w="2232"/>
            <w:shd w:fill="E8EEF5"/>
            <w:vAlign w:val="center"/>
            <w:tcMar>
              <w:top w:w="80" w:type="dxa"/>
              <w:start w:w="120" w:type="dxa"/>
              <w:bottom w:w="80" w:type="dxa"/>
              <w:end w:w="120" w:type="dxa"/>
            </w:tcMar>
          </w:tcPr>
          <w:p>
            <w:pPr>
              <w:spacing w:after="0"/>
            </w:pPr>
            <w:r>
              <w:rPr>
                <w:rFonts w:ascii="Calibri" w:hAnsi="Calibri"/>
                <w:b/>
                <w:color w:val="1F4D78"/>
                <w:sz w:val="19"/>
              </w:rPr>
              <w:t>Valeurs</w:t>
            </w:r>
          </w:p>
        </w:tc>
        <w:tc>
          <w:tcPr>
            <w:tcW w:type="dxa" w:w="5328"/>
            <w:shd w:fill="E8EEF5"/>
            <w:vAlign w:val="center"/>
            <w:tcMar>
              <w:top w:w="80" w:type="dxa"/>
              <w:start w:w="120" w:type="dxa"/>
              <w:bottom w:w="80" w:type="dxa"/>
              <w:end w:w="120" w:type="dxa"/>
            </w:tcMar>
          </w:tcPr>
          <w:p>
            <w:pPr>
              <w:spacing w:after="0"/>
            </w:pPr>
            <w:r>
              <w:rPr>
                <w:rFonts w:ascii="Calibri" w:hAnsi="Calibri"/>
                <w:b/>
                <w:color w:val="1F4D78"/>
                <w:sz w:val="19"/>
              </w:rPr>
              <w:t>Effet</w:t>
            </w:r>
          </w:p>
        </w:tc>
      </w:tr>
      <w:tr>
        <w:tc>
          <w:tcPr>
            <w:tcW w:type="dxa" w:w="1800"/>
            <w:vAlign w:val="center"/>
            <w:tcMar>
              <w:top w:w="80" w:type="dxa"/>
              <w:start w:w="120" w:type="dxa"/>
              <w:bottom w:w="80" w:type="dxa"/>
              <w:end w:w="120" w:type="dxa"/>
            </w:tcMar>
          </w:tcPr>
          <w:p>
            <w:pPr>
              <w:spacing w:after="0"/>
            </w:pPr>
            <w:r>
              <w:rPr>
                <w:rFonts w:ascii="Calibri" w:hAnsi="Calibri"/>
                <w:sz w:val="18"/>
              </w:rPr>
              <w:t>state</w:t>
            </w:r>
          </w:p>
        </w:tc>
        <w:tc>
          <w:tcPr>
            <w:tcW w:type="dxa" w:w="2232"/>
            <w:vAlign w:val="center"/>
            <w:tcMar>
              <w:top w:w="80" w:type="dxa"/>
              <w:start w:w="120" w:type="dxa"/>
              <w:bottom w:w="80" w:type="dxa"/>
              <w:end w:w="120" w:type="dxa"/>
            </w:tcMar>
          </w:tcPr>
          <w:p>
            <w:pPr>
              <w:spacing w:after="0"/>
            </w:pPr>
            <w:r>
              <w:rPr>
                <w:rFonts w:ascii="Calibri" w:hAnsi="Calibri"/>
                <w:sz w:val="18"/>
              </w:rPr>
              <w:t>on / off</w:t>
            </w:r>
          </w:p>
        </w:tc>
        <w:tc>
          <w:tcPr>
            <w:tcW w:type="dxa" w:w="5328"/>
            <w:vAlign w:val="center"/>
            <w:tcMar>
              <w:top w:w="80" w:type="dxa"/>
              <w:start w:w="120" w:type="dxa"/>
              <w:bottom w:w="80" w:type="dxa"/>
              <w:end w:w="120" w:type="dxa"/>
            </w:tcMar>
          </w:tcPr>
          <w:p>
            <w:pPr>
              <w:spacing w:after="0"/>
            </w:pPr>
            <w:r>
              <w:rPr>
                <w:rFonts w:ascii="Calibri" w:hAnsi="Calibri"/>
                <w:sz w:val="18"/>
              </w:rPr>
              <w:t>Affiche-active ou masque-désactive.</w:t>
            </w:r>
          </w:p>
        </w:tc>
      </w:tr>
      <w:tr>
        <w:tc>
          <w:tcPr>
            <w:tcW w:type="dxa" w:w="1800"/>
            <w:vAlign w:val="center"/>
            <w:tcMar>
              <w:top w:w="80" w:type="dxa"/>
              <w:start w:w="120" w:type="dxa"/>
              <w:bottom w:w="80" w:type="dxa"/>
              <w:end w:w="120" w:type="dxa"/>
            </w:tcMar>
          </w:tcPr>
          <w:p>
            <w:pPr>
              <w:spacing w:after="0"/>
            </w:pPr>
            <w:r>
              <w:rPr>
                <w:rFonts w:ascii="Calibri" w:hAnsi="Calibri"/>
                <w:sz w:val="18"/>
              </w:rPr>
              <w:t>tCat</w:t>
            </w:r>
          </w:p>
        </w:tc>
        <w:tc>
          <w:tcPr>
            <w:tcW w:type="dxa" w:w="2232"/>
            <w:vAlign w:val="center"/>
            <w:tcMar>
              <w:top w:w="80" w:type="dxa"/>
              <w:start w:w="120" w:type="dxa"/>
              <w:bottom w:w="80" w:type="dxa"/>
              <w:end w:w="120" w:type="dxa"/>
            </w:tcMar>
          </w:tcPr>
          <w:p>
            <w:pPr>
              <w:spacing w:after="0"/>
            </w:pPr>
            <w:r>
              <w:rPr>
                <w:rFonts w:ascii="Calibri" w:hAnsi="Calibri"/>
                <w:sz w:val="18"/>
              </w:rPr>
              <w:t>element / section</w:t>
            </w:r>
          </w:p>
        </w:tc>
        <w:tc>
          <w:tcPr>
            <w:tcW w:type="dxa" w:w="5328"/>
            <w:vAlign w:val="center"/>
            <w:tcMar>
              <w:top w:w="80" w:type="dxa"/>
              <w:start w:w="120" w:type="dxa"/>
              <w:bottom w:w="80" w:type="dxa"/>
              <w:end w:w="120" w:type="dxa"/>
            </w:tcMar>
          </w:tcPr>
          <w:p>
            <w:pPr>
              <w:spacing w:after="0"/>
            </w:pPr>
            <w:r>
              <w:rPr>
                <w:rFonts w:ascii="Calibri" w:hAnsi="Calibri"/>
                <w:sz w:val="18"/>
              </w:rPr>
              <w:t>Sélectionne la catégorie de cible.</w:t>
            </w:r>
          </w:p>
        </w:tc>
      </w:tr>
      <w:tr>
        <w:tc>
          <w:tcPr>
            <w:tcW w:type="dxa" w:w="1800"/>
            <w:vAlign w:val="center"/>
            <w:tcMar>
              <w:top w:w="80" w:type="dxa"/>
              <w:start w:w="120" w:type="dxa"/>
              <w:bottom w:w="80" w:type="dxa"/>
              <w:end w:w="120" w:type="dxa"/>
            </w:tcMar>
          </w:tcPr>
          <w:p>
            <w:pPr>
              <w:spacing w:after="0"/>
            </w:pPr>
            <w:r>
              <w:rPr>
                <w:rFonts w:ascii="Calibri" w:hAnsi="Calibri"/>
                <w:sz w:val="18"/>
              </w:rPr>
              <w:t>tName</w:t>
            </w:r>
          </w:p>
        </w:tc>
        <w:tc>
          <w:tcPr>
            <w:tcW w:type="dxa" w:w="2232"/>
            <w:vAlign w:val="center"/>
            <w:tcMar>
              <w:top w:w="80" w:type="dxa"/>
              <w:start w:w="120" w:type="dxa"/>
              <w:bottom w:w="80" w:type="dxa"/>
              <w:end w:w="120" w:type="dxa"/>
            </w:tcMar>
          </w:tcPr>
          <w:p>
            <w:pPr>
              <w:spacing w:after="0"/>
            </w:pPr>
            <w:r>
              <w:rPr>
                <w:rFonts w:ascii="Calibri" w:hAnsi="Calibri"/>
                <w:sz w:val="18"/>
              </w:rPr>
              <w:t>nom BF exact</w:t>
            </w:r>
          </w:p>
        </w:tc>
        <w:tc>
          <w:tcPr>
            <w:tcW w:type="dxa" w:w="5328"/>
            <w:vAlign w:val="center"/>
            <w:tcMar>
              <w:top w:w="80" w:type="dxa"/>
              <w:start w:w="120" w:type="dxa"/>
              <w:bottom w:w="80" w:type="dxa"/>
              <w:end w:w="120" w:type="dxa"/>
            </w:tcMar>
          </w:tcPr>
          <w:p>
            <w:pPr>
              <w:spacing w:after="0"/>
            </w:pPr>
            <w:r>
              <w:rPr>
                <w:rFonts w:ascii="Calibri" w:hAnsi="Calibri"/>
                <w:sz w:val="18"/>
              </w:rPr>
              <w:t>Élément : nom ; section : identifiant HTML généré.</w:t>
            </w:r>
          </w:p>
        </w:tc>
      </w:tr>
      <w:tr>
        <w:tc>
          <w:tcPr>
            <w:tcW w:type="dxa" w:w="1800"/>
            <w:vAlign w:val="center"/>
            <w:tcMar>
              <w:top w:w="80" w:type="dxa"/>
              <w:start w:w="120" w:type="dxa"/>
              <w:bottom w:w="80" w:type="dxa"/>
              <w:end w:w="120" w:type="dxa"/>
            </w:tcMar>
          </w:tcPr>
          <w:p>
            <w:pPr>
              <w:spacing w:after="0"/>
            </w:pPr>
            <w:r>
              <w:rPr>
                <w:rFonts w:ascii="Calibri" w:hAnsi="Calibri"/>
                <w:sz w:val="18"/>
              </w:rPr>
              <w:t>bfDeactivateField</w:t>
            </w:r>
          </w:p>
        </w:tc>
        <w:tc>
          <w:tcPr>
            <w:tcW w:type="dxa" w:w="2232"/>
            <w:vAlign w:val="center"/>
            <w:tcMar>
              <w:top w:w="80" w:type="dxa"/>
              <w:start w:w="120" w:type="dxa"/>
              <w:bottom w:w="80" w:type="dxa"/>
              <w:end w:w="120" w:type="dxa"/>
            </w:tcMar>
          </w:tcPr>
          <w:p>
            <w:pPr>
              <w:spacing w:after="0"/>
            </w:pPr>
            <w:r>
              <w:rPr>
                <w:rFonts w:ascii="Calibri" w:hAnsi="Calibri"/>
                <w:sz w:val="18"/>
              </w:rPr>
              <w:t>tableau global BF</w:t>
            </w:r>
          </w:p>
        </w:tc>
        <w:tc>
          <w:tcPr>
            <w:tcW w:type="dxa" w:w="5328"/>
            <w:vAlign w:val="center"/>
            <w:tcMar>
              <w:top w:w="80" w:type="dxa"/>
              <w:start w:w="120" w:type="dxa"/>
              <w:bottom w:w="80" w:type="dxa"/>
              <w:end w:w="120" w:type="dxa"/>
            </w:tcMar>
          </w:tcPr>
          <w:p>
            <w:pPr>
              <w:spacing w:after="0"/>
            </w:pPr>
            <w:r>
              <w:rPr>
                <w:rFonts w:ascii="Calibri" w:hAnsi="Calibri"/>
                <w:sz w:val="18"/>
              </w:rPr>
              <w:t>Marque les champs actifs ou désactivés dans la logique BF.</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4CE"/>
          </w:tcPr>
          <w:p>
            <w:pPr>
              <w:spacing w:after="0"/>
            </w:pPr>
            <w:r>
              <w:rPr>
                <w:rFonts w:ascii="Calibri" w:hAnsi="Calibri"/>
                <w:b/>
                <w:color w:val="A4262C"/>
                <w:sz w:val="21"/>
              </w:rPr>
              <w:t xml:space="preserve">Important  </w:t>
            </w:r>
            <w:r>
              <w:rPr>
                <w:rFonts w:ascii="Calibri" w:hAnsi="Calibri"/>
                <w:sz w:val="21"/>
              </w:rPr>
              <w:t>L’état off ne vide pas automatiquement les valeurs. Il masque la cible et marque les champs concernés comme désactivés pour la logique BF, notamment les validations.</w:t>
            </w:r>
          </w:p>
        </w:tc>
      </w:tr>
    </w:tbl>
    <w:p>
      <w:pPr>
        <w:spacing w:after="40"/>
      </w:pPr>
    </w:p>
    <w:p>
      <w:pPr>
        <w:pStyle w:val="Heading2"/>
      </w:pPr>
      <w:r>
        <w:t>3.2 Événements à déclencher après une modification par script</w:t>
      </w:r>
    </w:p>
    <w:p>
      <w:pPr>
        <w:spacing w:before="0" w:after="0" w:line="252" w:lineRule="auto"/>
        <w:ind w:left="259" w:right="115"/>
        <w:shd w:fill="F3F4F6"/>
      </w:pPr>
      <w:r>
        <w:rPr>
          <w:rFonts w:ascii="Consolas" w:hAnsi="Consolas"/>
          <w:color w:val="202020"/>
          <w:sz w:val="18"/>
        </w:rPr>
        <w:t>// Texte ou textarea</w:t>
      </w:r>
    </w:p>
    <w:p>
      <w:pPr>
        <w:spacing w:before="0" w:after="0" w:line="252" w:lineRule="auto"/>
        <w:ind w:left="259" w:right="115"/>
        <w:shd w:fill="F3F4F6"/>
      </w:pPr>
      <w:r>
        <w:rPr>
          <w:rFonts w:ascii="Consolas" w:hAnsi="Consolas"/>
          <w:color w:val="202020"/>
          <w:sz w:val="18"/>
        </w:rPr>
        <w:t>JQuery(ff_getElementByName('Club')).triggerHandler('blur');</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Liste</w:t>
      </w:r>
    </w:p>
    <w:p>
      <w:pPr>
        <w:spacing w:before="0" w:after="0" w:line="252" w:lineRule="auto"/>
        <w:ind w:left="259" w:right="115"/>
        <w:shd w:fill="F3F4F6"/>
      </w:pPr>
      <w:r>
        <w:rPr>
          <w:rFonts w:ascii="Consolas" w:hAnsi="Consolas"/>
          <w:color w:val="202020"/>
          <w:sz w:val="18"/>
        </w:rPr>
        <w:t>JQuery('[name="ff_nm_MaListe[]"]').triggerHandler('change');</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Radio ou checkbox</w:t>
      </w:r>
    </w:p>
    <w:p>
      <w:pPr>
        <w:spacing w:before="0" w:after="0" w:line="252" w:lineRule="auto"/>
        <w:ind w:left="259" w:right="115"/>
        <w:shd w:fill="F3F4F6"/>
      </w:pPr>
      <w:r>
        <w:rPr>
          <w:rFonts w:ascii="Consolas" w:hAnsi="Consolas"/>
          <w:color w:val="202020"/>
          <w:sz w:val="18"/>
        </w:rPr>
        <w:t>JQuery('[name="ff_nm_MonChoix[]"]:checked').triggerHandler('click');</w:t>
      </w:r>
    </w:p>
    <w:p>
      <w:pPr>
        <w:spacing w:after="40"/>
      </w:pPr>
    </w:p>
    <w:p>
      <w:r>
        <w:t>Modifier seulement .value ne génère aucun événement utilisateur. En revanche, aucun événement ne suffit pour un input hidden actuel, car BF n’y enregistre aucun gestionnaire de visibilité.</w:t>
      </w:r>
    </w:p>
    <w:p>
      <w:pPr>
        <w:pStyle w:val="Heading2"/>
      </w:pPr>
      <w:r>
        <w:t>3.3 Lire les valeurs</w:t>
      </w:r>
    </w:p>
    <w:p>
      <w:pPr>
        <w:spacing w:before="0" w:after="0" w:line="252" w:lineRule="auto"/>
        <w:ind w:left="259" w:right="115"/>
        <w:shd w:fill="F3F4F6"/>
      </w:pPr>
      <w:r>
        <w:rPr>
          <w:rFonts w:ascii="Consolas" w:hAnsi="Consolas"/>
          <w:color w:val="202020"/>
          <w:sz w:val="18"/>
        </w:rPr>
        <w:t>// Texte ou liste simple</w:t>
      </w:r>
    </w:p>
    <w:p>
      <w:pPr>
        <w:spacing w:before="0" w:after="0" w:line="252" w:lineRule="auto"/>
        <w:ind w:left="259" w:right="115"/>
        <w:shd w:fill="F3F4F6"/>
      </w:pPr>
      <w:r>
        <w:rPr>
          <w:rFonts w:ascii="Consolas" w:hAnsi="Consolas"/>
          <w:color w:val="202020"/>
          <w:sz w:val="18"/>
        </w:rPr>
        <w:t>var valeur = ff_getElementByName('NomElement').value;</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Radio</w:t>
      </w:r>
    </w:p>
    <w:p>
      <w:pPr>
        <w:spacing w:before="0" w:after="0" w:line="252" w:lineRule="auto"/>
        <w:ind w:left="259" w:right="115"/>
        <w:shd w:fill="F3F4F6"/>
      </w:pPr>
      <w:r>
        <w:rPr>
          <w:rFonts w:ascii="Consolas" w:hAnsi="Consolas"/>
          <w:color w:val="202020"/>
          <w:sz w:val="18"/>
        </w:rPr>
        <w:t>var valeurRadio = JQuery(</w:t>
      </w:r>
    </w:p>
    <w:p>
      <w:pPr>
        <w:spacing w:before="0" w:after="0" w:line="252" w:lineRule="auto"/>
        <w:ind w:left="259" w:right="115"/>
        <w:shd w:fill="F3F4F6"/>
      </w:pPr>
      <w:r>
        <w:rPr>
          <w:rFonts w:ascii="Consolas" w:hAnsi="Consolas"/>
          <w:color w:val="202020"/>
          <w:sz w:val="18"/>
        </w:rPr>
        <w:t xml:space="preserve">    '[name="ff_nm_Federation[]"]:checked'</w:t>
      </w:r>
    </w:p>
    <w:p>
      <w:pPr>
        <w:spacing w:before="0" w:after="0" w:line="252" w:lineRule="auto"/>
        <w:ind w:left="259" w:right="115"/>
        <w:shd w:fill="F3F4F6"/>
      </w:pPr>
      <w:r>
        <w:rPr>
          <w:rFonts w:ascii="Consolas" w:hAnsi="Consolas"/>
          <w:color w:val="202020"/>
          <w:sz w:val="18"/>
        </w:rPr>
        <w:t>).val() ||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Checkbox multiple</w:t>
      </w:r>
    </w:p>
    <w:p>
      <w:pPr>
        <w:spacing w:before="0" w:after="0" w:line="252" w:lineRule="auto"/>
        <w:ind w:left="259" w:right="115"/>
        <w:shd w:fill="F3F4F6"/>
      </w:pPr>
      <w:r>
        <w:rPr>
          <w:rFonts w:ascii="Consolas" w:hAnsi="Consolas"/>
          <w:color w:val="202020"/>
          <w:sz w:val="18"/>
        </w:rPr>
        <w:t>var valeurs = JQuery(</w:t>
      </w:r>
    </w:p>
    <w:p>
      <w:pPr>
        <w:spacing w:before="0" w:after="0" w:line="252" w:lineRule="auto"/>
        <w:ind w:left="259" w:right="115"/>
        <w:shd w:fill="F3F4F6"/>
      </w:pPr>
      <w:r>
        <w:rPr>
          <w:rFonts w:ascii="Consolas" w:hAnsi="Consolas"/>
          <w:color w:val="202020"/>
          <w:sz w:val="18"/>
        </w:rPr>
        <w:t xml:space="preserve">    '[name="ff_nm_Options[]"]:checked'</w:t>
      </w:r>
    </w:p>
    <w:p>
      <w:pPr>
        <w:spacing w:before="0" w:after="0" w:line="252" w:lineRule="auto"/>
        <w:ind w:left="259" w:right="115"/>
        <w:shd w:fill="F3F4F6"/>
      </w:pPr>
      <w:r>
        <w:rPr>
          <w:rFonts w:ascii="Consolas" w:hAnsi="Consolas"/>
          <w:color w:val="202020"/>
          <w:sz w:val="18"/>
        </w:rPr>
        <w:t>).map(function () {</w:t>
      </w:r>
    </w:p>
    <w:p>
      <w:pPr>
        <w:spacing w:before="0" w:after="0" w:line="252" w:lineRule="auto"/>
        <w:ind w:left="259" w:right="115"/>
        <w:shd w:fill="F3F4F6"/>
      </w:pPr>
      <w:r>
        <w:rPr>
          <w:rFonts w:ascii="Consolas" w:hAnsi="Consolas"/>
          <w:color w:val="202020"/>
          <w:sz w:val="18"/>
        </w:rPr>
        <w:t xml:space="preserve">    return this.value;</w:t>
      </w:r>
    </w:p>
    <w:p>
      <w:pPr>
        <w:spacing w:before="0" w:after="0" w:line="252" w:lineRule="auto"/>
        <w:ind w:left="259" w:right="115"/>
        <w:shd w:fill="F3F4F6"/>
      </w:pPr>
      <w:r>
        <w:rPr>
          <w:rFonts w:ascii="Consolas" w:hAnsi="Consolas"/>
          <w:color w:val="202020"/>
          <w:sz w:val="18"/>
        </w:rPr>
        <w:t>}).get();</w:t>
      </w:r>
    </w:p>
    <w:p>
      <w:pPr>
        <w:spacing w:after="40"/>
      </w:pPr>
    </w:p>
    <w:p>
      <w:pPr>
        <w:pStyle w:val="Heading2"/>
      </w:pPr>
      <w:r>
        <w:t>3.4 Masquage technique et masquage visuel</w:t>
      </w:r>
    </w:p>
    <w:tbl>
      <w:tblPr>
        <w:tblStyle w:val="TableGrid"/>
        <w:tblW w:type="dxa" w:w="9360"/>
        <w:jc w:val="left"/>
        <w:tblLayout w:type="fixed"/>
        <w:tblLook w:firstColumn="1" w:firstRow="1" w:lastColumn="0" w:lastRow="0" w:noHBand="0" w:noVBand="1" w:val="04A0"/>
        <w:tblInd w:w="120" w:type="dxa"/>
      </w:tblPr>
      <w:tblGrid>
        <w:gridCol w:w="2736"/>
        <w:gridCol w:w="1512"/>
        <w:gridCol w:w="1800"/>
        <w:gridCol w:w="3312"/>
      </w:tblGrid>
      <w:tr>
        <w:trPr>
          <w:tblHeader w:val="true"/>
        </w:trPr>
        <w:tc>
          <w:tcPr>
            <w:tcW w:type="dxa" w:w="2736"/>
            <w:shd w:fill="E8EEF5"/>
            <w:vAlign w:val="center"/>
            <w:tcMar>
              <w:top w:w="80" w:type="dxa"/>
              <w:start w:w="120" w:type="dxa"/>
              <w:bottom w:w="80" w:type="dxa"/>
              <w:end w:w="120" w:type="dxa"/>
            </w:tcMar>
          </w:tcPr>
          <w:p>
            <w:pPr>
              <w:spacing w:after="0"/>
            </w:pPr>
            <w:r>
              <w:rPr>
                <w:rFonts w:ascii="Calibri" w:hAnsi="Calibri"/>
                <w:b/>
                <w:color w:val="1F4D78"/>
                <w:sz w:val="19"/>
              </w:rPr>
              <w:t>Méthode</w:t>
            </w:r>
          </w:p>
        </w:tc>
        <w:tc>
          <w:tcPr>
            <w:tcW w:type="dxa" w:w="1512"/>
            <w:shd w:fill="E8EEF5"/>
            <w:vAlign w:val="center"/>
            <w:tcMar>
              <w:top w:w="80" w:type="dxa"/>
              <w:start w:w="120" w:type="dxa"/>
              <w:bottom w:w="80" w:type="dxa"/>
              <w:end w:w="120" w:type="dxa"/>
            </w:tcMar>
          </w:tcPr>
          <w:p>
            <w:pPr>
              <w:spacing w:after="0"/>
            </w:pPr>
            <w:r>
              <w:rPr>
                <w:rFonts w:ascii="Calibri" w:hAnsi="Calibri"/>
                <w:b/>
                <w:color w:val="1F4D78"/>
                <w:sz w:val="19"/>
              </w:rPr>
              <w:t>Champ visible</w:t>
            </w:r>
          </w:p>
        </w:tc>
        <w:tc>
          <w:tcPr>
            <w:tcW w:type="dxa" w:w="1800"/>
            <w:shd w:fill="E8EEF5"/>
            <w:vAlign w:val="center"/>
            <w:tcMar>
              <w:top w:w="80" w:type="dxa"/>
              <w:start w:w="120" w:type="dxa"/>
              <w:bottom w:w="80" w:type="dxa"/>
              <w:end w:w="120" w:type="dxa"/>
            </w:tcMar>
          </w:tcPr>
          <w:p>
            <w:pPr>
              <w:spacing w:after="0"/>
            </w:pPr>
            <w:r>
              <w:rPr>
                <w:rFonts w:ascii="Calibri" w:hAnsi="Calibri"/>
                <w:b/>
                <w:color w:val="1F4D78"/>
                <w:sz w:val="19"/>
              </w:rPr>
              <w:t>Champ actif BF</w:t>
            </w:r>
          </w:p>
        </w:tc>
        <w:tc>
          <w:tcPr>
            <w:tcW w:type="dxa" w:w="3312"/>
            <w:shd w:fill="E8EEF5"/>
            <w:vAlign w:val="center"/>
            <w:tcMar>
              <w:top w:w="80" w:type="dxa"/>
              <w:start w:w="120" w:type="dxa"/>
              <w:bottom w:w="80" w:type="dxa"/>
              <w:end w:w="120" w:type="dxa"/>
            </w:tcMar>
          </w:tcPr>
          <w:p>
            <w:pPr>
              <w:spacing w:after="0"/>
            </w:pPr>
            <w:r>
              <w:rPr>
                <w:rFonts w:ascii="Calibri" w:hAnsi="Calibri"/>
                <w:b/>
                <w:color w:val="1F4D78"/>
                <w:sz w:val="19"/>
              </w:rPr>
              <w:t>Usage</w:t>
            </w:r>
          </w:p>
        </w:tc>
      </w:tr>
      <w:tr>
        <w:tc>
          <w:tcPr>
            <w:tcW w:type="dxa" w:w="2736"/>
            <w:vAlign w:val="center"/>
            <w:tcMar>
              <w:top w:w="80" w:type="dxa"/>
              <w:start w:w="120" w:type="dxa"/>
              <w:bottom w:w="80" w:type="dxa"/>
              <w:end w:w="120" w:type="dxa"/>
            </w:tcMar>
          </w:tcPr>
          <w:p>
            <w:pPr>
              <w:spacing w:after="0"/>
            </w:pPr>
            <w:r>
              <w:rPr>
                <w:rFonts w:ascii="Calibri" w:hAnsi="Calibri"/>
                <w:sz w:val="18"/>
              </w:rPr>
              <w:t>bfToggleFields('off', ...)</w:t>
            </w:r>
          </w:p>
        </w:tc>
        <w:tc>
          <w:tcPr>
            <w:tcW w:type="dxa" w:w="1512"/>
            <w:vAlign w:val="center"/>
            <w:tcMar>
              <w:top w:w="80" w:type="dxa"/>
              <w:start w:w="120" w:type="dxa"/>
              <w:bottom w:w="80" w:type="dxa"/>
              <w:end w:w="120" w:type="dxa"/>
            </w:tcMar>
          </w:tcPr>
          <w:p>
            <w:pPr>
              <w:spacing w:after="0"/>
            </w:pPr>
            <w:r>
              <w:rPr>
                <w:rFonts w:ascii="Calibri" w:hAnsi="Calibri"/>
                <w:sz w:val="18"/>
              </w:rPr>
              <w:t>Non</w:t>
            </w:r>
          </w:p>
        </w:tc>
        <w:tc>
          <w:tcPr>
            <w:tcW w:type="dxa" w:w="1800"/>
            <w:vAlign w:val="center"/>
            <w:tcMar>
              <w:top w:w="80" w:type="dxa"/>
              <w:start w:w="120" w:type="dxa"/>
              <w:bottom w:w="80" w:type="dxa"/>
              <w:end w:w="120" w:type="dxa"/>
            </w:tcMar>
          </w:tcPr>
          <w:p>
            <w:pPr>
              <w:spacing w:after="0"/>
            </w:pPr>
            <w:r>
              <w:rPr>
                <w:rFonts w:ascii="Calibri" w:hAnsi="Calibri"/>
                <w:sz w:val="18"/>
              </w:rPr>
              <w:t>Non</w:t>
            </w:r>
          </w:p>
        </w:tc>
        <w:tc>
          <w:tcPr>
            <w:tcW w:type="dxa" w:w="3312"/>
            <w:vAlign w:val="center"/>
            <w:tcMar>
              <w:top w:w="80" w:type="dxa"/>
              <w:start w:w="120" w:type="dxa"/>
              <w:bottom w:w="80" w:type="dxa"/>
              <w:end w:w="120" w:type="dxa"/>
            </w:tcMar>
          </w:tcPr>
          <w:p>
            <w:pPr>
              <w:spacing w:after="0"/>
            </w:pPr>
            <w:r>
              <w:rPr>
                <w:rFonts w:ascii="Calibri" w:hAnsi="Calibri"/>
                <w:sz w:val="18"/>
              </w:rPr>
              <w:t>Vraie désactivation conditionnelle</w:t>
            </w:r>
          </w:p>
        </w:tc>
      </w:tr>
      <w:tr>
        <w:tc>
          <w:tcPr>
            <w:tcW w:type="dxa" w:w="2736"/>
            <w:vAlign w:val="center"/>
            <w:tcMar>
              <w:top w:w="80" w:type="dxa"/>
              <w:start w:w="120" w:type="dxa"/>
              <w:bottom w:w="80" w:type="dxa"/>
              <w:end w:w="120" w:type="dxa"/>
            </w:tcMar>
          </w:tcPr>
          <w:p>
            <w:pPr>
              <w:spacing w:after="0"/>
            </w:pPr>
            <w:r>
              <w:rPr>
                <w:rFonts w:ascii="Calibri" w:hAnsi="Calibri"/>
                <w:sz w:val="18"/>
              </w:rPr>
              <w:t>JQuery('#Section').hide()</w:t>
            </w:r>
          </w:p>
        </w:tc>
        <w:tc>
          <w:tcPr>
            <w:tcW w:type="dxa" w:w="1512"/>
            <w:vAlign w:val="center"/>
            <w:tcMar>
              <w:top w:w="80" w:type="dxa"/>
              <w:start w:w="120" w:type="dxa"/>
              <w:bottom w:w="80" w:type="dxa"/>
              <w:end w:w="120" w:type="dxa"/>
            </w:tcMar>
          </w:tcPr>
          <w:p>
            <w:pPr>
              <w:spacing w:after="0"/>
            </w:pPr>
            <w:r>
              <w:rPr>
                <w:rFonts w:ascii="Calibri" w:hAnsi="Calibri"/>
                <w:sz w:val="18"/>
              </w:rPr>
              <w:t>Non</w:t>
            </w:r>
          </w:p>
        </w:tc>
        <w:tc>
          <w:tcPr>
            <w:tcW w:type="dxa" w:w="1800"/>
            <w:vAlign w:val="center"/>
            <w:tcMar>
              <w:top w:w="80" w:type="dxa"/>
              <w:start w:w="120" w:type="dxa"/>
              <w:bottom w:w="80" w:type="dxa"/>
              <w:end w:w="120" w:type="dxa"/>
            </w:tcMar>
          </w:tcPr>
          <w:p>
            <w:pPr>
              <w:spacing w:after="0"/>
            </w:pPr>
            <w:r>
              <w:rPr>
                <w:rFonts w:ascii="Calibri" w:hAnsi="Calibri"/>
                <w:sz w:val="18"/>
              </w:rPr>
              <w:t>Oui</w:t>
            </w:r>
          </w:p>
        </w:tc>
        <w:tc>
          <w:tcPr>
            <w:tcW w:type="dxa" w:w="3312"/>
            <w:vAlign w:val="center"/>
            <w:tcMar>
              <w:top w:w="80" w:type="dxa"/>
              <w:start w:w="120" w:type="dxa"/>
              <w:bottom w:w="80" w:type="dxa"/>
              <w:end w:w="120" w:type="dxa"/>
            </w:tcMar>
          </w:tcPr>
          <w:p>
            <w:pPr>
              <w:spacing w:after="0"/>
            </w:pPr>
            <w:r>
              <w:rPr>
                <w:rFonts w:ascii="Calibri" w:hAnsi="Calibri"/>
                <w:sz w:val="18"/>
              </w:rPr>
              <w:t>Section technique contenant des données calculées</w:t>
            </w:r>
          </w:p>
        </w:tc>
      </w:tr>
      <w:tr>
        <w:tc>
          <w:tcPr>
            <w:tcW w:type="dxa" w:w="2736"/>
            <w:vAlign w:val="center"/>
            <w:tcMar>
              <w:top w:w="80" w:type="dxa"/>
              <w:start w:w="120" w:type="dxa"/>
              <w:bottom w:w="80" w:type="dxa"/>
              <w:end w:w="120" w:type="dxa"/>
            </w:tcMar>
          </w:tcPr>
          <w:p>
            <w:pPr>
              <w:spacing w:after="0"/>
            </w:pPr>
            <w:r>
              <w:rPr>
                <w:rFonts w:ascii="Calibri" w:hAnsi="Calibri"/>
                <w:sz w:val="18"/>
              </w:rPr>
              <w:t>Élément BF hidden</w:t>
            </w:r>
          </w:p>
        </w:tc>
        <w:tc>
          <w:tcPr>
            <w:tcW w:type="dxa" w:w="1512"/>
            <w:vAlign w:val="center"/>
            <w:tcMar>
              <w:top w:w="80" w:type="dxa"/>
              <w:start w:w="120" w:type="dxa"/>
              <w:bottom w:w="80" w:type="dxa"/>
              <w:end w:w="120" w:type="dxa"/>
            </w:tcMar>
          </w:tcPr>
          <w:p>
            <w:pPr>
              <w:spacing w:after="0"/>
            </w:pPr>
            <w:r>
              <w:rPr>
                <w:rFonts w:ascii="Calibri" w:hAnsi="Calibri"/>
                <w:sz w:val="18"/>
              </w:rPr>
              <w:t>Non</w:t>
            </w:r>
          </w:p>
        </w:tc>
        <w:tc>
          <w:tcPr>
            <w:tcW w:type="dxa" w:w="1800"/>
            <w:vAlign w:val="center"/>
            <w:tcMar>
              <w:top w:w="80" w:type="dxa"/>
              <w:start w:w="120" w:type="dxa"/>
              <w:bottom w:w="80" w:type="dxa"/>
              <w:end w:w="120" w:type="dxa"/>
            </w:tcMar>
          </w:tcPr>
          <w:p>
            <w:pPr>
              <w:spacing w:after="0"/>
            </w:pPr>
            <w:r>
              <w:rPr>
                <w:rFonts w:ascii="Calibri" w:hAnsi="Calibri"/>
                <w:sz w:val="18"/>
              </w:rPr>
              <w:t>Présent, mais non écouté</w:t>
            </w:r>
          </w:p>
        </w:tc>
        <w:tc>
          <w:tcPr>
            <w:tcW w:type="dxa" w:w="3312"/>
            <w:vAlign w:val="center"/>
            <w:tcMar>
              <w:top w:w="80" w:type="dxa"/>
              <w:start w:w="120" w:type="dxa"/>
              <w:bottom w:w="80" w:type="dxa"/>
              <w:end w:w="120" w:type="dxa"/>
            </w:tcMar>
          </w:tcPr>
          <w:p>
            <w:pPr>
              <w:spacing w:after="0"/>
            </w:pPr>
            <w:r>
              <w:rPr>
                <w:rFonts w:ascii="Calibri" w:hAnsi="Calibri"/>
                <w:sz w:val="18"/>
              </w:rPr>
              <w:t>Transport de valeur sans Visibility Rule</w:t>
            </w:r>
          </w:p>
        </w:tc>
      </w:tr>
      <w:tr>
        <w:tc>
          <w:tcPr>
            <w:tcW w:type="dxa" w:w="2736"/>
            <w:vAlign w:val="center"/>
            <w:tcMar>
              <w:top w:w="80" w:type="dxa"/>
              <w:start w:w="120" w:type="dxa"/>
              <w:bottom w:w="80" w:type="dxa"/>
              <w:end w:w="120" w:type="dxa"/>
            </w:tcMar>
          </w:tcPr>
          <w:p>
            <w:pPr>
              <w:spacing w:after="0"/>
            </w:pPr>
            <w:r>
              <w:rPr>
                <w:rFonts w:ascii="Calibri" w:hAnsi="Calibri"/>
                <w:sz w:val="18"/>
              </w:rPr>
              <w:t>Texte dans section masquée</w:t>
            </w:r>
          </w:p>
        </w:tc>
        <w:tc>
          <w:tcPr>
            <w:tcW w:type="dxa" w:w="1512"/>
            <w:vAlign w:val="center"/>
            <w:tcMar>
              <w:top w:w="80" w:type="dxa"/>
              <w:start w:w="120" w:type="dxa"/>
              <w:bottom w:w="80" w:type="dxa"/>
              <w:end w:w="120" w:type="dxa"/>
            </w:tcMar>
          </w:tcPr>
          <w:p>
            <w:pPr>
              <w:spacing w:after="0"/>
            </w:pPr>
            <w:r>
              <w:rPr>
                <w:rFonts w:ascii="Calibri" w:hAnsi="Calibri"/>
                <w:sz w:val="18"/>
              </w:rPr>
              <w:t>Non</w:t>
            </w:r>
          </w:p>
        </w:tc>
        <w:tc>
          <w:tcPr>
            <w:tcW w:type="dxa" w:w="1800"/>
            <w:vAlign w:val="center"/>
            <w:tcMar>
              <w:top w:w="80" w:type="dxa"/>
              <w:start w:w="120" w:type="dxa"/>
              <w:bottom w:w="80" w:type="dxa"/>
              <w:end w:w="120" w:type="dxa"/>
            </w:tcMar>
          </w:tcPr>
          <w:p>
            <w:pPr>
              <w:spacing w:after="0"/>
            </w:pPr>
            <w:r>
              <w:rPr>
                <w:rFonts w:ascii="Calibri" w:hAnsi="Calibri"/>
                <w:sz w:val="18"/>
              </w:rPr>
              <w:t>Oui</w:t>
            </w:r>
          </w:p>
        </w:tc>
        <w:tc>
          <w:tcPr>
            <w:tcW w:type="dxa" w:w="3312"/>
            <w:vAlign w:val="center"/>
            <w:tcMar>
              <w:top w:w="80" w:type="dxa"/>
              <w:start w:w="120" w:type="dxa"/>
              <w:bottom w:w="80" w:type="dxa"/>
              <w:end w:w="120" w:type="dxa"/>
            </w:tcMar>
          </w:tcPr>
          <w:p>
            <w:pPr>
              <w:spacing w:after="0"/>
            </w:pPr>
            <w:r>
              <w:rPr>
                <w:rFonts w:ascii="Calibri" w:hAnsi="Calibri"/>
                <w:sz w:val="18"/>
              </w:rPr>
              <w:t>Source calculée réutilisable par BF et JavaScript</w:t>
            </w:r>
          </w:p>
        </w:tc>
      </w:tr>
    </w:tbl>
    <w:p>
      <w:pPr>
        <w:spacing w:after="40"/>
      </w:pPr>
    </w:p>
    <w:p>
      <w:pPr>
        <w:pStyle w:val="Heading1"/>
      </w:pPr>
      <w:r>
        <w:t>4. Architecture recommandée du formulaire</w:t>
      </w:r>
    </w:p>
    <w:p>
      <w:pPr>
        <w:pStyle w:val="Heading2"/>
      </w:pPr>
      <w:r>
        <w:t>4.1 Section « Données cachées »</w:t>
      </w:r>
    </w:p>
    <w:p>
      <w:r>
        <w:t>Créer une section technique masquée visuellement en frontend. Elle reste active et contient des éléments BF de type Texte plutôt que Donnée cachée lorsqu’ils doivent alimenter des règles ou des scripts.</w:t>
      </w:r>
    </w:p>
    <w:p>
      <w:pPr>
        <w:pStyle w:val="ListBullet"/>
      </w:pPr>
      <w:r>
        <w:t>Age, Departement, JoursAvant, Club : éléments Texte calculés.</w:t>
      </w:r>
    </w:p>
    <w:p>
      <w:pPr>
        <w:pStyle w:val="ListBullet"/>
      </w:pPr>
      <w:r>
        <w:t>Regles_de_Visibilite : élément Texte avec titre caché et script dédié.</w:t>
      </w:r>
    </w:p>
    <w:p>
      <w:pPr>
        <w:pStyle w:val="ListBullet"/>
      </w:pPr>
      <w:r>
        <w:t>La section technique est masquée avec CSS/JQuery, pas désactivée avec bfToggleFields.</w:t>
      </w:r>
    </w:p>
    <w:p>
      <w:pPr>
        <w:pStyle w:val="Heading2"/>
      </w:pPr>
      <w:r>
        <w:t>4.2 Séparation des responsabilités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pPr>
            <w:r>
              <w:rPr>
                <w:rFonts w:ascii="Calibri" w:hAnsi="Calibri"/>
                <w:b/>
                <w:color w:val="1F4D78"/>
                <w:sz w:val="19"/>
              </w:rPr>
              <w:t>Élément/script</w:t>
            </w:r>
          </w:p>
        </w:tc>
        <w:tc>
          <w:tcPr>
            <w:tcW w:type="dxa" w:w="6660"/>
            <w:shd w:fill="E8EEF5"/>
            <w:vAlign w:val="center"/>
            <w:tcMar>
              <w:top w:w="80" w:type="dxa"/>
              <w:start w:w="120" w:type="dxa"/>
              <w:bottom w:w="80" w:type="dxa"/>
              <w:end w:w="120" w:type="dxa"/>
            </w:tcMar>
          </w:tcPr>
          <w:p>
            <w:pPr>
              <w:spacing w:after="0"/>
            </w:pPr>
            <w:r>
              <w:rPr>
                <w:rFonts w:ascii="Calibri" w:hAnsi="Calibri"/>
                <w:b/>
                <w:color w:val="1F4D78"/>
                <w:sz w:val="19"/>
              </w:rPr>
              <w:t>Responsabilité</w:t>
            </w:r>
          </w:p>
        </w:tc>
      </w:tr>
      <w:tr>
        <w:tc>
          <w:tcPr>
            <w:tcW w:type="dxa" w:w="2700"/>
            <w:vAlign w:val="center"/>
            <w:tcMar>
              <w:top w:w="80" w:type="dxa"/>
              <w:start w:w="120" w:type="dxa"/>
              <w:bottom w:w="80" w:type="dxa"/>
              <w:end w:w="120" w:type="dxa"/>
            </w:tcMar>
          </w:tcPr>
          <w:p>
            <w:pPr>
              <w:spacing w:after="0"/>
            </w:pPr>
            <w:r>
              <w:rPr>
                <w:rFonts w:ascii="Calibri" w:hAnsi="Calibri"/>
                <w:sz w:val="18"/>
              </w:rPr>
              <w:t>DonneesUpdate</w:t>
            </w:r>
          </w:p>
        </w:tc>
        <w:tc>
          <w:tcPr>
            <w:tcW w:type="dxa" w:w="6660"/>
            <w:vAlign w:val="center"/>
            <w:tcMar>
              <w:top w:w="80" w:type="dxa"/>
              <w:start w:w="120" w:type="dxa"/>
              <w:bottom w:w="80" w:type="dxa"/>
              <w:end w:w="120" w:type="dxa"/>
            </w:tcMar>
          </w:tcPr>
          <w:p>
            <w:pPr>
              <w:spacing w:after="0"/>
            </w:pPr>
            <w:r>
              <w:rPr>
                <w:rFonts w:ascii="Calibri" w:hAnsi="Calibri"/>
                <w:sz w:val="18"/>
              </w:rPr>
              <w:t>Calcule et normalise les données ; possède l’unique timer de fond si ce mécanisme reste nécessaire.</w:t>
            </w:r>
          </w:p>
        </w:tc>
      </w:tr>
      <w:tr>
        <w:tc>
          <w:tcPr>
            <w:tcW w:type="dxa" w:w="2700"/>
            <w:vAlign w:val="center"/>
            <w:tcMar>
              <w:top w:w="80" w:type="dxa"/>
              <w:start w:w="120" w:type="dxa"/>
              <w:bottom w:w="80" w:type="dxa"/>
              <w:end w:w="120" w:type="dxa"/>
            </w:tcMar>
          </w:tcPr>
          <w:p>
            <w:pPr>
              <w:spacing w:after="0"/>
            </w:pPr>
            <w:r>
              <w:rPr>
                <w:rFonts w:ascii="Calibri" w:hAnsi="Calibri"/>
                <w:sz w:val="18"/>
              </w:rPr>
              <w:t>Regles_de_Visibilite</w:t>
            </w:r>
          </w:p>
        </w:tc>
        <w:tc>
          <w:tcPr>
            <w:tcW w:type="dxa" w:w="6660"/>
            <w:vAlign w:val="center"/>
            <w:tcMar>
              <w:top w:w="80" w:type="dxa"/>
              <w:start w:w="120" w:type="dxa"/>
              <w:bottom w:w="80" w:type="dxa"/>
              <w:end w:w="120" w:type="dxa"/>
            </w:tcMar>
          </w:tcPr>
          <w:p>
            <w:pPr>
              <w:spacing w:after="0"/>
            </w:pPr>
            <w:r>
              <w:rPr>
                <w:rFonts w:ascii="Calibri" w:hAnsi="Calibri"/>
                <w:sz w:val="18"/>
              </w:rPr>
              <w:t>Décide uniquement quelles sections et quels éléments doivent être actifs et visibles.</w:t>
            </w:r>
          </w:p>
        </w:tc>
      </w:tr>
      <w:tr>
        <w:tc>
          <w:tcPr>
            <w:tcW w:type="dxa" w:w="2700"/>
            <w:vAlign w:val="center"/>
            <w:tcMar>
              <w:top w:w="80" w:type="dxa"/>
              <w:start w:w="120" w:type="dxa"/>
              <w:bottom w:w="80" w:type="dxa"/>
              <w:end w:w="120" w:type="dxa"/>
            </w:tcMar>
          </w:tcPr>
          <w:p>
            <w:pPr>
              <w:spacing w:after="0"/>
            </w:pPr>
            <w:r>
              <w:rPr>
                <w:rFonts w:ascii="Calibri" w:hAnsi="Calibri"/>
                <w:sz w:val="18"/>
              </w:rPr>
              <w:t>Visibility Rules</w:t>
            </w:r>
          </w:p>
        </w:tc>
        <w:tc>
          <w:tcPr>
            <w:tcW w:type="dxa" w:w="6660"/>
            <w:vAlign w:val="center"/>
            <w:tcMar>
              <w:top w:w="80" w:type="dxa"/>
              <w:start w:w="120" w:type="dxa"/>
              <w:bottom w:w="80" w:type="dxa"/>
              <w:end w:w="120" w:type="dxa"/>
            </w:tcMar>
          </w:tcPr>
          <w:p>
            <w:pPr>
              <w:spacing w:after="0"/>
            </w:pPr>
            <w:r>
              <w:rPr>
                <w:rFonts w:ascii="Calibri" w:hAnsi="Calibri"/>
                <w:sz w:val="18"/>
              </w:rPr>
              <w:t>Vide si toute la visibilité est centralisée en JavaScript, afin d’éviter les conflits.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5EC"/>
          </w:tcPr>
          <w:p>
            <w:pPr>
              <w:spacing w:after="0"/>
            </w:pPr>
            <w:r>
              <w:rPr>
                <w:rFonts w:ascii="Calibri" w:hAnsi="Calibri"/>
                <w:b/>
                <w:color w:val="1F4D78"/>
                <w:sz w:val="21"/>
              </w:rPr>
              <w:t xml:space="preserve">Maintenance  </w:t>
            </w:r>
            <w:r>
              <w:rPr>
                <w:rFonts w:ascii="Calibri" w:hAnsi="Calibri"/>
                <w:sz w:val="21"/>
              </w:rPr>
              <w:t>Le script de calcul appelle ff_Regles_de_Visibilite() à la fin de son cycle. Aucun second setInterval ne doit être créé.</w:t>
            </w:r>
          </w:p>
        </w:tc>
      </w:tr>
    </w:tbl>
    <w:p>
      <w:pPr>
        <w:spacing w:after="40"/>
      </w:pPr>
    </w:p>
    <w:p>
      <w:pPr>
        <w:pStyle w:val="Heading2"/>
      </w:pPr>
      <w:r>
        <w:t>4.3 Script centralisé proposé</w:t>
      </w:r>
    </w:p>
    <w:p>
      <w:pPr>
        <w:spacing w:before="0" w:after="0" w:line="252" w:lineRule="auto"/>
        <w:ind w:left="259" w:right="115"/>
        <w:shd w:fill="F3F4F6"/>
      </w:pPr>
      <w:r>
        <w:rPr>
          <w:rFonts w:ascii="Consolas" w:hAnsi="Consolas"/>
          <w:color w:val="202020"/>
          <w:sz w:val="18"/>
        </w:rPr>
        <w:t>var ff_Regles_de_Visibilite_Etats =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function ff_Regles_de_Visibilite_toggle(categorie, nom, visible) {</w:t>
      </w:r>
    </w:p>
    <w:p>
      <w:pPr>
        <w:spacing w:before="0" w:after="0" w:line="252" w:lineRule="auto"/>
        <w:ind w:left="259" w:right="115"/>
        <w:shd w:fill="F3F4F6"/>
      </w:pPr>
      <w:r>
        <w:rPr>
          <w:rFonts w:ascii="Consolas" w:hAnsi="Consolas"/>
          <w:color w:val="202020"/>
          <w:sz w:val="18"/>
        </w:rPr>
        <w:t xml:space="preserve">    var cle = categorie + ':' + nom;</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if (ff_Regles_de_Visibilite_Etats[cle] === visible) {</w:t>
      </w:r>
    </w:p>
    <w:p>
      <w:pPr>
        <w:spacing w:before="0" w:after="0" w:line="252" w:lineRule="auto"/>
        <w:ind w:left="259" w:right="115"/>
        <w:shd w:fill="F3F4F6"/>
      </w:pPr>
      <w:r>
        <w:rPr>
          <w:rFonts w:ascii="Consolas" w:hAnsi="Consolas"/>
          <w:color w:val="202020"/>
          <w:sz w:val="18"/>
        </w:rPr>
        <w:t xml:space="preserve">        return;</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bfToggleFields(</w:t>
      </w:r>
    </w:p>
    <w:p>
      <w:pPr>
        <w:spacing w:before="0" w:after="0" w:line="252" w:lineRule="auto"/>
        <w:ind w:left="259" w:right="115"/>
        <w:shd w:fill="F3F4F6"/>
      </w:pPr>
      <w:r>
        <w:rPr>
          <w:rFonts w:ascii="Consolas" w:hAnsi="Consolas"/>
          <w:color w:val="202020"/>
          <w:sz w:val="18"/>
        </w:rPr>
        <w:t xml:space="preserve">        visible ? 'on' : 'off',</w:t>
      </w:r>
    </w:p>
    <w:p>
      <w:pPr>
        <w:spacing w:before="0" w:after="0" w:line="252" w:lineRule="auto"/>
        <w:ind w:left="259" w:right="115"/>
        <w:shd w:fill="F3F4F6"/>
      </w:pPr>
      <w:r>
        <w:rPr>
          <w:rFonts w:ascii="Consolas" w:hAnsi="Consolas"/>
          <w:color w:val="202020"/>
          <w:sz w:val="18"/>
        </w:rPr>
        <w:t xml:space="preserve">        categorie,</w:t>
      </w:r>
    </w:p>
    <w:p>
      <w:pPr>
        <w:spacing w:before="0" w:after="0" w:line="252" w:lineRule="auto"/>
        <w:ind w:left="259" w:right="115"/>
        <w:shd w:fill="F3F4F6"/>
      </w:pPr>
      <w:r>
        <w:rPr>
          <w:rFonts w:ascii="Consolas" w:hAnsi="Consolas"/>
          <w:color w:val="202020"/>
          <w:sz w:val="18"/>
        </w:rPr>
        <w:t xml:space="preserve">        nom,</w:t>
      </w:r>
    </w:p>
    <w:p>
      <w:pPr>
        <w:spacing w:before="0" w:after="0" w:line="252" w:lineRule="auto"/>
        <w:ind w:left="259" w:right="115"/>
        <w:shd w:fill="F3F4F6"/>
      </w:pPr>
      <w:r>
        <w:rPr>
          <w:rFonts w:ascii="Consolas" w:hAnsi="Consolas"/>
          <w:color w:val="202020"/>
          <w:sz w:val="18"/>
        </w:rPr>
        <w:t xml:space="preserve">        bfDeactivateField</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ff_Regles_de_Visibilite_Etats[cle] = visible;</w:t>
      </w:r>
    </w:p>
    <w:p>
      <w:pPr>
        <w:spacing w:before="0" w:after="0" w:line="252" w:lineRule="auto"/>
        <w:ind w:left="259" w:right="115"/>
        <w:shd w:fill="F3F4F6"/>
      </w:pPr>
      <w:r>
        <w:rPr>
          <w:rFonts w:ascii="Consolas" w:hAnsi="Consolas"/>
          <w:color w:val="202020"/>
          <w:sz w:val="18"/>
        </w:rPr>
        <w:t>}</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function ff_Regles_de_Visibilite() {</w:t>
      </w:r>
    </w:p>
    <w:p>
      <w:pPr>
        <w:spacing w:before="0" w:after="0" w:line="252" w:lineRule="auto"/>
        <w:ind w:left="259" w:right="115"/>
        <w:shd w:fill="F3F4F6"/>
      </w:pPr>
      <w:r>
        <w:rPr>
          <w:rFonts w:ascii="Consolas" w:hAnsi="Consolas"/>
          <w:color w:val="202020"/>
          <w:sz w:val="18"/>
        </w:rPr>
        <w:t xml:space="preserve">    var federation = JQuery(</w:t>
      </w:r>
    </w:p>
    <w:p>
      <w:pPr>
        <w:spacing w:before="0" w:after="0" w:line="252" w:lineRule="auto"/>
        <w:ind w:left="259" w:right="115"/>
        <w:shd w:fill="F3F4F6"/>
      </w:pPr>
      <w:r>
        <w:rPr>
          <w:rFonts w:ascii="Consolas" w:hAnsi="Consolas"/>
          <w:color w:val="202020"/>
          <w:sz w:val="18"/>
        </w:rPr>
        <w:t xml:space="preserve">        '[name="ff_nm_Federation[]"]:checked'</w:t>
      </w:r>
    </w:p>
    <w:p>
      <w:pPr>
        <w:spacing w:before="0" w:after="0" w:line="252" w:lineRule="auto"/>
        <w:ind w:left="259" w:right="115"/>
        <w:shd w:fill="F3F4F6"/>
      </w:pPr>
      <w:r>
        <w:rPr>
          <w:rFonts w:ascii="Consolas" w:hAnsi="Consolas"/>
          <w:color w:val="202020"/>
          <w:sz w:val="18"/>
        </w:rPr>
        <w:t xml:space="preserve">    ).val() ||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var clubAdherent = JQuery(</w:t>
      </w:r>
    </w:p>
    <w:p>
      <w:pPr>
        <w:spacing w:before="0" w:after="0" w:line="252" w:lineRule="auto"/>
        <w:ind w:left="259" w:right="115"/>
        <w:shd w:fill="F3F4F6"/>
      </w:pPr>
      <w:r>
        <w:rPr>
          <w:rFonts w:ascii="Consolas" w:hAnsi="Consolas"/>
          <w:color w:val="202020"/>
          <w:sz w:val="18"/>
        </w:rPr>
        <w:t xml:space="preserve">        '[name="ff_nm_ClubAdherent[]"]:checked'</w:t>
      </w:r>
    </w:p>
    <w:p>
      <w:pPr>
        <w:spacing w:before="0" w:after="0" w:line="252" w:lineRule="auto"/>
        <w:ind w:left="259" w:right="115"/>
        <w:shd w:fill="F3F4F6"/>
      </w:pPr>
      <w:r>
        <w:rPr>
          <w:rFonts w:ascii="Consolas" w:hAnsi="Consolas"/>
          <w:color w:val="202020"/>
          <w:sz w:val="18"/>
        </w:rPr>
        <w:t xml:space="preserve">    ).val() ||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var urgence = JQuery(</w:t>
      </w:r>
    </w:p>
    <w:p>
      <w:pPr>
        <w:spacing w:before="0" w:after="0" w:line="252" w:lineRule="auto"/>
        <w:ind w:left="259" w:right="115"/>
        <w:shd w:fill="F3F4F6"/>
      </w:pPr>
      <w:r>
        <w:rPr>
          <w:rFonts w:ascii="Consolas" w:hAnsi="Consolas"/>
          <w:color w:val="202020"/>
          <w:sz w:val="18"/>
        </w:rPr>
        <w:t xml:space="preserve">        '[name="ff_nm_Urgence[]"]:checked'</w:t>
      </w:r>
    </w:p>
    <w:p>
      <w:pPr>
        <w:spacing w:before="0" w:after="0" w:line="252" w:lineRule="auto"/>
        <w:ind w:left="259" w:right="115"/>
        <w:shd w:fill="F3F4F6"/>
      </w:pPr>
      <w:r>
        <w:rPr>
          <w:rFonts w:ascii="Consolas" w:hAnsi="Consolas"/>
          <w:color w:val="202020"/>
          <w:sz w:val="18"/>
        </w:rPr>
        <w:t xml:space="preserve">    ).val() ||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var clubElement = ff_getElementByName('Club');</w:t>
      </w:r>
    </w:p>
    <w:p>
      <w:pPr>
        <w:spacing w:before="0" w:after="0" w:line="252" w:lineRule="auto"/>
        <w:ind w:left="259" w:right="115"/>
        <w:shd w:fill="F3F4F6"/>
      </w:pPr>
      <w:r>
        <w:rPr>
          <w:rFonts w:ascii="Consolas" w:hAnsi="Consolas"/>
          <w:color w:val="202020"/>
          <w:sz w:val="18"/>
        </w:rPr>
        <w:t xml:space="preserve">    var club = clubElement ? clubElement.value.trim() :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ff_Regles_de_Visibilite_toggle(</w:t>
      </w:r>
    </w:p>
    <w:p>
      <w:pPr>
        <w:spacing w:before="0" w:after="0" w:line="252" w:lineRule="auto"/>
        <w:ind w:left="259" w:right="115"/>
        <w:shd w:fill="F3F4F6"/>
      </w:pPr>
      <w:r>
        <w:rPr>
          <w:rFonts w:ascii="Consolas" w:hAnsi="Consolas"/>
          <w:color w:val="202020"/>
          <w:sz w:val="18"/>
        </w:rPr>
        <w:t xml:space="preserve">        'section',</w:t>
      </w:r>
    </w:p>
    <w:p>
      <w:pPr>
        <w:spacing w:before="0" w:after="0" w:line="252" w:lineRule="auto"/>
        <w:ind w:left="259" w:right="115"/>
        <w:shd w:fill="F3F4F6"/>
      </w:pPr>
      <w:r>
        <w:rPr>
          <w:rFonts w:ascii="Consolas" w:hAnsi="Consolas"/>
          <w:color w:val="202020"/>
          <w:sz w:val="18"/>
        </w:rPr>
        <w:t xml:space="preserve">        'Section_FFVelo',</w:t>
      </w:r>
    </w:p>
    <w:p>
      <w:pPr>
        <w:spacing w:before="0" w:after="0" w:line="252" w:lineRule="auto"/>
        <w:ind w:left="259" w:right="115"/>
        <w:shd w:fill="F3F4F6"/>
      </w:pPr>
      <w:r>
        <w:rPr>
          <w:rFonts w:ascii="Consolas" w:hAnsi="Consolas"/>
          <w:color w:val="202020"/>
          <w:sz w:val="18"/>
        </w:rPr>
        <w:t xml:space="preserve">        federation === 'FFVélo'</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ff_Regles_de_Visibilite_toggle(</w:t>
      </w:r>
    </w:p>
    <w:p>
      <w:pPr>
        <w:spacing w:before="0" w:after="0" w:line="252" w:lineRule="auto"/>
        <w:ind w:left="259" w:right="115"/>
        <w:shd w:fill="F3F4F6"/>
      </w:pPr>
      <w:r>
        <w:rPr>
          <w:rFonts w:ascii="Consolas" w:hAnsi="Consolas"/>
          <w:color w:val="202020"/>
          <w:sz w:val="18"/>
        </w:rPr>
        <w:t xml:space="preserve">        'section',</w:t>
      </w:r>
    </w:p>
    <w:p>
      <w:pPr>
        <w:spacing w:before="0" w:after="0" w:line="252" w:lineRule="auto"/>
        <w:ind w:left="259" w:right="115"/>
        <w:shd w:fill="F3F4F6"/>
      </w:pPr>
      <w:r>
        <w:rPr>
          <w:rFonts w:ascii="Consolas" w:hAnsi="Consolas"/>
          <w:color w:val="202020"/>
          <w:sz w:val="18"/>
        </w:rPr>
        <w:t xml:space="preserve">        'Section_ClubAdherent',</w:t>
      </w:r>
    </w:p>
    <w:p>
      <w:pPr>
        <w:spacing w:before="0" w:after="0" w:line="252" w:lineRule="auto"/>
        <w:ind w:left="259" w:right="115"/>
        <w:shd w:fill="F3F4F6"/>
      </w:pPr>
      <w:r>
        <w:rPr>
          <w:rFonts w:ascii="Consolas" w:hAnsi="Consolas"/>
          <w:color w:val="202020"/>
          <w:sz w:val="18"/>
        </w:rPr>
        <w:t xml:space="preserve">        ['FFC', 'Triathlon', 'Autre'].includes(federation)</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ff_Regles_de_Visibilite_toggle(</w:t>
      </w:r>
    </w:p>
    <w:p>
      <w:pPr>
        <w:spacing w:before="0" w:after="0" w:line="252" w:lineRule="auto"/>
        <w:ind w:left="259" w:right="115"/>
        <w:shd w:fill="F3F4F6"/>
      </w:pPr>
      <w:r>
        <w:rPr>
          <w:rFonts w:ascii="Consolas" w:hAnsi="Consolas"/>
          <w:color w:val="202020"/>
          <w:sz w:val="18"/>
        </w:rPr>
        <w:t xml:space="preserve">        'element',</w:t>
      </w:r>
    </w:p>
    <w:p>
      <w:pPr>
        <w:spacing w:before="0" w:after="0" w:line="252" w:lineRule="auto"/>
        <w:ind w:left="259" w:right="115"/>
        <w:shd w:fill="F3F4F6"/>
      </w:pPr>
      <w:r>
        <w:rPr>
          <w:rFonts w:ascii="Consolas" w:hAnsi="Consolas"/>
          <w:color w:val="202020"/>
          <w:sz w:val="18"/>
        </w:rPr>
        <w:t xml:space="preserve">        'ClubAutre',</w:t>
      </w:r>
    </w:p>
    <w:p>
      <w:pPr>
        <w:spacing w:before="0" w:after="0" w:line="252" w:lineRule="auto"/>
        <w:ind w:left="259" w:right="115"/>
        <w:shd w:fill="F3F4F6"/>
      </w:pPr>
      <w:r>
        <w:rPr>
          <w:rFonts w:ascii="Consolas" w:hAnsi="Consolas"/>
          <w:color w:val="202020"/>
          <w:sz w:val="18"/>
        </w:rPr>
        <w:t xml:space="preserve">        clubAdherent === 'Oui'</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ff_Regles_de_Visibilite_toggle(</w:t>
      </w:r>
    </w:p>
    <w:p>
      <w:pPr>
        <w:spacing w:before="0" w:after="0" w:line="252" w:lineRule="auto"/>
        <w:ind w:left="259" w:right="115"/>
        <w:shd w:fill="F3F4F6"/>
      </w:pPr>
      <w:r>
        <w:rPr>
          <w:rFonts w:ascii="Consolas" w:hAnsi="Consolas"/>
          <w:color w:val="202020"/>
          <w:sz w:val="18"/>
        </w:rPr>
        <w:t xml:space="preserve">        'element',</w:t>
      </w:r>
    </w:p>
    <w:p>
      <w:pPr>
        <w:spacing w:before="0" w:after="0" w:line="252" w:lineRule="auto"/>
        <w:ind w:left="259" w:right="115"/>
        <w:shd w:fill="F3F4F6"/>
      </w:pPr>
      <w:r>
        <w:rPr>
          <w:rFonts w:ascii="Consolas" w:hAnsi="Consolas"/>
          <w:color w:val="202020"/>
          <w:sz w:val="18"/>
        </w:rPr>
        <w:t xml:space="preserve">        'UrgenceNom',</w:t>
      </w:r>
    </w:p>
    <w:p>
      <w:pPr>
        <w:spacing w:before="0" w:after="0" w:line="252" w:lineRule="auto"/>
        <w:ind w:left="259" w:right="115"/>
        <w:shd w:fill="F3F4F6"/>
      </w:pPr>
      <w:r>
        <w:rPr>
          <w:rFonts w:ascii="Consolas" w:hAnsi="Consolas"/>
          <w:color w:val="202020"/>
          <w:sz w:val="18"/>
        </w:rPr>
        <w:t xml:space="preserve">        urgence === 'Oui'</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ff_Regles_de_Visibilite_toggle(</w:t>
      </w:r>
    </w:p>
    <w:p>
      <w:pPr>
        <w:spacing w:before="0" w:after="0" w:line="252" w:lineRule="auto"/>
        <w:ind w:left="259" w:right="115"/>
        <w:shd w:fill="F3F4F6"/>
      </w:pPr>
      <w:r>
        <w:rPr>
          <w:rFonts w:ascii="Consolas" w:hAnsi="Consolas"/>
          <w:color w:val="202020"/>
          <w:sz w:val="18"/>
        </w:rPr>
        <w:t xml:space="preserve">        'element',</w:t>
      </w:r>
    </w:p>
    <w:p>
      <w:pPr>
        <w:spacing w:before="0" w:after="0" w:line="252" w:lineRule="auto"/>
        <w:ind w:left="259" w:right="115"/>
        <w:shd w:fill="F3F4F6"/>
      </w:pPr>
      <w:r>
        <w:rPr>
          <w:rFonts w:ascii="Consolas" w:hAnsi="Consolas"/>
          <w:color w:val="202020"/>
          <w:sz w:val="18"/>
        </w:rPr>
        <w:t xml:space="preserve">        'UrgenceTelephone',</w:t>
      </w:r>
    </w:p>
    <w:p>
      <w:pPr>
        <w:spacing w:before="0" w:after="0" w:line="252" w:lineRule="auto"/>
        <w:ind w:left="259" w:right="115"/>
        <w:shd w:fill="F3F4F6"/>
      </w:pPr>
      <w:r>
        <w:rPr>
          <w:rFonts w:ascii="Consolas" w:hAnsi="Consolas"/>
          <w:color w:val="202020"/>
          <w:sz w:val="18"/>
        </w:rPr>
        <w:t xml:space="preserve">        urgence === 'Oui'</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xml:space="preserve">    ff_Regles_de_Visibilite_toggle(</w:t>
      </w:r>
    </w:p>
    <w:p>
      <w:pPr>
        <w:spacing w:before="0" w:after="0" w:line="252" w:lineRule="auto"/>
        <w:ind w:left="259" w:right="115"/>
        <w:shd w:fill="F3F4F6"/>
      </w:pPr>
      <w:r>
        <w:rPr>
          <w:rFonts w:ascii="Consolas" w:hAnsi="Consolas"/>
          <w:color w:val="202020"/>
          <w:sz w:val="18"/>
        </w:rPr>
        <w:t xml:space="preserve">        'section',</w:t>
      </w:r>
    </w:p>
    <w:p>
      <w:pPr>
        <w:spacing w:before="0" w:after="0" w:line="252" w:lineRule="auto"/>
        <w:ind w:left="259" w:right="115"/>
        <w:shd w:fill="F3F4F6"/>
      </w:pPr>
      <w:r>
        <w:rPr>
          <w:rFonts w:ascii="Consolas" w:hAnsi="Consolas"/>
          <w:color w:val="202020"/>
          <w:sz w:val="18"/>
        </w:rPr>
        <w:t xml:space="preserve">        'Section_Benevole',</w:t>
      </w:r>
    </w:p>
    <w:p>
      <w:pPr>
        <w:spacing w:before="0" w:after="0" w:line="252" w:lineRule="auto"/>
        <w:ind w:left="259" w:right="115"/>
        <w:shd w:fill="F3F4F6"/>
      </w:pPr>
      <w:r>
        <w:rPr>
          <w:rFonts w:ascii="Consolas" w:hAnsi="Consolas"/>
          <w:color w:val="202020"/>
          <w:sz w:val="18"/>
        </w:rPr>
        <w:t xml:space="preserve">        club === 'VCMB'</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w:t>
      </w:r>
    </w:p>
    <w:p>
      <w:pPr>
        <w:spacing w:after="40"/>
      </w:pPr>
    </w:p>
    <w:p>
      <w:r>
        <w:t>À la fin de ff_DonneesUpdate() :</w:t>
      </w:r>
    </w:p>
    <w:p>
      <w:pPr>
        <w:spacing w:before="0" w:after="0" w:line="252" w:lineRule="auto"/>
        <w:ind w:left="259" w:right="115"/>
        <w:shd w:fill="F3F4F6"/>
      </w:pPr>
      <w:r>
        <w:rPr>
          <w:rFonts w:ascii="Consolas" w:hAnsi="Consolas"/>
          <w:color w:val="202020"/>
          <w:sz w:val="18"/>
        </w:rPr>
        <w:t>ff_Regles_de_Visibilite();</w:t>
      </w:r>
    </w:p>
    <w:p>
      <w:pPr>
        <w:spacing w:after="40"/>
      </w:pPr>
    </w:p>
    <w:p>
      <w:pPr>
        <w:pStyle w:val="Heading2"/>
      </w:pPr>
      <w:r>
        <w:t>4.4 Équivalence avec les règles du formulaire</w:t>
      </w:r>
    </w:p>
    <w:tbl>
      <w:tblPr>
        <w:tblStyle w:val="TableGrid"/>
        <w:tblW w:type="dxa" w:w="9360"/>
        <w:jc w:val="left"/>
        <w:tblLayout w:type="fixed"/>
        <w:tblLook w:firstColumn="1" w:firstRow="1" w:lastColumn="0" w:lastRow="0" w:noHBand="0" w:noVBand="1" w:val="04A0"/>
        <w:tblInd w:w="120" w:type="dxa"/>
      </w:tblPr>
      <w:tblGrid>
        <w:gridCol w:w="3168"/>
        <w:gridCol w:w="6192"/>
      </w:tblGrid>
      <w:tr>
        <w:trPr>
          <w:tblHeader w:val="true"/>
        </w:trPr>
        <w:tc>
          <w:tcPr>
            <w:tcW w:type="dxa" w:w="3168"/>
            <w:shd w:fill="E8EEF5"/>
            <w:vAlign w:val="center"/>
            <w:tcMar>
              <w:top w:w="80" w:type="dxa"/>
              <w:start w:w="120" w:type="dxa"/>
              <w:bottom w:w="80" w:type="dxa"/>
              <w:end w:w="120" w:type="dxa"/>
            </w:tcMar>
          </w:tcPr>
          <w:p>
            <w:pPr>
              <w:spacing w:after="0"/>
            </w:pPr>
            <w:r>
              <w:rPr>
                <w:rFonts w:ascii="Calibri" w:hAnsi="Calibri"/>
                <w:b/>
                <w:color w:val="1F4D78"/>
                <w:sz w:val="19"/>
              </w:rPr>
              <w:t>Cible</w:t>
            </w:r>
          </w:p>
        </w:tc>
        <w:tc>
          <w:tcPr>
            <w:tcW w:type="dxa" w:w="6192"/>
            <w:shd w:fill="E8EEF5"/>
            <w:vAlign w:val="center"/>
            <w:tcMar>
              <w:top w:w="80" w:type="dxa"/>
              <w:start w:w="120" w:type="dxa"/>
              <w:bottom w:w="80" w:type="dxa"/>
              <w:end w:w="120" w:type="dxa"/>
            </w:tcMar>
          </w:tcPr>
          <w:p>
            <w:pPr>
              <w:spacing w:after="0"/>
            </w:pPr>
            <w:r>
              <w:rPr>
                <w:rFonts w:ascii="Calibri" w:hAnsi="Calibri"/>
                <w:b/>
                <w:color w:val="1F4D78"/>
                <w:sz w:val="19"/>
              </w:rPr>
              <w:t>Condition d’affichage en script</w:t>
            </w:r>
          </w:p>
        </w:tc>
      </w:tr>
      <w:tr>
        <w:tc>
          <w:tcPr>
            <w:tcW w:type="dxa" w:w="3168"/>
            <w:vAlign w:val="center"/>
            <w:tcMar>
              <w:top w:w="80" w:type="dxa"/>
              <w:start w:w="120" w:type="dxa"/>
              <w:bottom w:w="80" w:type="dxa"/>
              <w:end w:w="120" w:type="dxa"/>
            </w:tcMar>
          </w:tcPr>
          <w:p>
            <w:pPr>
              <w:spacing w:after="0"/>
            </w:pPr>
            <w:r>
              <w:rPr>
                <w:rFonts w:ascii="Calibri" w:hAnsi="Calibri"/>
                <w:sz w:val="18"/>
              </w:rPr>
              <w:t>Section_FFVelo</w:t>
            </w:r>
          </w:p>
        </w:tc>
        <w:tc>
          <w:tcPr>
            <w:tcW w:type="dxa" w:w="6192"/>
            <w:vAlign w:val="center"/>
            <w:tcMar>
              <w:top w:w="80" w:type="dxa"/>
              <w:start w:w="120" w:type="dxa"/>
              <w:bottom w:w="80" w:type="dxa"/>
              <w:end w:w="120" w:type="dxa"/>
            </w:tcMar>
          </w:tcPr>
          <w:p>
            <w:pPr>
              <w:spacing w:after="0"/>
            </w:pPr>
            <w:r>
              <w:rPr>
                <w:rFonts w:ascii="Calibri" w:hAnsi="Calibri"/>
                <w:sz w:val="18"/>
              </w:rPr>
              <w:t>federation === 'FFVélo'</w:t>
            </w:r>
          </w:p>
        </w:tc>
      </w:tr>
      <w:tr>
        <w:tc>
          <w:tcPr>
            <w:tcW w:type="dxa" w:w="3168"/>
            <w:vAlign w:val="center"/>
            <w:tcMar>
              <w:top w:w="80" w:type="dxa"/>
              <w:start w:w="120" w:type="dxa"/>
              <w:bottom w:w="80" w:type="dxa"/>
              <w:end w:w="120" w:type="dxa"/>
            </w:tcMar>
          </w:tcPr>
          <w:p>
            <w:pPr>
              <w:spacing w:after="0"/>
            </w:pPr>
            <w:r>
              <w:rPr>
                <w:rFonts w:ascii="Calibri" w:hAnsi="Calibri"/>
                <w:sz w:val="18"/>
              </w:rPr>
              <w:t>Section_ClubAdherent</w:t>
            </w:r>
          </w:p>
        </w:tc>
        <w:tc>
          <w:tcPr>
            <w:tcW w:type="dxa" w:w="6192"/>
            <w:vAlign w:val="center"/>
            <w:tcMar>
              <w:top w:w="80" w:type="dxa"/>
              <w:start w:w="120" w:type="dxa"/>
              <w:bottom w:w="80" w:type="dxa"/>
              <w:end w:w="120" w:type="dxa"/>
            </w:tcMar>
          </w:tcPr>
          <w:p>
            <w:pPr>
              <w:spacing w:after="0"/>
            </w:pPr>
            <w:r>
              <w:rPr>
                <w:rFonts w:ascii="Calibri" w:hAnsi="Calibri"/>
                <w:sz w:val="18"/>
              </w:rPr>
              <w:t>federation appartient à FFC, Triathlon ou Autre ; vide masque automatiquement</w:t>
            </w:r>
          </w:p>
        </w:tc>
      </w:tr>
      <w:tr>
        <w:tc>
          <w:tcPr>
            <w:tcW w:type="dxa" w:w="3168"/>
            <w:vAlign w:val="center"/>
            <w:tcMar>
              <w:top w:w="80" w:type="dxa"/>
              <w:start w:w="120" w:type="dxa"/>
              <w:bottom w:w="80" w:type="dxa"/>
              <w:end w:w="120" w:type="dxa"/>
            </w:tcMar>
          </w:tcPr>
          <w:p>
            <w:pPr>
              <w:spacing w:after="0"/>
            </w:pPr>
            <w:r>
              <w:rPr>
                <w:rFonts w:ascii="Calibri" w:hAnsi="Calibri"/>
                <w:sz w:val="18"/>
              </w:rPr>
              <w:t>ClubAutre</w:t>
            </w:r>
          </w:p>
        </w:tc>
        <w:tc>
          <w:tcPr>
            <w:tcW w:type="dxa" w:w="6192"/>
            <w:vAlign w:val="center"/>
            <w:tcMar>
              <w:top w:w="80" w:type="dxa"/>
              <w:start w:w="120" w:type="dxa"/>
              <w:bottom w:w="80" w:type="dxa"/>
              <w:end w:w="120" w:type="dxa"/>
            </w:tcMar>
          </w:tcPr>
          <w:p>
            <w:pPr>
              <w:spacing w:after="0"/>
            </w:pPr>
            <w:r>
              <w:rPr>
                <w:rFonts w:ascii="Calibri" w:hAnsi="Calibri"/>
                <w:sz w:val="18"/>
              </w:rPr>
              <w:t>clubAdherent === 'Oui'</w:t>
            </w:r>
          </w:p>
        </w:tc>
      </w:tr>
      <w:tr>
        <w:tc>
          <w:tcPr>
            <w:tcW w:type="dxa" w:w="3168"/>
            <w:vAlign w:val="center"/>
            <w:tcMar>
              <w:top w:w="80" w:type="dxa"/>
              <w:start w:w="120" w:type="dxa"/>
              <w:bottom w:w="80" w:type="dxa"/>
              <w:end w:w="120" w:type="dxa"/>
            </w:tcMar>
          </w:tcPr>
          <w:p>
            <w:pPr>
              <w:spacing w:after="0"/>
            </w:pPr>
            <w:r>
              <w:rPr>
                <w:rFonts w:ascii="Calibri" w:hAnsi="Calibri"/>
                <w:sz w:val="18"/>
              </w:rPr>
              <w:t>UrgenceNom</w:t>
            </w:r>
          </w:p>
        </w:tc>
        <w:tc>
          <w:tcPr>
            <w:tcW w:type="dxa" w:w="6192"/>
            <w:vAlign w:val="center"/>
            <w:tcMar>
              <w:top w:w="80" w:type="dxa"/>
              <w:start w:w="120" w:type="dxa"/>
              <w:bottom w:w="80" w:type="dxa"/>
              <w:end w:w="120" w:type="dxa"/>
            </w:tcMar>
          </w:tcPr>
          <w:p>
            <w:pPr>
              <w:spacing w:after="0"/>
            </w:pPr>
            <w:r>
              <w:rPr>
                <w:rFonts w:ascii="Calibri" w:hAnsi="Calibri"/>
                <w:sz w:val="18"/>
              </w:rPr>
              <w:t>urgence === 'Oui'</w:t>
            </w:r>
          </w:p>
        </w:tc>
      </w:tr>
      <w:tr>
        <w:tc>
          <w:tcPr>
            <w:tcW w:type="dxa" w:w="3168"/>
            <w:vAlign w:val="center"/>
            <w:tcMar>
              <w:top w:w="80" w:type="dxa"/>
              <w:start w:w="120" w:type="dxa"/>
              <w:bottom w:w="80" w:type="dxa"/>
              <w:end w:w="120" w:type="dxa"/>
            </w:tcMar>
          </w:tcPr>
          <w:p>
            <w:pPr>
              <w:spacing w:after="0"/>
            </w:pPr>
            <w:r>
              <w:rPr>
                <w:rFonts w:ascii="Calibri" w:hAnsi="Calibri"/>
                <w:sz w:val="18"/>
              </w:rPr>
              <w:t>UrgenceTelephone</w:t>
            </w:r>
          </w:p>
        </w:tc>
        <w:tc>
          <w:tcPr>
            <w:tcW w:type="dxa" w:w="6192"/>
            <w:vAlign w:val="center"/>
            <w:tcMar>
              <w:top w:w="80" w:type="dxa"/>
              <w:start w:w="120" w:type="dxa"/>
              <w:bottom w:w="80" w:type="dxa"/>
              <w:end w:w="120" w:type="dxa"/>
            </w:tcMar>
          </w:tcPr>
          <w:p>
            <w:pPr>
              <w:spacing w:after="0"/>
            </w:pPr>
            <w:r>
              <w:rPr>
                <w:rFonts w:ascii="Calibri" w:hAnsi="Calibri"/>
                <w:sz w:val="18"/>
              </w:rPr>
              <w:t>urgence === 'Oui'</w:t>
            </w:r>
          </w:p>
        </w:tc>
      </w:tr>
      <w:tr>
        <w:tc>
          <w:tcPr>
            <w:tcW w:type="dxa" w:w="3168"/>
            <w:vAlign w:val="center"/>
            <w:tcMar>
              <w:top w:w="80" w:type="dxa"/>
              <w:start w:w="120" w:type="dxa"/>
              <w:bottom w:w="80" w:type="dxa"/>
              <w:end w:w="120" w:type="dxa"/>
            </w:tcMar>
          </w:tcPr>
          <w:p>
            <w:pPr>
              <w:spacing w:after="0"/>
            </w:pPr>
            <w:r>
              <w:rPr>
                <w:rFonts w:ascii="Calibri" w:hAnsi="Calibri"/>
                <w:sz w:val="18"/>
              </w:rPr>
              <w:t>Section_Benevole</w:t>
            </w:r>
          </w:p>
        </w:tc>
        <w:tc>
          <w:tcPr>
            <w:tcW w:type="dxa" w:w="6192"/>
            <w:vAlign w:val="center"/>
            <w:tcMar>
              <w:top w:w="80" w:type="dxa"/>
              <w:start w:w="120" w:type="dxa"/>
              <w:bottom w:w="80" w:type="dxa"/>
              <w:end w:w="120" w:type="dxa"/>
            </w:tcMar>
          </w:tcPr>
          <w:p>
            <w:pPr>
              <w:spacing w:after="0"/>
            </w:pPr>
            <w:r>
              <w:rPr>
                <w:rFonts w:ascii="Calibri" w:hAnsi="Calibri"/>
                <w:sz w:val="18"/>
              </w:rPr>
              <w:t>club normalisé === 'VCMB'</w:t>
            </w:r>
          </w:p>
        </w:tc>
      </w:tr>
    </w:tbl>
    <w:p>
      <w:pPr>
        <w:spacing w:after="40"/>
      </w:pPr>
    </w:p>
    <w:p>
      <w:r>
        <w:br w:type="page"/>
      </w:r>
    </w:p>
    <w:p>
      <w:pPr>
        <w:pStyle w:val="Heading1"/>
      </w:pPr>
      <w:r>
        <w:t>5. Spécifications d’évolution proposées pour BF-NG</w:t>
      </w:r>
    </w:p>
    <w:p>
      <w:pPr>
        <w:pStyle w:val="Heading2"/>
      </w:pPr>
      <w:r>
        <w:t>5.1 Objectifs</w:t>
      </w:r>
    </w:p>
    <w:p>
      <w:pPr>
        <w:pStyle w:val="ListBullet"/>
      </w:pPr>
      <w:r>
        <w:t>Rendre les règles explicites, testables et diagnostiquables.</w:t>
      </w:r>
    </w:p>
    <w:p>
      <w:pPr>
        <w:pStyle w:val="ListBullet"/>
      </w:pPr>
      <w:r>
        <w:t>Conserver la compatibilité des règles historiques valides.</w:t>
      </w:r>
    </w:p>
    <w:p>
      <w:pPr>
        <w:pStyle w:val="ListBullet"/>
      </w:pPr>
      <w:r>
        <w:t>Uniformiser le comportement des champs interactifs et calculés.</w:t>
      </w:r>
    </w:p>
    <w:p>
      <w:pPr>
        <w:pStyle w:val="ListBullet"/>
      </w:pPr>
      <w:r>
        <w:t>Éviter qu’une erreur de règle interrompe les autres fonctions du formulaire.</w:t>
      </w:r>
    </w:p>
    <w:p>
      <w:pPr>
        <w:pStyle w:val="Heading2"/>
      </w:pPr>
      <w:r>
        <w:t>5.2 Commentaires officiels</w:t>
      </w:r>
    </w:p>
    <w:p>
      <w:r>
        <w:t>Le parseur doit ignorer explicitement :</w:t>
      </w:r>
    </w:p>
    <w:p>
      <w:pPr>
        <w:spacing w:before="0" w:after="0" w:line="252" w:lineRule="auto"/>
        <w:ind w:left="259" w:right="115"/>
        <w:shd w:fill="F3F4F6"/>
      </w:pPr>
      <w:r>
        <w:rPr>
          <w:rFonts w:ascii="Consolas" w:hAnsi="Consolas"/>
          <w:color w:val="202020"/>
          <w:sz w:val="18"/>
        </w:rPr>
        <w:t>// Commentaire sur une ligne entière</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turn on section Section_FFVelo if Federation is FFVélo // commentaire final</w:t>
      </w:r>
    </w:p>
    <w:p>
      <w:pPr>
        <w:spacing w:after="40"/>
      </w:pPr>
    </w:p>
    <w:p>
      <w:pPr>
        <w:pStyle w:val="ListBullet"/>
      </w:pPr>
      <w:r>
        <w:t>Les espaces précédant // doivent être acceptés.</w:t>
      </w:r>
    </w:p>
    <w:p>
      <w:pPr>
        <w:pStyle w:val="ListBullet"/>
      </w:pPr>
      <w:r>
        <w:t>Le commentaire final ne doit jamais être ajouté à la valeur comparée.</w:t>
      </w:r>
    </w:p>
    <w:p>
      <w:pPr>
        <w:pStyle w:val="ListBullet"/>
      </w:pPr>
      <w:r>
        <w:t>Les lignes vides et les commentaires ne doivent produire aucune entrée de règle.</w:t>
      </w:r>
    </w:p>
    <w:p>
      <w:pPr>
        <w:pStyle w:val="Heading2"/>
      </w:pPr>
      <w:r>
        <w:t>5.3 État vide ou non sélectionné</w:t>
      </w:r>
    </w:p>
    <w:p>
      <w:r>
        <w:t>Ajouter une condition de groupe documentée, indépendante du type de bouton individuel :</w:t>
      </w:r>
    </w:p>
    <w:p>
      <w:pPr>
        <w:spacing w:before="0" w:after="0" w:line="252" w:lineRule="auto"/>
        <w:ind w:left="259" w:right="115"/>
        <w:shd w:fill="F3F4F6"/>
      </w:pPr>
      <w:r>
        <w:rPr>
          <w:rFonts w:ascii="Consolas" w:hAnsi="Consolas"/>
          <w:color w:val="202020"/>
          <w:sz w:val="18"/>
        </w:rPr>
        <w:t>turn off section Section_ClubAdherent if Federation is !empty</w:t>
      </w:r>
    </w:p>
    <w:p>
      <w:pPr>
        <w:spacing w:before="0" w:after="0" w:line="252" w:lineRule="auto"/>
        <w:ind w:left="259" w:right="115"/>
        <w:shd w:fill="F3F4F6"/>
      </w:pPr>
      <w:r>
        <w:rPr>
          <w:rFonts w:ascii="Consolas" w:hAnsi="Consolas"/>
          <w:color w:val="202020"/>
          <w:sz w:val="18"/>
        </w:rPr>
        <w:t>turn on section Section_ClubAdherent if Federation isnot !empty</w:t>
      </w:r>
    </w:p>
    <w:p>
      <w:pPr>
        <w:spacing w:after="40"/>
      </w:pPr>
    </w:p>
    <w:tbl>
      <w:tblPr>
        <w:tblStyle w:val="TableGrid"/>
        <w:tblW w:type="dxa" w:w="9360"/>
        <w:jc w:val="left"/>
        <w:tblLayout w:type="fixed"/>
        <w:tblLook w:firstColumn="1" w:firstRow="1" w:lastColumn="0" w:lastRow="0" w:noHBand="0" w:noVBand="1" w:val="04A0"/>
        <w:tblInd w:w="120" w:type="dxa"/>
      </w:tblPr>
      <w:tblGrid>
        <w:gridCol w:w="2952"/>
        <w:gridCol w:w="6408"/>
      </w:tblGrid>
      <w:tr>
        <w:trPr>
          <w:tblHeader w:val="true"/>
        </w:trPr>
        <w:tc>
          <w:tcPr>
            <w:tcW w:type="dxa" w:w="2952"/>
            <w:shd w:fill="E8EEF5"/>
            <w:vAlign w:val="center"/>
            <w:tcMar>
              <w:top w:w="80" w:type="dxa"/>
              <w:start w:w="120" w:type="dxa"/>
              <w:bottom w:w="80" w:type="dxa"/>
              <w:end w:w="120" w:type="dxa"/>
            </w:tcMar>
          </w:tcPr>
          <w:p>
            <w:pPr>
              <w:spacing w:after="0"/>
            </w:pPr>
            <w:r>
              <w:rPr>
                <w:rFonts w:ascii="Calibri" w:hAnsi="Calibri"/>
                <w:b/>
                <w:color w:val="1F4D78"/>
                <w:sz w:val="19"/>
              </w:rPr>
              <w:t>Type source</w:t>
            </w:r>
          </w:p>
        </w:tc>
        <w:tc>
          <w:tcPr>
            <w:tcW w:type="dxa" w:w="6408"/>
            <w:shd w:fill="E8EEF5"/>
            <w:vAlign w:val="center"/>
            <w:tcMar>
              <w:top w:w="80" w:type="dxa"/>
              <w:start w:w="120" w:type="dxa"/>
              <w:bottom w:w="80" w:type="dxa"/>
              <w:end w:w="120" w:type="dxa"/>
            </w:tcMar>
          </w:tcPr>
          <w:p>
            <w:pPr>
              <w:spacing w:after="0"/>
            </w:pPr>
            <w:r>
              <w:rPr>
                <w:rFonts w:ascii="Calibri" w:hAnsi="Calibri"/>
                <w:b/>
                <w:color w:val="1F4D78"/>
                <w:sz w:val="19"/>
              </w:rPr>
              <w:t>Définition proposée de !empty</w:t>
            </w:r>
          </w:p>
        </w:tc>
      </w:tr>
      <w:tr>
        <w:tc>
          <w:tcPr>
            <w:tcW w:type="dxa" w:w="2952"/>
            <w:vAlign w:val="center"/>
            <w:tcMar>
              <w:top w:w="80" w:type="dxa"/>
              <w:start w:w="120" w:type="dxa"/>
              <w:bottom w:w="80" w:type="dxa"/>
              <w:end w:w="120" w:type="dxa"/>
            </w:tcMar>
          </w:tcPr>
          <w:p>
            <w:pPr>
              <w:spacing w:after="0"/>
            </w:pPr>
            <w:r>
              <w:rPr>
                <w:rFonts w:ascii="Calibri" w:hAnsi="Calibri"/>
                <w:sz w:val="18"/>
              </w:rPr>
              <w:t>Texte / textarea / hidden</w:t>
            </w:r>
          </w:p>
        </w:tc>
        <w:tc>
          <w:tcPr>
            <w:tcW w:type="dxa" w:w="6408"/>
            <w:vAlign w:val="center"/>
            <w:tcMar>
              <w:top w:w="80" w:type="dxa"/>
              <w:start w:w="120" w:type="dxa"/>
              <w:bottom w:w="80" w:type="dxa"/>
              <w:end w:w="120" w:type="dxa"/>
            </w:tcMar>
          </w:tcPr>
          <w:p>
            <w:pPr>
              <w:spacing w:after="0"/>
            </w:pPr>
            <w:r>
              <w:rPr>
                <w:rFonts w:ascii="Calibri" w:hAnsi="Calibri"/>
                <w:sz w:val="18"/>
              </w:rPr>
              <w:t>Valeur égale à la chaîne vide après lecture ; le trim doit être documenté.</w:t>
            </w:r>
          </w:p>
        </w:tc>
      </w:tr>
      <w:tr>
        <w:tc>
          <w:tcPr>
            <w:tcW w:type="dxa" w:w="2952"/>
            <w:vAlign w:val="center"/>
            <w:tcMar>
              <w:top w:w="80" w:type="dxa"/>
              <w:start w:w="120" w:type="dxa"/>
              <w:bottom w:w="80" w:type="dxa"/>
              <w:end w:w="120" w:type="dxa"/>
            </w:tcMar>
          </w:tcPr>
          <w:p>
            <w:pPr>
              <w:spacing w:after="0"/>
            </w:pPr>
            <w:r>
              <w:rPr>
                <w:rFonts w:ascii="Calibri" w:hAnsi="Calibri"/>
                <w:sz w:val="18"/>
              </w:rPr>
              <w:t>Liste simple</w:t>
            </w:r>
          </w:p>
        </w:tc>
        <w:tc>
          <w:tcPr>
            <w:tcW w:type="dxa" w:w="6408"/>
            <w:vAlign w:val="center"/>
            <w:tcMar>
              <w:top w:w="80" w:type="dxa"/>
              <w:start w:w="120" w:type="dxa"/>
              <w:bottom w:w="80" w:type="dxa"/>
              <w:end w:w="120" w:type="dxa"/>
            </w:tcMar>
          </w:tcPr>
          <w:p>
            <w:pPr>
              <w:spacing w:after="0"/>
            </w:pPr>
            <w:r>
              <w:rPr>
                <w:rFonts w:ascii="Calibri" w:hAnsi="Calibri"/>
                <w:sz w:val="18"/>
              </w:rPr>
              <w:t>Aucune valeur sélectionnée ou valeur vide.</w:t>
            </w:r>
          </w:p>
        </w:tc>
      </w:tr>
      <w:tr>
        <w:tc>
          <w:tcPr>
            <w:tcW w:type="dxa" w:w="2952"/>
            <w:vAlign w:val="center"/>
            <w:tcMar>
              <w:top w:w="80" w:type="dxa"/>
              <w:start w:w="120" w:type="dxa"/>
              <w:bottom w:w="80" w:type="dxa"/>
              <w:end w:w="120" w:type="dxa"/>
            </w:tcMar>
          </w:tcPr>
          <w:p>
            <w:pPr>
              <w:spacing w:after="0"/>
            </w:pPr>
            <w:r>
              <w:rPr>
                <w:rFonts w:ascii="Calibri" w:hAnsi="Calibri"/>
                <w:sz w:val="18"/>
              </w:rPr>
              <w:t>Liste multiple</w:t>
            </w:r>
          </w:p>
        </w:tc>
        <w:tc>
          <w:tcPr>
            <w:tcW w:type="dxa" w:w="6408"/>
            <w:vAlign w:val="center"/>
            <w:tcMar>
              <w:top w:w="80" w:type="dxa"/>
              <w:start w:w="120" w:type="dxa"/>
              <w:bottom w:w="80" w:type="dxa"/>
              <w:end w:w="120" w:type="dxa"/>
            </w:tcMar>
          </w:tcPr>
          <w:p>
            <w:pPr>
              <w:spacing w:after="0"/>
            </w:pPr>
            <w:r>
              <w:rPr>
                <w:rFonts w:ascii="Calibri" w:hAnsi="Calibri"/>
                <w:sz w:val="18"/>
              </w:rPr>
              <w:t>Tableau de sélection vide.</w:t>
            </w:r>
          </w:p>
        </w:tc>
      </w:tr>
      <w:tr>
        <w:tc>
          <w:tcPr>
            <w:tcW w:type="dxa" w:w="2952"/>
            <w:vAlign w:val="center"/>
            <w:tcMar>
              <w:top w:w="80" w:type="dxa"/>
              <w:start w:w="120" w:type="dxa"/>
              <w:bottom w:w="80" w:type="dxa"/>
              <w:end w:w="120" w:type="dxa"/>
            </w:tcMar>
          </w:tcPr>
          <w:p>
            <w:pPr>
              <w:spacing w:after="0"/>
            </w:pPr>
            <w:r>
              <w:rPr>
                <w:rFonts w:ascii="Calibri" w:hAnsi="Calibri"/>
                <w:sz w:val="18"/>
              </w:rPr>
              <w:t>Radio</w:t>
            </w:r>
          </w:p>
        </w:tc>
        <w:tc>
          <w:tcPr>
            <w:tcW w:type="dxa" w:w="6408"/>
            <w:vAlign w:val="center"/>
            <w:tcMar>
              <w:top w:w="80" w:type="dxa"/>
              <w:start w:w="120" w:type="dxa"/>
              <w:bottom w:w="80" w:type="dxa"/>
              <w:end w:w="120" w:type="dxa"/>
            </w:tcMar>
          </w:tcPr>
          <w:p>
            <w:pPr>
              <w:spacing w:after="0"/>
            </w:pPr>
            <w:r>
              <w:rPr>
                <w:rFonts w:ascii="Calibri" w:hAnsi="Calibri"/>
                <w:sz w:val="18"/>
              </w:rPr>
              <w:t>Aucun bouton du groupe n’est coché.</w:t>
            </w:r>
          </w:p>
        </w:tc>
      </w:tr>
      <w:tr>
        <w:tc>
          <w:tcPr>
            <w:tcW w:type="dxa" w:w="2952"/>
            <w:vAlign w:val="center"/>
            <w:tcMar>
              <w:top w:w="80" w:type="dxa"/>
              <w:start w:w="120" w:type="dxa"/>
              <w:bottom w:w="80" w:type="dxa"/>
              <w:end w:w="120" w:type="dxa"/>
            </w:tcMar>
          </w:tcPr>
          <w:p>
            <w:pPr>
              <w:spacing w:after="0"/>
            </w:pPr>
            <w:r>
              <w:rPr>
                <w:rFonts w:ascii="Calibri" w:hAnsi="Calibri"/>
                <w:sz w:val="18"/>
              </w:rPr>
              <w:t>Checkbox</w:t>
            </w:r>
          </w:p>
        </w:tc>
        <w:tc>
          <w:tcPr>
            <w:tcW w:type="dxa" w:w="6408"/>
            <w:vAlign w:val="center"/>
            <w:tcMar>
              <w:top w:w="80" w:type="dxa"/>
              <w:start w:w="120" w:type="dxa"/>
              <w:bottom w:w="80" w:type="dxa"/>
              <w:end w:w="120" w:type="dxa"/>
            </w:tcMar>
          </w:tcPr>
          <w:p>
            <w:pPr>
              <w:spacing w:after="0"/>
            </w:pPr>
            <w:r>
              <w:rPr>
                <w:rFonts w:ascii="Calibri" w:hAnsi="Calibri"/>
                <w:sz w:val="18"/>
              </w:rPr>
              <w:t>Aucune case du groupe n’est cochée.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5EC"/>
          </w:tcPr>
          <w:p>
            <w:pPr>
              <w:spacing w:after="0"/>
            </w:pPr>
            <w:r>
              <w:rPr>
                <w:rFonts w:ascii="Calibri" w:hAnsi="Calibri"/>
                <w:b/>
                <w:color w:val="1F4D78"/>
                <w:sz w:val="21"/>
              </w:rPr>
              <w:t xml:space="preserve">Compatibilité  </w:t>
            </w:r>
            <w:r>
              <w:rPr>
                <w:rFonts w:ascii="Calibri" w:hAnsi="Calibri"/>
                <w:sz w:val="21"/>
              </w:rPr>
              <w:t>Conserver !checked et !unchecked pour les usages historiques, mais documenter !empty comme le test fiable du groupe complet.</w:t>
            </w:r>
          </w:p>
        </w:tc>
      </w:tr>
    </w:tbl>
    <w:p>
      <w:pPr>
        <w:spacing w:after="40"/>
      </w:pPr>
    </w:p>
    <w:p>
      <w:pPr>
        <w:pStyle w:val="Heading2"/>
      </w:pPr>
      <w:r>
        <w:t>5.4 Règles inconditionnelles</w:t>
      </w:r>
    </w:p>
    <w:p>
      <w:r>
        <w:t>Accepter les formes courtes pour définir un état initial lisible :</w:t>
      </w:r>
    </w:p>
    <w:p>
      <w:pPr>
        <w:spacing w:before="0" w:after="0" w:line="252" w:lineRule="auto"/>
        <w:ind w:left="259" w:right="115"/>
        <w:shd w:fill="F3F4F6"/>
      </w:pPr>
      <w:r>
        <w:rPr>
          <w:rFonts w:ascii="Consolas" w:hAnsi="Consolas"/>
          <w:color w:val="202020"/>
          <w:sz w:val="18"/>
        </w:rPr>
        <w:t>turn off section Section_ClubAdherent</w:t>
      </w:r>
    </w:p>
    <w:p>
      <w:pPr>
        <w:spacing w:before="0" w:after="0" w:line="252" w:lineRule="auto"/>
        <w:ind w:left="259" w:right="115"/>
        <w:shd w:fill="F3F4F6"/>
      </w:pPr>
      <w:r>
        <w:rPr>
          <w:rFonts w:ascii="Consolas" w:hAnsi="Consolas"/>
          <w:color w:val="202020"/>
          <w:sz w:val="18"/>
        </w:rPr>
        <w:t>turn off element ClubAutre</w:t>
      </w:r>
    </w:p>
    <w:p>
      <w:pPr>
        <w:spacing w:after="40"/>
      </w:pPr>
    </w:p>
    <w:p>
      <w:pPr>
        <w:pStyle w:val="ListBullet"/>
      </w:pPr>
      <w:r>
        <w:t>Ces règles s’exécutent une fois à l’initialisation.</w:t>
      </w:r>
    </w:p>
    <w:p>
      <w:pPr>
        <w:pStyle w:val="ListBullet"/>
      </w:pPr>
      <w:r>
        <w:t>Elles ne créent aucun écouteur d’événement.</w:t>
      </w:r>
    </w:p>
    <w:p>
      <w:pPr>
        <w:pStyle w:val="ListBullet"/>
      </w:pPr>
      <w:r>
        <w:t>L’ordre d’évaluation par rapport aux règles conditionnelles doit être défini : initiales d’abord, conditionnelles ensuite.</w:t>
      </w:r>
    </w:p>
    <w:p>
      <w:pPr>
        <w:pStyle w:val="Heading2"/>
      </w:pPr>
      <w:r>
        <w:t>5.5 Champs hidden comme sources</w:t>
      </w:r>
    </w:p>
    <w:p>
      <w:pPr>
        <w:pStyle w:val="ListBullet"/>
      </w:pPr>
      <w:r>
        <w:t>Reconnaître explicitement input[type=hidden] dans l’enregistrement des règles.</w:t>
      </w:r>
    </w:p>
    <w:p>
      <w:pPr>
        <w:pStyle w:val="ListBullet"/>
      </w:pPr>
      <w:r>
        <w:t>Écouter un événement normalisé change pour les mises à jour programmatiques.</w:t>
      </w:r>
    </w:p>
    <w:p>
      <w:pPr>
        <w:pStyle w:val="ListBullet"/>
      </w:pPr>
      <w:r>
        <w:t>Déclencher une évaluation initiale au chargement, comme pour les autres types.</w:t>
      </w:r>
    </w:p>
    <w:p>
      <w:pPr>
        <w:pStyle w:val="ListBullet"/>
      </w:pPr>
      <w:r>
        <w:t>Documenter qu’une affectation native de .value ne produit pas automatiquement un événement DOM.</w:t>
      </w:r>
    </w:p>
    <w:p>
      <w:pPr>
        <w:pStyle w:val="Heading2"/>
      </w:pPr>
      <w:r>
        <w:t>5.6 API publique de mise à jour</w:t>
      </w:r>
    </w:p>
    <w:p>
      <w:r>
        <w:t>Proposer une API BF afin d’éviter que chaque formulaire connaisse l’événement propre au type :</w:t>
      </w:r>
    </w:p>
    <w:p>
      <w:pPr>
        <w:spacing w:before="0" w:after="0" w:line="252" w:lineRule="auto"/>
        <w:ind w:left="259" w:right="115"/>
        <w:shd w:fill="F3F4F6"/>
      </w:pPr>
      <w:r>
        <w:rPr>
          <w:rFonts w:ascii="Consolas" w:hAnsi="Consolas"/>
          <w:color w:val="202020"/>
          <w:sz w:val="18"/>
        </w:rPr>
        <w:t>bfSetValue('Club', 'VCMB', {</w:t>
      </w:r>
    </w:p>
    <w:p>
      <w:pPr>
        <w:spacing w:before="0" w:after="0" w:line="252" w:lineRule="auto"/>
        <w:ind w:left="259" w:right="115"/>
        <w:shd w:fill="F3F4F6"/>
      </w:pPr>
      <w:r>
        <w:rPr>
          <w:rFonts w:ascii="Consolas" w:hAnsi="Consolas"/>
          <w:color w:val="202020"/>
          <w:sz w:val="18"/>
        </w:rPr>
        <w:t xml:space="preserve">    triggerVisibility: true</w:t>
      </w:r>
    </w:p>
    <w:p>
      <w:pPr>
        <w:spacing w:before="0" w:after="0" w:line="252" w:lineRule="auto"/>
        <w:ind w:left="259" w:right="115"/>
        <w:shd w:fill="F3F4F6"/>
      </w:pPr>
      <w:r>
        <w:rPr>
          <w:rFonts w:ascii="Consolas" w:hAnsi="Consolas"/>
          <w:color w:val="202020"/>
          <w:sz w:val="18"/>
        </w:rPr>
        <w:t>});</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bfRefreshVisibility('Club');</w:t>
      </w:r>
    </w:p>
    <w:p>
      <w:pPr>
        <w:spacing w:before="0" w:after="0" w:line="252" w:lineRule="auto"/>
        <w:ind w:left="259" w:right="115"/>
        <w:shd w:fill="F3F4F6"/>
      </w:pPr>
      <w:r>
        <w:rPr>
          <w:rFonts w:ascii="Consolas" w:hAnsi="Consolas"/>
          <w:color w:val="202020"/>
          <w:sz w:val="18"/>
        </w:rPr>
        <w:t>bfRefreshVisibility(); // toutes les règles</w:t>
      </w:r>
    </w:p>
    <w:p>
      <w:pPr>
        <w:spacing w:after="40"/>
      </w:pPr>
    </w:p>
    <w:p>
      <w:pPr>
        <w:pStyle w:val="ListBullet"/>
      </w:pPr>
      <w:r>
        <w:t>L’API écrit la valeur selon le type de champ.</w:t>
      </w:r>
    </w:p>
    <w:p>
      <w:pPr>
        <w:pStyle w:val="ListBullet"/>
      </w:pPr>
      <w:r>
        <w:t>Elle déclenche une seule réévaluation, sans boucle ni double événement.</w:t>
      </w:r>
    </w:p>
    <w:p>
      <w:pPr>
        <w:pStyle w:val="ListBullet"/>
      </w:pPr>
      <w:r>
        <w:t>Elle fonctionne aussi avec les champs hidden.</w:t>
      </w:r>
    </w:p>
    <w:p>
      <w:pPr>
        <w:pStyle w:val="Heading2"/>
      </w:pPr>
      <w:r>
        <w:t>5.7 Parseur strict et diagnostics administrateur</w:t>
      </w:r>
    </w:p>
    <w:p>
      <w:pPr>
        <w:pStyle w:val="ListBullet"/>
      </w:pPr>
      <w:r>
        <w:t>Analyser chaque ligne avec une grammaire explicite plutôt qu’un simple découpage par espaces.</w:t>
      </w:r>
    </w:p>
    <w:p>
      <w:pPr>
        <w:pStyle w:val="ListBullet"/>
      </w:pPr>
      <w:r>
        <w:t>Signaler le numéro de ligne, le token invalide et la règle ignorée.</w:t>
      </w:r>
    </w:p>
    <w:p>
      <w:pPr>
        <w:pStyle w:val="ListBullet"/>
      </w:pPr>
      <w:r>
        <w:t>Valider action, état, catégorie, opérateur, source et cible.</w:t>
      </w:r>
    </w:p>
    <w:p>
      <w:pPr>
        <w:pStyle w:val="ListBullet"/>
      </w:pPr>
      <w:r>
        <w:t>Vérifier à l’enregistrement que les noms de champs et sections existent.</w:t>
      </w:r>
    </w:p>
    <w:p>
      <w:pPr>
        <w:pStyle w:val="ListBullet"/>
      </w:pPr>
      <w:r>
        <w:t>Afficher un aperçu des règles compilées sans exécuter le formulaire.</w:t>
      </w:r>
    </w:p>
    <w:p>
      <w:pPr>
        <w:pStyle w:val="ListBullet"/>
      </w:pPr>
      <w:r>
        <w:t>Une règle invalide doit être isolée et ne jamais bloquer les règles suivantes.</w:t>
      </w:r>
    </w:p>
    <w:p>
      <w:pPr>
        <w:pStyle w:val="Heading2"/>
      </w:pPr>
      <w:r>
        <w:t>5.8 Modèle événementiel</w:t>
      </w:r>
    </w:p>
    <w:p>
      <w:pPr>
        <w:pStyle w:val="ListBullet"/>
      </w:pPr>
      <w:r>
        <w:t>Conserver les événements utilisateur natifs appropriés.</w:t>
      </w:r>
    </w:p>
    <w:p>
      <w:pPr>
        <w:pStyle w:val="ListBullet"/>
      </w:pPr>
      <w:r>
        <w:t>Ajouter une couche BF unique de réévaluation appelée par les scripts et par les événements DOM.</w:t>
      </w:r>
    </w:p>
    <w:p>
      <w:pPr>
        <w:pStyle w:val="ListBullet"/>
      </w:pPr>
      <w:r>
        <w:t>Éviter de supprimer les gestionnaires tiers avec un unbind/off non limité à un namespace BF.</w:t>
      </w:r>
    </w:p>
    <w:p>
      <w:pPr>
        <w:pStyle w:val="ListBullet"/>
      </w:pPr>
      <w:r>
        <w:t>Empêcher les boucles lorsqu’une règle modifie une source utilisée par une autre règle.</w:t>
      </w:r>
    </w:p>
    <w:p>
      <w:pPr>
        <w:pStyle w:val="ListBullet"/>
      </w:pPr>
      <w:r>
        <w:t>Garantir une évaluation déterministe au chargement, y compris sans valeur sélectionnée.</w:t>
      </w:r>
    </w:p>
    <w:p>
      <w:pPr>
        <w:pStyle w:val="Heading2"/>
      </w:pPr>
      <w:r>
        <w:t>5.9 Tests de non-régression attendus</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vAlign w:val="center"/>
            <w:tcMar>
              <w:top w:w="80" w:type="dxa"/>
              <w:start w:w="120" w:type="dxa"/>
              <w:bottom w:w="80" w:type="dxa"/>
              <w:end w:w="120" w:type="dxa"/>
            </w:tcMar>
          </w:tcPr>
          <w:p>
            <w:pPr>
              <w:spacing w:after="0"/>
            </w:pPr>
            <w:r>
              <w:rPr>
                <w:rFonts w:ascii="Calibri" w:hAnsi="Calibri"/>
                <w:b/>
                <w:color w:val="1F4D78"/>
                <w:sz w:val="19"/>
              </w:rPr>
              <w:t>Domaine</w:t>
            </w:r>
          </w:p>
        </w:tc>
        <w:tc>
          <w:tcPr>
            <w:tcW w:type="dxa" w:w="7128"/>
            <w:shd w:fill="E8EEF5"/>
            <w:vAlign w:val="center"/>
            <w:tcMar>
              <w:top w:w="80" w:type="dxa"/>
              <w:start w:w="120" w:type="dxa"/>
              <w:bottom w:w="80" w:type="dxa"/>
              <w:end w:w="120" w:type="dxa"/>
            </w:tcMar>
          </w:tcPr>
          <w:p>
            <w:pPr>
              <w:spacing w:after="0"/>
            </w:pPr>
            <w:r>
              <w:rPr>
                <w:rFonts w:ascii="Calibri" w:hAnsi="Calibri"/>
                <w:b/>
                <w:color w:val="1F4D78"/>
                <w:sz w:val="19"/>
              </w:rPr>
              <w:t>Cas minimum</w:t>
            </w:r>
          </w:p>
        </w:tc>
      </w:tr>
      <w:tr>
        <w:tc>
          <w:tcPr>
            <w:tcW w:type="dxa" w:w="2232"/>
            <w:vAlign w:val="center"/>
            <w:tcMar>
              <w:top w:w="80" w:type="dxa"/>
              <w:start w:w="120" w:type="dxa"/>
              <w:bottom w:w="80" w:type="dxa"/>
              <w:end w:w="120" w:type="dxa"/>
            </w:tcMar>
          </w:tcPr>
          <w:p>
            <w:pPr>
              <w:spacing w:after="0"/>
            </w:pPr>
            <w:r>
              <w:rPr>
                <w:rFonts w:ascii="Calibri" w:hAnsi="Calibri"/>
                <w:sz w:val="18"/>
              </w:rPr>
              <w:t>Parseur</w:t>
            </w:r>
          </w:p>
        </w:tc>
        <w:tc>
          <w:tcPr>
            <w:tcW w:type="dxa" w:w="7128"/>
            <w:vAlign w:val="center"/>
            <w:tcMar>
              <w:top w:w="80" w:type="dxa"/>
              <w:start w:w="120" w:type="dxa"/>
              <w:bottom w:w="80" w:type="dxa"/>
              <w:end w:w="120" w:type="dxa"/>
            </w:tcMar>
          </w:tcPr>
          <w:p>
            <w:pPr>
              <w:spacing w:after="0"/>
            </w:pPr>
            <w:r>
              <w:rPr>
                <w:rFonts w:ascii="Calibri" w:hAnsi="Calibri"/>
                <w:sz w:val="18"/>
              </w:rPr>
              <w:t>Règle valide, valeur avec espaces, commentaire complet/final, ligne invalide, règle inconditionnelle.</w:t>
            </w:r>
          </w:p>
        </w:tc>
      </w:tr>
      <w:tr>
        <w:tc>
          <w:tcPr>
            <w:tcW w:type="dxa" w:w="2232"/>
            <w:vAlign w:val="center"/>
            <w:tcMar>
              <w:top w:w="80" w:type="dxa"/>
              <w:start w:w="120" w:type="dxa"/>
              <w:bottom w:w="80" w:type="dxa"/>
              <w:end w:w="120" w:type="dxa"/>
            </w:tcMar>
          </w:tcPr>
          <w:p>
            <w:pPr>
              <w:spacing w:after="0"/>
            </w:pPr>
            <w:r>
              <w:rPr>
                <w:rFonts w:ascii="Calibri" w:hAnsi="Calibri"/>
                <w:sz w:val="18"/>
              </w:rPr>
              <w:t>Sources</w:t>
            </w:r>
          </w:p>
        </w:tc>
        <w:tc>
          <w:tcPr>
            <w:tcW w:type="dxa" w:w="7128"/>
            <w:vAlign w:val="center"/>
            <w:tcMar>
              <w:top w:w="80" w:type="dxa"/>
              <w:start w:w="120" w:type="dxa"/>
              <w:bottom w:w="80" w:type="dxa"/>
              <w:end w:w="120" w:type="dxa"/>
            </w:tcMar>
          </w:tcPr>
          <w:p>
            <w:pPr>
              <w:spacing w:after="0"/>
            </w:pPr>
            <w:r>
              <w:rPr>
                <w:rFonts w:ascii="Calibri" w:hAnsi="Calibri"/>
                <w:sz w:val="18"/>
              </w:rPr>
              <w:t>Text, textarea, select simple/multiple, radio, checkbox et hidden.</w:t>
            </w:r>
          </w:p>
        </w:tc>
      </w:tr>
      <w:tr>
        <w:tc>
          <w:tcPr>
            <w:tcW w:type="dxa" w:w="2232"/>
            <w:vAlign w:val="center"/>
            <w:tcMar>
              <w:top w:w="80" w:type="dxa"/>
              <w:start w:w="120" w:type="dxa"/>
              <w:bottom w:w="80" w:type="dxa"/>
              <w:end w:w="120" w:type="dxa"/>
            </w:tcMar>
          </w:tcPr>
          <w:p>
            <w:pPr>
              <w:spacing w:after="0"/>
            </w:pPr>
            <w:r>
              <w:rPr>
                <w:rFonts w:ascii="Calibri" w:hAnsi="Calibri"/>
                <w:sz w:val="18"/>
              </w:rPr>
              <w:t>États</w:t>
            </w:r>
          </w:p>
        </w:tc>
        <w:tc>
          <w:tcPr>
            <w:tcW w:type="dxa" w:w="7128"/>
            <w:vAlign w:val="center"/>
            <w:tcMar>
              <w:top w:w="80" w:type="dxa"/>
              <w:start w:w="120" w:type="dxa"/>
              <w:bottom w:w="80" w:type="dxa"/>
              <w:end w:w="120" w:type="dxa"/>
            </w:tcMar>
          </w:tcPr>
          <w:p>
            <w:pPr>
              <w:spacing w:after="0"/>
            </w:pPr>
            <w:r>
              <w:rPr>
                <w:rFonts w:ascii="Calibri" w:hAnsi="Calibri"/>
                <w:sz w:val="18"/>
              </w:rPr>
              <w:t>Valeur simple, isnot, groupe OU, groupe ET, !checked, !unchecked et nouveau !empty.</w:t>
            </w:r>
          </w:p>
        </w:tc>
      </w:tr>
      <w:tr>
        <w:tc>
          <w:tcPr>
            <w:tcW w:type="dxa" w:w="2232"/>
            <w:vAlign w:val="center"/>
            <w:tcMar>
              <w:top w:w="80" w:type="dxa"/>
              <w:start w:w="120" w:type="dxa"/>
              <w:bottom w:w="80" w:type="dxa"/>
              <w:end w:w="120" w:type="dxa"/>
            </w:tcMar>
          </w:tcPr>
          <w:p>
            <w:pPr>
              <w:spacing w:after="0"/>
            </w:pPr>
            <w:r>
              <w:rPr>
                <w:rFonts w:ascii="Calibri" w:hAnsi="Calibri"/>
                <w:sz w:val="18"/>
              </w:rPr>
              <w:t>Initialisation</w:t>
            </w:r>
          </w:p>
        </w:tc>
        <w:tc>
          <w:tcPr>
            <w:tcW w:type="dxa" w:w="7128"/>
            <w:vAlign w:val="center"/>
            <w:tcMar>
              <w:top w:w="80" w:type="dxa"/>
              <w:start w:w="120" w:type="dxa"/>
              <w:bottom w:w="80" w:type="dxa"/>
              <w:end w:w="120" w:type="dxa"/>
            </w:tcMar>
          </w:tcPr>
          <w:p>
            <w:pPr>
              <w:spacing w:after="0"/>
            </w:pPr>
            <w:r>
              <w:rPr>
                <w:rFonts w:ascii="Calibri" w:hAnsi="Calibri"/>
                <w:sz w:val="18"/>
              </w:rPr>
              <w:t>Source vide, valeur présélectionnée, cible initialement off, plusieurs règles sur la même source.</w:t>
            </w:r>
          </w:p>
        </w:tc>
      </w:tr>
      <w:tr>
        <w:tc>
          <w:tcPr>
            <w:tcW w:type="dxa" w:w="2232"/>
            <w:vAlign w:val="center"/>
            <w:tcMar>
              <w:top w:w="80" w:type="dxa"/>
              <w:start w:w="120" w:type="dxa"/>
              <w:bottom w:w="80" w:type="dxa"/>
              <w:end w:w="120" w:type="dxa"/>
            </w:tcMar>
          </w:tcPr>
          <w:p>
            <w:pPr>
              <w:spacing w:after="0"/>
            </w:pPr>
            <w:r>
              <w:rPr>
                <w:rFonts w:ascii="Calibri" w:hAnsi="Calibri"/>
                <w:sz w:val="18"/>
              </w:rPr>
              <w:t>JavaScript</w:t>
            </w:r>
          </w:p>
        </w:tc>
        <w:tc>
          <w:tcPr>
            <w:tcW w:type="dxa" w:w="7128"/>
            <w:vAlign w:val="center"/>
            <w:tcMar>
              <w:top w:w="80" w:type="dxa"/>
              <w:start w:w="120" w:type="dxa"/>
              <w:bottom w:w="80" w:type="dxa"/>
              <w:end w:w="120" w:type="dxa"/>
            </w:tcMar>
          </w:tcPr>
          <w:p>
            <w:pPr>
              <w:spacing w:after="0"/>
            </w:pPr>
            <w:r>
              <w:rPr>
                <w:rFonts w:ascii="Calibri" w:hAnsi="Calibri"/>
                <w:sz w:val="18"/>
              </w:rPr>
              <w:t>Affectation via API, réévaluation ciblée/globale, absence de double déclenchement.</w:t>
            </w:r>
          </w:p>
        </w:tc>
      </w:tr>
      <w:tr>
        <w:tc>
          <w:tcPr>
            <w:tcW w:type="dxa" w:w="2232"/>
            <w:vAlign w:val="center"/>
            <w:tcMar>
              <w:top w:w="80" w:type="dxa"/>
              <w:start w:w="120" w:type="dxa"/>
              <w:bottom w:w="80" w:type="dxa"/>
              <w:end w:w="120" w:type="dxa"/>
            </w:tcMar>
          </w:tcPr>
          <w:p>
            <w:pPr>
              <w:spacing w:after="0"/>
            </w:pPr>
            <w:r>
              <w:rPr>
                <w:rFonts w:ascii="Calibri" w:hAnsi="Calibri"/>
                <w:sz w:val="18"/>
              </w:rPr>
              <w:t>Résilience</w:t>
            </w:r>
          </w:p>
        </w:tc>
        <w:tc>
          <w:tcPr>
            <w:tcW w:type="dxa" w:w="7128"/>
            <w:vAlign w:val="center"/>
            <w:tcMar>
              <w:top w:w="80" w:type="dxa"/>
              <w:start w:w="120" w:type="dxa"/>
              <w:bottom w:w="80" w:type="dxa"/>
              <w:end w:w="120" w:type="dxa"/>
            </w:tcMar>
          </w:tcPr>
          <w:p>
            <w:pPr>
              <w:spacing w:after="0"/>
            </w:pPr>
            <w:r>
              <w:rPr>
                <w:rFonts w:ascii="Calibri" w:hAnsi="Calibri"/>
                <w:sz w:val="18"/>
              </w:rPr>
              <w:t>Une règle invalide ou une cible absente n’interrompt pas le formulaire.</w:t>
            </w:r>
          </w:p>
        </w:tc>
      </w:tr>
    </w:tbl>
    <w:p>
      <w:pPr>
        <w:spacing w:after="40"/>
      </w:pPr>
    </w:p>
    <w:p>
      <w:pPr>
        <w:pStyle w:val="Heading1"/>
      </w:pPr>
      <w:r>
        <w:t>6. Migration des formulaires existants</w:t>
      </w:r>
    </w:p>
    <w:p>
      <w:r>
        <w:t>Les formulaires déjà validés avec !unchecked ne nécessitent pas une migration immédiate. La migration doit être progressive et vérifiée formulaire par formulaire.</w:t>
      </w:r>
    </w:p>
    <w:p>
      <w:pPr>
        <w:pStyle w:val="ListNumber"/>
        <w:numPr>
          <w:ilvl w:val="0"/>
          <w:numId w:val="11"/>
        </w:numPr>
      </w:pPr>
      <w:r>
        <w:t>Inventorier les Visibility Rules et leurs cibles.</w:t>
      </w:r>
    </w:p>
    <w:p>
      <w:pPr>
        <w:pStyle w:val="ListNumber"/>
        <w:numPr>
          <w:ilvl w:val="0"/>
          <w:numId w:val="11"/>
        </w:numPr>
      </w:pPr>
      <w:r>
        <w:t>Supprimer tous les pseudo-commentaires // du champ de règles.</w:t>
      </w:r>
    </w:p>
    <w:p>
      <w:pPr>
        <w:pStyle w:val="ListNumber"/>
        <w:numPr>
          <w:ilvl w:val="0"/>
          <w:numId w:val="11"/>
        </w:numPr>
      </w:pPr>
      <w:r>
        <w:t>Identifier les sources de type Donnée cachée et les valeurs modifiées par script.</w:t>
      </w:r>
    </w:p>
    <w:p>
      <w:pPr>
        <w:pStyle w:val="ListNumber"/>
        <w:numPr>
          <w:ilvl w:val="0"/>
          <w:numId w:val="11"/>
        </w:numPr>
      </w:pPr>
      <w:r>
        <w:t>Choisir une seule autorité par cible : langage BF ou script dédié.</w:t>
      </w:r>
    </w:p>
    <w:p>
      <w:pPr>
        <w:pStyle w:val="ListNumber"/>
        <w:numPr>
          <w:ilvl w:val="0"/>
          <w:numId w:val="11"/>
        </w:numPr>
      </w:pPr>
      <w:r>
        <w:t>Pour une centralisation, créer Regles_de_Visibilite en type Texte dans la section technique masquée visuellement.</w:t>
      </w:r>
    </w:p>
    <w:p>
      <w:pPr>
        <w:pStyle w:val="ListNumber"/>
        <w:numPr>
          <w:ilvl w:val="0"/>
          <w:numId w:val="11"/>
        </w:numPr>
      </w:pPr>
      <w:r>
        <w:t>Tester l’état initial sans radio sélectionné, chaque valeur possible, le retour en arrière et l’édition d’un enregistrement existant.</w:t>
      </w:r>
    </w:p>
    <w:p>
      <w:pPr>
        <w:pStyle w:val="ListNumber"/>
        <w:numPr>
          <w:ilvl w:val="0"/>
          <w:numId w:val="11"/>
        </w:numPr>
      </w:pPr>
      <w:r>
        <w:t>Après correction de BF-NG, migrer éventuellement !unchecked vers !empty sans modifier les comportements validés.</w:t>
      </w:r>
    </w:p>
    <w:p>
      <w:pPr>
        <w:pStyle w:val="Heading1"/>
      </w:pPr>
      <w:r>
        <w:t>7. Aide au diagnostic</w:t>
      </w:r>
    </w:p>
    <w:p>
      <w:pPr>
        <w:pStyle w:val="Heading2"/>
      </w:pPr>
      <w:r>
        <w:t>7.1 Vérifier une source</w:t>
      </w:r>
    </w:p>
    <w:p>
      <w:pPr>
        <w:spacing w:before="0" w:after="0" w:line="252" w:lineRule="auto"/>
        <w:ind w:left="259" w:right="115"/>
        <w:shd w:fill="F3F4F6"/>
      </w:pPr>
      <w:r>
        <w:rPr>
          <w:rFonts w:ascii="Consolas" w:hAnsi="Consolas"/>
          <w:color w:val="202020"/>
          <w:sz w:val="18"/>
        </w:rPr>
        <w:t>// Valeur d’un texte ou d’une liste</w:t>
      </w:r>
    </w:p>
    <w:p>
      <w:pPr>
        <w:spacing w:before="0" w:after="0" w:line="252" w:lineRule="auto"/>
        <w:ind w:left="259" w:right="115"/>
        <w:shd w:fill="F3F4F6"/>
      </w:pPr>
      <w:r>
        <w:rPr>
          <w:rFonts w:ascii="Consolas" w:hAnsi="Consolas"/>
          <w:color w:val="202020"/>
          <w:sz w:val="18"/>
        </w:rPr>
        <w:t>JQuery('[name="ff_nm_Club[]"]').val();</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Valeur sélectionnée d’un radio</w:t>
      </w:r>
    </w:p>
    <w:p>
      <w:pPr>
        <w:spacing w:before="0" w:after="0" w:line="252" w:lineRule="auto"/>
        <w:ind w:left="259" w:right="115"/>
        <w:shd w:fill="F3F4F6"/>
      </w:pPr>
      <w:r>
        <w:rPr>
          <w:rFonts w:ascii="Consolas" w:hAnsi="Consolas"/>
          <w:color w:val="202020"/>
          <w:sz w:val="18"/>
        </w:rPr>
        <w:t>JQuery('[name="ff_nm_Federation[]"]:checked').val();</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 Type HTML réellement rendu</w:t>
      </w:r>
    </w:p>
    <w:p>
      <w:pPr>
        <w:spacing w:before="0" w:after="0" w:line="252" w:lineRule="auto"/>
        <w:ind w:left="259" w:right="115"/>
        <w:shd w:fill="F3F4F6"/>
      </w:pPr>
      <w:r>
        <w:rPr>
          <w:rFonts w:ascii="Consolas" w:hAnsi="Consolas"/>
          <w:color w:val="202020"/>
          <w:sz w:val="18"/>
        </w:rPr>
        <w:t>JQuery('[name="ff_nm_Club[]"]')[0]?.type;</w:t>
      </w:r>
    </w:p>
    <w:p>
      <w:pPr>
        <w:spacing w:after="40"/>
      </w:pPr>
    </w:p>
    <w:p>
      <w:pPr>
        <w:pStyle w:val="Heading2"/>
      </w:pPr>
      <w:r>
        <w:t>7.2 Vérifier une section</w:t>
      </w:r>
    </w:p>
    <w:p>
      <w:pPr>
        <w:spacing w:before="0" w:after="0" w:line="252" w:lineRule="auto"/>
        <w:ind w:left="259" w:right="115"/>
        <w:shd w:fill="F3F4F6"/>
      </w:pPr>
      <w:r>
        <w:rPr>
          <w:rFonts w:ascii="Consolas" w:hAnsi="Consolas"/>
          <w:color w:val="202020"/>
          <w:sz w:val="18"/>
        </w:rPr>
        <w:t>document.getElementById('Section_Benevole');</w:t>
      </w:r>
    </w:p>
    <w:p>
      <w:pPr>
        <w:spacing w:before="0" w:after="0" w:line="252" w:lineRule="auto"/>
        <w:ind w:left="259" w:right="115"/>
        <w:shd w:fill="F3F4F6"/>
      </w:pPr>
      <w:r>
        <w:rPr>
          <w:rFonts w:ascii="Consolas" w:hAnsi="Consolas"/>
          <w:color w:val="202020"/>
          <w:sz w:val="18"/>
        </w:rPr>
        <w:t xml:space="preserve"> </w:t>
      </w:r>
    </w:p>
    <w:p>
      <w:pPr>
        <w:spacing w:before="0" w:after="0" w:line="252" w:lineRule="auto"/>
        <w:ind w:left="259" w:right="115"/>
        <w:shd w:fill="F3F4F6"/>
      </w:pPr>
      <w:r>
        <w:rPr>
          <w:rFonts w:ascii="Consolas" w:hAnsi="Consolas"/>
          <w:color w:val="202020"/>
          <w:sz w:val="18"/>
        </w:rPr>
        <w:t>bfToggleFields(</w:t>
      </w:r>
    </w:p>
    <w:p>
      <w:pPr>
        <w:spacing w:before="0" w:after="0" w:line="252" w:lineRule="auto"/>
        <w:ind w:left="259" w:right="115"/>
        <w:shd w:fill="F3F4F6"/>
      </w:pPr>
      <w:r>
        <w:rPr>
          <w:rFonts w:ascii="Consolas" w:hAnsi="Consolas"/>
          <w:color w:val="202020"/>
          <w:sz w:val="18"/>
        </w:rPr>
        <w:t xml:space="preserve">    'on',</w:t>
      </w:r>
    </w:p>
    <w:p>
      <w:pPr>
        <w:spacing w:before="0" w:after="0" w:line="252" w:lineRule="auto"/>
        <w:ind w:left="259" w:right="115"/>
        <w:shd w:fill="F3F4F6"/>
      </w:pPr>
      <w:r>
        <w:rPr>
          <w:rFonts w:ascii="Consolas" w:hAnsi="Consolas"/>
          <w:color w:val="202020"/>
          <w:sz w:val="18"/>
        </w:rPr>
        <w:t xml:space="preserve">    'section',</w:t>
      </w:r>
    </w:p>
    <w:p>
      <w:pPr>
        <w:spacing w:before="0" w:after="0" w:line="252" w:lineRule="auto"/>
        <w:ind w:left="259" w:right="115"/>
        <w:shd w:fill="F3F4F6"/>
      </w:pPr>
      <w:r>
        <w:rPr>
          <w:rFonts w:ascii="Consolas" w:hAnsi="Consolas"/>
          <w:color w:val="202020"/>
          <w:sz w:val="18"/>
        </w:rPr>
        <w:t xml:space="preserve">    'Section_Benevole',</w:t>
      </w:r>
    </w:p>
    <w:p>
      <w:pPr>
        <w:spacing w:before="0" w:after="0" w:line="252" w:lineRule="auto"/>
        <w:ind w:left="259" w:right="115"/>
        <w:shd w:fill="F3F4F6"/>
      </w:pPr>
      <w:r>
        <w:rPr>
          <w:rFonts w:ascii="Consolas" w:hAnsi="Consolas"/>
          <w:color w:val="202020"/>
          <w:sz w:val="18"/>
        </w:rPr>
        <w:t xml:space="preserve">    bfDeactivateField</w:t>
      </w:r>
    </w:p>
    <w:p>
      <w:pPr>
        <w:spacing w:before="0" w:after="0" w:line="252" w:lineRule="auto"/>
        <w:ind w:left="259" w:right="115"/>
        <w:shd w:fill="F3F4F6"/>
      </w:pPr>
      <w:r>
        <w:rPr>
          <w:rFonts w:ascii="Consolas" w:hAnsi="Consolas"/>
          <w:color w:val="202020"/>
          <w:sz w:val="18"/>
        </w:rPr>
        <w:t>);</w:t>
      </w:r>
    </w:p>
    <w:p>
      <w:pPr>
        <w:spacing w:after="40"/>
      </w:pPr>
    </w:p>
    <w:p>
      <w:r>
        <w:t>Si l’appel direct fonctionne, le nom de la section est valide. Le problème se situe alors dans la lecture de la source, la valeur comparée ou l’événement attendu.</w:t>
      </w:r>
    </w:p>
    <w:p>
      <w:pPr>
        <w:pStyle w:val="Heading2"/>
      </w:pPr>
      <w:r>
        <w:t>7.3 Diagnostic rapide</w:t>
      </w:r>
    </w:p>
    <w:tbl>
      <w:tblPr>
        <w:tblStyle w:val="TableGrid"/>
        <w:tblW w:type="dxa" w:w="9360"/>
        <w:jc w:val="left"/>
        <w:tblLayout w:type="fixed"/>
        <w:tblLook w:firstColumn="1" w:firstRow="1" w:lastColumn="0" w:lastRow="0" w:noHBand="0" w:noVBand="1" w:val="04A0"/>
        <w:tblInd w:w="120" w:type="dxa"/>
      </w:tblPr>
      <w:tblGrid>
        <w:gridCol w:w="2376"/>
        <w:gridCol w:w="3384"/>
        <w:gridCol w:w="3600"/>
      </w:tblGrid>
      <w:tr>
        <w:trPr>
          <w:tblHeader w:val="true"/>
        </w:trPr>
        <w:tc>
          <w:tcPr>
            <w:tcW w:type="dxa" w:w="2376"/>
            <w:shd w:fill="E8EEF5"/>
            <w:vAlign w:val="center"/>
            <w:tcMar>
              <w:top w:w="80" w:type="dxa"/>
              <w:start w:w="120" w:type="dxa"/>
              <w:bottom w:w="80" w:type="dxa"/>
              <w:end w:w="120" w:type="dxa"/>
            </w:tcMar>
          </w:tcPr>
          <w:p>
            <w:pPr>
              <w:spacing w:after="0"/>
            </w:pPr>
            <w:r>
              <w:rPr>
                <w:rFonts w:ascii="Calibri" w:hAnsi="Calibri"/>
                <w:b/>
                <w:color w:val="1F4D78"/>
                <w:sz w:val="19"/>
              </w:rPr>
              <w:t>Symptôme</w:t>
            </w:r>
          </w:p>
        </w:tc>
        <w:tc>
          <w:tcPr>
            <w:tcW w:type="dxa" w:w="3384"/>
            <w:shd w:fill="E8EEF5"/>
            <w:vAlign w:val="center"/>
            <w:tcMar>
              <w:top w:w="80" w:type="dxa"/>
              <w:start w:w="120" w:type="dxa"/>
              <w:bottom w:w="80" w:type="dxa"/>
              <w:end w:w="120" w:type="dxa"/>
            </w:tcMar>
          </w:tcPr>
          <w:p>
            <w:pPr>
              <w:spacing w:after="0"/>
            </w:pPr>
            <w:r>
              <w:rPr>
                <w:rFonts w:ascii="Calibri" w:hAnsi="Calibri"/>
                <w:b/>
                <w:color w:val="1F4D78"/>
                <w:sz w:val="19"/>
              </w:rPr>
              <w:t>Cause probable</w:t>
            </w:r>
          </w:p>
        </w:tc>
        <w:tc>
          <w:tcPr>
            <w:tcW w:type="dxa" w:w="3600"/>
            <w:shd w:fill="E8EEF5"/>
            <w:vAlign w:val="center"/>
            <w:tcMar>
              <w:top w:w="80" w:type="dxa"/>
              <w:start w:w="120" w:type="dxa"/>
              <w:bottom w:w="80" w:type="dxa"/>
              <w:end w:w="120" w:type="dxa"/>
            </w:tcMar>
          </w:tcPr>
          <w:p>
            <w:pPr>
              <w:spacing w:after="0"/>
            </w:pPr>
            <w:r>
              <w:rPr>
                <w:rFonts w:ascii="Calibri" w:hAnsi="Calibri"/>
                <w:b/>
                <w:color w:val="1F4D78"/>
                <w:sz w:val="19"/>
              </w:rPr>
              <w:t>Contrôle</w:t>
            </w:r>
          </w:p>
        </w:tc>
      </w:tr>
      <w:tr>
        <w:tc>
          <w:tcPr>
            <w:tcW w:type="dxa" w:w="2376"/>
            <w:vAlign w:val="center"/>
            <w:tcMar>
              <w:top w:w="80" w:type="dxa"/>
              <w:start w:w="120" w:type="dxa"/>
              <w:bottom w:w="80" w:type="dxa"/>
              <w:end w:w="120" w:type="dxa"/>
            </w:tcMar>
          </w:tcPr>
          <w:p>
            <w:pPr>
              <w:spacing w:after="0"/>
            </w:pPr>
            <w:r>
              <w:rPr>
                <w:rFonts w:ascii="Calibri" w:hAnsi="Calibri"/>
                <w:sz w:val="18"/>
              </w:rPr>
              <w:t>Valeur correcte dans F12, aucune réaction</w:t>
            </w:r>
          </w:p>
        </w:tc>
        <w:tc>
          <w:tcPr>
            <w:tcW w:type="dxa" w:w="3384"/>
            <w:vAlign w:val="center"/>
            <w:tcMar>
              <w:top w:w="80" w:type="dxa"/>
              <w:start w:w="120" w:type="dxa"/>
              <w:bottom w:w="80" w:type="dxa"/>
              <w:end w:w="120" w:type="dxa"/>
            </w:tcMar>
          </w:tcPr>
          <w:p>
            <w:pPr>
              <w:spacing w:after="0"/>
            </w:pPr>
            <w:r>
              <w:rPr>
                <w:rFonts w:ascii="Calibri" w:hAnsi="Calibri"/>
                <w:sz w:val="18"/>
              </w:rPr>
              <w:t>Source hidden ou événement non déclenché</w:t>
            </w:r>
          </w:p>
        </w:tc>
        <w:tc>
          <w:tcPr>
            <w:tcW w:type="dxa" w:w="3600"/>
            <w:vAlign w:val="center"/>
            <w:tcMar>
              <w:top w:w="80" w:type="dxa"/>
              <w:start w:w="120" w:type="dxa"/>
              <w:bottom w:w="80" w:type="dxa"/>
              <w:end w:w="120" w:type="dxa"/>
            </w:tcMar>
          </w:tcPr>
          <w:p>
            <w:pPr>
              <w:spacing w:after="0"/>
            </w:pPr>
            <w:r>
              <w:rPr>
                <w:rFonts w:ascii="Calibri" w:hAnsi="Calibri"/>
                <w:sz w:val="18"/>
              </w:rPr>
              <w:t>Lire le type HTML et déclencher l’événement adapté.</w:t>
            </w:r>
          </w:p>
        </w:tc>
      </w:tr>
      <w:tr>
        <w:tc>
          <w:tcPr>
            <w:tcW w:type="dxa" w:w="2376"/>
            <w:vAlign w:val="center"/>
            <w:tcMar>
              <w:top w:w="80" w:type="dxa"/>
              <w:start w:w="120" w:type="dxa"/>
              <w:bottom w:w="80" w:type="dxa"/>
              <w:end w:w="120" w:type="dxa"/>
            </w:tcMar>
          </w:tcPr>
          <w:p>
            <w:pPr>
              <w:spacing w:after="0"/>
            </w:pPr>
            <w:r>
              <w:rPr>
                <w:rFonts w:ascii="Calibri" w:hAnsi="Calibri"/>
                <w:sz w:val="18"/>
              </w:rPr>
              <w:t>Appel direct fonctionnel</w:t>
            </w:r>
          </w:p>
        </w:tc>
        <w:tc>
          <w:tcPr>
            <w:tcW w:type="dxa" w:w="3384"/>
            <w:vAlign w:val="center"/>
            <w:tcMar>
              <w:top w:w="80" w:type="dxa"/>
              <w:start w:w="120" w:type="dxa"/>
              <w:bottom w:w="80" w:type="dxa"/>
              <w:end w:w="120" w:type="dxa"/>
            </w:tcMar>
          </w:tcPr>
          <w:p>
            <w:pPr>
              <w:spacing w:after="0"/>
            </w:pPr>
            <w:r>
              <w:rPr>
                <w:rFonts w:ascii="Calibri" w:hAnsi="Calibri"/>
                <w:sz w:val="18"/>
              </w:rPr>
              <w:t>Source/condition en cause</w:t>
            </w:r>
          </w:p>
        </w:tc>
        <w:tc>
          <w:tcPr>
            <w:tcW w:type="dxa" w:w="3600"/>
            <w:vAlign w:val="center"/>
            <w:tcMar>
              <w:top w:w="80" w:type="dxa"/>
              <w:start w:w="120" w:type="dxa"/>
              <w:bottom w:w="80" w:type="dxa"/>
              <w:end w:w="120" w:type="dxa"/>
            </w:tcMar>
          </w:tcPr>
          <w:p>
            <w:pPr>
              <w:spacing w:after="0"/>
            </w:pPr>
            <w:r>
              <w:rPr>
                <w:rFonts w:ascii="Calibri" w:hAnsi="Calibri"/>
                <w:sz w:val="18"/>
              </w:rPr>
              <w:t>Comparer la valeur technique exacte.</w:t>
            </w:r>
          </w:p>
        </w:tc>
      </w:tr>
      <w:tr>
        <w:tc>
          <w:tcPr>
            <w:tcW w:type="dxa" w:w="2376"/>
            <w:vAlign w:val="center"/>
            <w:tcMar>
              <w:top w:w="80" w:type="dxa"/>
              <w:start w:w="120" w:type="dxa"/>
              <w:bottom w:w="80" w:type="dxa"/>
              <w:end w:w="120" w:type="dxa"/>
            </w:tcMar>
          </w:tcPr>
          <w:p>
            <w:pPr>
              <w:spacing w:after="0"/>
            </w:pPr>
            <w:r>
              <w:rPr>
                <w:rFonts w:ascii="Calibri" w:hAnsi="Calibri"/>
                <w:sz w:val="18"/>
              </w:rPr>
              <w:t>Section reste cachée</w:t>
            </w:r>
          </w:p>
        </w:tc>
        <w:tc>
          <w:tcPr>
            <w:tcW w:type="dxa" w:w="3384"/>
            <w:vAlign w:val="center"/>
            <w:tcMar>
              <w:top w:w="80" w:type="dxa"/>
              <w:start w:w="120" w:type="dxa"/>
              <w:bottom w:w="80" w:type="dxa"/>
              <w:end w:w="120" w:type="dxa"/>
            </w:tcMar>
          </w:tcPr>
          <w:p>
            <w:pPr>
              <w:spacing w:after="0"/>
            </w:pPr>
            <w:r>
              <w:rPr>
                <w:rFonts w:ascii="Calibri" w:hAnsi="Calibri"/>
                <w:sz w:val="18"/>
              </w:rPr>
              <w:t>Nom/ID incorrect ou masquage CSS externe</w:t>
            </w:r>
          </w:p>
        </w:tc>
        <w:tc>
          <w:tcPr>
            <w:tcW w:type="dxa" w:w="3600"/>
            <w:vAlign w:val="center"/>
            <w:tcMar>
              <w:top w:w="80" w:type="dxa"/>
              <w:start w:w="120" w:type="dxa"/>
              <w:bottom w:w="80" w:type="dxa"/>
              <w:end w:w="120" w:type="dxa"/>
            </w:tcMar>
          </w:tcPr>
          <w:p>
            <w:pPr>
              <w:spacing w:after="0"/>
            </w:pPr>
            <w:r>
              <w:rPr>
                <w:rFonts w:ascii="Calibri" w:hAnsi="Calibri"/>
                <w:sz w:val="18"/>
              </w:rPr>
              <w:t>Tester getElementById puis bfToggleFields direct.</w:t>
            </w:r>
          </w:p>
        </w:tc>
      </w:tr>
      <w:tr>
        <w:tc>
          <w:tcPr>
            <w:tcW w:type="dxa" w:w="2376"/>
            <w:vAlign w:val="center"/>
            <w:tcMar>
              <w:top w:w="80" w:type="dxa"/>
              <w:start w:w="120" w:type="dxa"/>
              <w:bottom w:w="80" w:type="dxa"/>
              <w:end w:w="120" w:type="dxa"/>
            </w:tcMar>
          </w:tcPr>
          <w:p>
            <w:pPr>
              <w:spacing w:after="0"/>
            </w:pPr>
            <w:r>
              <w:rPr>
                <w:rFonts w:ascii="Calibri" w:hAnsi="Calibri"/>
                <w:sz w:val="18"/>
              </w:rPr>
              <w:t>Comportement instable</w:t>
            </w:r>
          </w:p>
        </w:tc>
        <w:tc>
          <w:tcPr>
            <w:tcW w:type="dxa" w:w="3384"/>
            <w:vAlign w:val="center"/>
            <w:tcMar>
              <w:top w:w="80" w:type="dxa"/>
              <w:start w:w="120" w:type="dxa"/>
              <w:bottom w:w="80" w:type="dxa"/>
              <w:end w:w="120" w:type="dxa"/>
            </w:tcMar>
          </w:tcPr>
          <w:p>
            <w:pPr>
              <w:spacing w:after="0"/>
            </w:pPr>
            <w:r>
              <w:rPr>
                <w:rFonts w:ascii="Calibri" w:hAnsi="Calibri"/>
                <w:sz w:val="18"/>
              </w:rPr>
              <w:t>Même cible pilotée à deux endroits</w:t>
            </w:r>
          </w:p>
        </w:tc>
        <w:tc>
          <w:tcPr>
            <w:tcW w:type="dxa" w:w="3600"/>
            <w:vAlign w:val="center"/>
            <w:tcMar>
              <w:top w:w="80" w:type="dxa"/>
              <w:start w:w="120" w:type="dxa"/>
              <w:bottom w:w="80" w:type="dxa"/>
              <w:end w:w="120" w:type="dxa"/>
            </w:tcMar>
          </w:tcPr>
          <w:p>
            <w:pPr>
              <w:spacing w:after="0"/>
            </w:pPr>
            <w:r>
              <w:rPr>
                <w:rFonts w:ascii="Calibri" w:hAnsi="Calibri"/>
                <w:sz w:val="18"/>
              </w:rPr>
              <w:t>Supprimer le doublon règle/script.</w:t>
            </w:r>
          </w:p>
        </w:tc>
      </w:tr>
      <w:tr>
        <w:tc>
          <w:tcPr>
            <w:tcW w:type="dxa" w:w="2376"/>
            <w:vAlign w:val="center"/>
            <w:tcMar>
              <w:top w:w="80" w:type="dxa"/>
              <w:start w:w="120" w:type="dxa"/>
              <w:bottom w:w="80" w:type="dxa"/>
              <w:end w:w="120" w:type="dxa"/>
            </w:tcMar>
          </w:tcPr>
          <w:p>
            <w:pPr>
              <w:spacing w:after="0"/>
            </w:pPr>
            <w:r>
              <w:rPr>
                <w:rFonts w:ascii="Calibri" w:hAnsi="Calibri"/>
                <w:sz w:val="18"/>
              </w:rPr>
              <w:t>Le reste du formulaire ne réagit plus</w:t>
            </w:r>
          </w:p>
        </w:tc>
        <w:tc>
          <w:tcPr>
            <w:tcW w:type="dxa" w:w="3384"/>
            <w:vAlign w:val="center"/>
            <w:tcMar>
              <w:top w:w="80" w:type="dxa"/>
              <w:start w:w="120" w:type="dxa"/>
              <w:bottom w:w="80" w:type="dxa"/>
              <w:end w:w="120" w:type="dxa"/>
            </w:tcMar>
          </w:tcPr>
          <w:p>
            <w:pPr>
              <w:spacing w:after="0"/>
            </w:pPr>
            <w:r>
              <w:rPr>
                <w:rFonts w:ascii="Calibri" w:hAnsi="Calibri"/>
                <w:sz w:val="18"/>
              </w:rPr>
              <w:t>Erreur JavaScript antérieure</w:t>
            </w:r>
          </w:p>
        </w:tc>
        <w:tc>
          <w:tcPr>
            <w:tcW w:type="dxa" w:w="3600"/>
            <w:vAlign w:val="center"/>
            <w:tcMar>
              <w:top w:w="80" w:type="dxa"/>
              <w:start w:w="120" w:type="dxa"/>
              <w:bottom w:w="80" w:type="dxa"/>
              <w:end w:w="120" w:type="dxa"/>
            </w:tcMar>
          </w:tcPr>
          <w:p>
            <w:pPr>
              <w:spacing w:after="0"/>
            </w:pPr>
            <w:r>
              <w:rPr>
                <w:rFonts w:ascii="Calibri" w:hAnsi="Calibri"/>
                <w:sz w:val="18"/>
              </w:rPr>
              <w:t>Consulter la première erreur de la console.</w:t>
            </w:r>
          </w:p>
        </w:tc>
      </w:tr>
    </w:tbl>
    <w:p>
      <w:pPr>
        <w:spacing w:after="40"/>
      </w:pPr>
    </w:p>
    <w:p>
      <w:pPr>
        <w:pStyle w:val="Heading1"/>
      </w:pPr>
      <w:r>
        <w:t>8. Décisions retenues</w:t>
      </w:r>
    </w:p>
    <w:p>
      <w:pPr>
        <w:pStyle w:val="ListBullet"/>
      </w:pPr>
      <w:r>
        <w:t>Aucun commentaire dans les Visibility Rules actuelles.</w:t>
      </w:r>
    </w:p>
    <w:p>
      <w:pPr>
        <w:pStyle w:val="ListBullet"/>
      </w:pPr>
      <w:r>
        <w:t>Les données calculées utilisées par la visibilité sont des éléments Texte dans une section masquée visuellement.</w:t>
      </w:r>
    </w:p>
    <w:p>
      <w:pPr>
        <w:pStyle w:val="ListBullet"/>
      </w:pPr>
      <w:r>
        <w:t>Le script Regles_de_Visibilite centralise les visibilités complexes et calculées.</w:t>
      </w:r>
    </w:p>
    <w:p>
      <w:pPr>
        <w:pStyle w:val="ListBullet"/>
      </w:pPr>
      <w:r>
        <w:t>Un seul cycle de fond est conservé ; le script de visibilité n’ajoute pas de timer.</w:t>
      </w:r>
    </w:p>
    <w:p>
      <w:pPr>
        <w:pStyle w:val="ListBullet"/>
      </w:pPr>
      <w:r>
        <w:t>Les formulaires existants utilisant !unchecked restent inchangés tant qu’ils sont validés.</w:t>
      </w:r>
    </w:p>
    <w:p>
      <w:pPr>
        <w:pStyle w:val="ListBullet"/>
      </w:pPr>
      <w:r>
        <w:t>BF-NG devra fournir un vrai test !empty de groupe, les commentaires, les règles initiales courtes et le support des hidden.</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 xml:space="preserve">Règles de visibilité BF-NG  •  24 août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17"/>
      </w:rPr>
      <w:t>BREEZINGFORMS NG  |  RÉFÉRENCE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before="20"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Règles de visibilité BreezingForms NG</dc:title>
  <dc:subject>Langage BF, scripts JavaScript et spécifications d’évolution</dc:subject>
  <dc:creator>Gilles</dc:creator>
  <cp:keywords>BreezingForms NG, visibilité, bfToggleFields, Joomla 6</cp:keywords>
  <dc:description>generated by python-docx</dc:description>
  <cp:lastModifiedBy/>
  <cp:revision>1</cp:revision>
  <dcterms:created xsi:type="dcterms:W3CDTF">2013-12-23T23:15:00Z</dcterms:created>
  <dcterms:modified xsi:type="dcterms:W3CDTF">2013-12-23T23:15:00Z</dcterms:modified>
  <cp:category/>
</cp:coreProperties>
</file>