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8B56" w14:textId="2657C420" w:rsidR="007E4B1E" w:rsidRPr="007E4B1E" w:rsidRDefault="007E4B1E" w:rsidP="00EA76B9">
      <w:pPr>
        <w:spacing w:line="240" w:lineRule="auto"/>
        <w:jc w:val="right"/>
        <w:rPr>
          <w:rFonts w:ascii="Avenir Next Medium" w:hAnsi="Avenir Next Medium"/>
        </w:rPr>
      </w:pPr>
      <w:r w:rsidRPr="007E4B1E">
        <w:rPr>
          <w:rFonts w:ascii="Avenir Next Medium" w:hAnsi="Avenir Next Medium"/>
        </w:rPr>
        <w:t>Vincenzo Brigandì</w:t>
      </w:r>
    </w:p>
    <w:p w14:paraId="4697C032" w14:textId="273EA5D4" w:rsidR="007E4B1E" w:rsidRPr="007E4B1E" w:rsidRDefault="007E4B1E" w:rsidP="00EA76B9">
      <w:pPr>
        <w:spacing w:line="240" w:lineRule="auto"/>
        <w:jc w:val="right"/>
        <w:rPr>
          <w:rFonts w:ascii="Avenir Next Medium" w:hAnsi="Avenir Next Medium"/>
        </w:rPr>
      </w:pPr>
      <w:r w:rsidRPr="007E4B1E">
        <w:rPr>
          <w:rFonts w:ascii="Avenir Next Medium" w:hAnsi="Avenir Next Medium"/>
        </w:rPr>
        <w:t>brigandi.vincenzo@yahoo.com</w:t>
      </w:r>
    </w:p>
    <w:p w14:paraId="032B39C3" w14:textId="27543897" w:rsidR="007E4B1E" w:rsidRPr="007E4B1E" w:rsidRDefault="007E4B1E" w:rsidP="00EA76B9">
      <w:pPr>
        <w:spacing w:line="240" w:lineRule="auto"/>
        <w:jc w:val="right"/>
        <w:rPr>
          <w:rFonts w:ascii="Avenir Next Medium" w:hAnsi="Avenir Next Medium"/>
        </w:rPr>
      </w:pPr>
      <w:r w:rsidRPr="007E4B1E">
        <w:rPr>
          <w:rFonts w:ascii="Avenir Next Medium" w:hAnsi="Avenir Next Medium"/>
        </w:rPr>
        <w:t>18/02/2024</w:t>
      </w:r>
    </w:p>
    <w:p w14:paraId="53C6E59F" w14:textId="77777777" w:rsidR="00104FAD" w:rsidRDefault="00104FAD" w:rsidP="00EA76B9">
      <w:pPr>
        <w:spacing w:line="240" w:lineRule="auto"/>
        <w:rPr>
          <w:rFonts w:ascii="Avenir Next" w:hAnsi="Avenir Next"/>
          <w:sz w:val="32"/>
          <w:szCs w:val="32"/>
        </w:rPr>
      </w:pPr>
    </w:p>
    <w:p w14:paraId="6C124747" w14:textId="77777777" w:rsidR="007E4B1E" w:rsidRPr="007E4B1E" w:rsidRDefault="007E4B1E" w:rsidP="00EA76B9">
      <w:pPr>
        <w:spacing w:line="240" w:lineRule="auto"/>
        <w:jc w:val="center"/>
        <w:rPr>
          <w:rFonts w:ascii="Avenir Next" w:hAnsi="Avenir Next"/>
          <w:sz w:val="32"/>
          <w:szCs w:val="32"/>
        </w:rPr>
      </w:pPr>
    </w:p>
    <w:p w14:paraId="62172C57" w14:textId="1A7D44C7" w:rsidR="007E4B1E" w:rsidRPr="007E4B1E" w:rsidRDefault="007E4B1E" w:rsidP="00EA76B9">
      <w:pPr>
        <w:spacing w:line="240" w:lineRule="auto"/>
        <w:jc w:val="center"/>
        <w:rPr>
          <w:rFonts w:ascii="Avenir Next" w:hAnsi="Avenir Next"/>
          <w:b/>
          <w:bCs/>
          <w:sz w:val="32"/>
          <w:szCs w:val="32"/>
        </w:rPr>
      </w:pPr>
      <w:r w:rsidRPr="007E4B1E">
        <w:rPr>
          <w:rFonts w:ascii="Avenir Next" w:hAnsi="Avenir Next"/>
          <w:b/>
          <w:bCs/>
          <w:sz w:val="32"/>
          <w:szCs w:val="32"/>
        </w:rPr>
        <w:t>Quantitative Analyst project TMC</w:t>
      </w:r>
    </w:p>
    <w:p w14:paraId="1C7BF5CA" w14:textId="77777777" w:rsidR="007E4B1E" w:rsidRPr="007E4B1E" w:rsidRDefault="007E4B1E" w:rsidP="00EA76B9">
      <w:pPr>
        <w:spacing w:line="240" w:lineRule="auto"/>
        <w:rPr>
          <w:rFonts w:ascii="Avenir Next" w:hAnsi="Avenir Next"/>
          <w:sz w:val="32"/>
          <w:szCs w:val="32"/>
        </w:rPr>
      </w:pPr>
    </w:p>
    <w:p w14:paraId="689CE329" w14:textId="78D4F305" w:rsidR="00AE5A41" w:rsidRPr="007E4B1E" w:rsidRDefault="00AE5A41" w:rsidP="00EA76B9">
      <w:pPr>
        <w:spacing w:line="240" w:lineRule="auto"/>
        <w:jc w:val="center"/>
        <w:rPr>
          <w:rFonts w:ascii="Avenir Next Demi Bold" w:hAnsi="Avenir Next Demi Bold"/>
          <w:b/>
          <w:bCs/>
          <w:sz w:val="32"/>
          <w:szCs w:val="32"/>
        </w:rPr>
      </w:pPr>
      <w:r w:rsidRPr="007E4B1E">
        <w:rPr>
          <w:rFonts w:ascii="Avenir Next Demi Bold" w:hAnsi="Avenir Next Demi Bold"/>
          <w:b/>
          <w:bCs/>
          <w:sz w:val="32"/>
          <w:szCs w:val="32"/>
        </w:rPr>
        <w:t>MEAN REVERSION MODEL</w:t>
      </w:r>
    </w:p>
    <w:p w14:paraId="2CBC7B55" w14:textId="77777777" w:rsidR="00AE5A41" w:rsidRDefault="00AE5A41" w:rsidP="00EA76B9">
      <w:pPr>
        <w:spacing w:line="240" w:lineRule="auto"/>
        <w:jc w:val="both"/>
        <w:rPr>
          <w:rFonts w:ascii="Avenir Next" w:hAnsi="Avenir Next"/>
        </w:rPr>
      </w:pPr>
    </w:p>
    <w:p w14:paraId="636BF0FB" w14:textId="77777777" w:rsidR="00873331" w:rsidRDefault="00873331" w:rsidP="00EA76B9">
      <w:pPr>
        <w:spacing w:line="240" w:lineRule="auto"/>
        <w:jc w:val="both"/>
        <w:rPr>
          <w:rFonts w:ascii="Avenir Next" w:hAnsi="Avenir Next"/>
        </w:rPr>
      </w:pPr>
    </w:p>
    <w:p w14:paraId="6B8AC973" w14:textId="0A880822" w:rsidR="00104FAD" w:rsidRPr="00873331" w:rsidRDefault="00104FAD" w:rsidP="00EA76B9">
      <w:pPr>
        <w:spacing w:line="240" w:lineRule="auto"/>
        <w:jc w:val="both"/>
        <w:rPr>
          <w:rFonts w:ascii="Avenir Next" w:hAnsi="Avenir Next"/>
        </w:rPr>
      </w:pPr>
      <w:r w:rsidRPr="00873331">
        <w:rPr>
          <w:rFonts w:ascii="Avenir Next" w:hAnsi="Avenir Next"/>
        </w:rPr>
        <w:t>Goal of this exercise is to backest the proposed trading strategy and to check wheter it is possible to improve it by modifying some of its parameters.</w:t>
      </w:r>
    </w:p>
    <w:p w14:paraId="403C3506" w14:textId="5290BCAE" w:rsidR="00104FAD" w:rsidRPr="00873331" w:rsidRDefault="00104FAD" w:rsidP="00EA76B9">
      <w:pPr>
        <w:spacing w:line="240" w:lineRule="auto"/>
        <w:jc w:val="both"/>
        <w:rPr>
          <w:rFonts w:ascii="Avenir Next" w:hAnsi="Avenir Next"/>
        </w:rPr>
      </w:pPr>
      <w:r w:rsidRPr="00873331">
        <w:rPr>
          <w:rFonts w:ascii="Avenir Next" w:hAnsi="Avenir Next"/>
        </w:rPr>
        <w:t>I start backtesting</w:t>
      </w:r>
      <w:r w:rsidR="00873331" w:rsidRPr="00873331">
        <w:rPr>
          <w:rFonts w:ascii="Avenir Next" w:hAnsi="Avenir Next"/>
        </w:rPr>
        <w:t xml:space="preserve"> the proposed strategy as descripted, then I will perform some parameter</w:t>
      </w:r>
      <w:r w:rsidR="00D314ED">
        <w:rPr>
          <w:rFonts w:ascii="Avenir Next" w:hAnsi="Avenir Next"/>
        </w:rPr>
        <w:t>s’</w:t>
      </w:r>
      <w:r w:rsidR="00873331" w:rsidRPr="00873331">
        <w:rPr>
          <w:rFonts w:ascii="Avenir Next" w:hAnsi="Avenir Next"/>
        </w:rPr>
        <w:t xml:space="preserve"> tuning to check if it is possible to improve it.</w:t>
      </w:r>
    </w:p>
    <w:p w14:paraId="5E3BC185" w14:textId="357BE5C1" w:rsidR="00EA76B9" w:rsidRDefault="00873331" w:rsidP="00EA76B9">
      <w:p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The Mean Reversion Entry signal is the intersection of two signals S1 and S2. When they are both triggered the trading system enters a Long or Short position in the asset.</w:t>
      </w:r>
    </w:p>
    <w:p w14:paraId="3847487C" w14:textId="77777777" w:rsidR="00873331" w:rsidRDefault="00873331" w:rsidP="00EA76B9">
      <w:p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S1_long is triggered when the price of an instrument is simultaneously below:</w:t>
      </w:r>
    </w:p>
    <w:p w14:paraId="567C0E2F" w14:textId="5DAF55BD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 w:rsidRPr="00873331">
        <w:rPr>
          <w:rFonts w:ascii="Avenir Next" w:hAnsi="Avenir Next"/>
        </w:rPr>
        <w:t>the 5% percentile calculated on the last 10 trading days</w:t>
      </w:r>
      <w:r>
        <w:rPr>
          <w:rFonts w:ascii="Avenir Next" w:hAnsi="Avenir Next"/>
        </w:rPr>
        <w:t xml:space="preserve"> (as convention for 2 weeks)</w:t>
      </w:r>
    </w:p>
    <w:p w14:paraId="1B81F29B" w14:textId="1B92CB61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the 15</w:t>
      </w:r>
      <w:r w:rsidRPr="00873331">
        <w:rPr>
          <w:rFonts w:ascii="Avenir Next" w:hAnsi="Avenir Next"/>
        </w:rPr>
        <w:t xml:space="preserve">% percentile calculated on the last </w:t>
      </w:r>
      <w:r>
        <w:rPr>
          <w:rFonts w:ascii="Avenir Next" w:hAnsi="Avenir Next"/>
        </w:rPr>
        <w:t>21</w:t>
      </w:r>
      <w:r w:rsidRPr="00873331">
        <w:rPr>
          <w:rFonts w:ascii="Avenir Next" w:hAnsi="Avenir Next"/>
        </w:rPr>
        <w:t xml:space="preserve"> trading days</w:t>
      </w:r>
      <w:r>
        <w:rPr>
          <w:rFonts w:ascii="Avenir Next" w:hAnsi="Avenir Next"/>
        </w:rPr>
        <w:t xml:space="preserve"> (as convention for 1 month)</w:t>
      </w:r>
    </w:p>
    <w:p w14:paraId="2698D879" w14:textId="158269FB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the 25</w:t>
      </w:r>
      <w:r w:rsidRPr="00873331">
        <w:rPr>
          <w:rFonts w:ascii="Avenir Next" w:hAnsi="Avenir Next"/>
        </w:rPr>
        <w:t xml:space="preserve">% percentile calculated on the last </w:t>
      </w:r>
      <w:r>
        <w:rPr>
          <w:rFonts w:ascii="Avenir Next" w:hAnsi="Avenir Next"/>
        </w:rPr>
        <w:t>63</w:t>
      </w:r>
      <w:r w:rsidRPr="00873331">
        <w:rPr>
          <w:rFonts w:ascii="Avenir Next" w:hAnsi="Avenir Next"/>
        </w:rPr>
        <w:t xml:space="preserve"> trading days</w:t>
      </w:r>
    </w:p>
    <w:p w14:paraId="44952268" w14:textId="0EAEEF9C" w:rsidR="00873331" w:rsidRDefault="00873331" w:rsidP="00EA76B9">
      <w:p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S1_short is triggered when the price of an instrument is simultaneously above:</w:t>
      </w:r>
    </w:p>
    <w:p w14:paraId="2855CA85" w14:textId="5692A84B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 w:rsidRPr="00873331">
        <w:rPr>
          <w:rFonts w:ascii="Avenir Next" w:hAnsi="Avenir Next"/>
        </w:rPr>
        <w:t xml:space="preserve">the </w:t>
      </w:r>
      <w:r w:rsidR="00EA76B9">
        <w:rPr>
          <w:rFonts w:ascii="Avenir Next" w:hAnsi="Avenir Next"/>
        </w:rPr>
        <w:t>9</w:t>
      </w:r>
      <w:r w:rsidRPr="00873331">
        <w:rPr>
          <w:rFonts w:ascii="Avenir Next" w:hAnsi="Avenir Next"/>
        </w:rPr>
        <w:t>5% percentile calculated on the last 10 trading days</w:t>
      </w:r>
    </w:p>
    <w:p w14:paraId="7E4728E1" w14:textId="0B2BF34C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the </w:t>
      </w:r>
      <w:r w:rsidR="00EA76B9">
        <w:rPr>
          <w:rFonts w:ascii="Avenir Next" w:hAnsi="Avenir Next"/>
        </w:rPr>
        <w:t>8</w:t>
      </w:r>
      <w:r>
        <w:rPr>
          <w:rFonts w:ascii="Avenir Next" w:hAnsi="Avenir Next"/>
        </w:rPr>
        <w:t>5</w:t>
      </w:r>
      <w:r w:rsidRPr="00873331">
        <w:rPr>
          <w:rFonts w:ascii="Avenir Next" w:hAnsi="Avenir Next"/>
        </w:rPr>
        <w:t xml:space="preserve">% percentile calculated on the last </w:t>
      </w:r>
      <w:r>
        <w:rPr>
          <w:rFonts w:ascii="Avenir Next" w:hAnsi="Avenir Next"/>
        </w:rPr>
        <w:t>21</w:t>
      </w:r>
      <w:r w:rsidRPr="00873331">
        <w:rPr>
          <w:rFonts w:ascii="Avenir Next" w:hAnsi="Avenir Next"/>
        </w:rPr>
        <w:t xml:space="preserve"> trading days</w:t>
      </w:r>
    </w:p>
    <w:p w14:paraId="0AF83468" w14:textId="528ACF78" w:rsidR="00873331" w:rsidRDefault="00873331" w:rsidP="00EA76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 xml:space="preserve">the </w:t>
      </w:r>
      <w:r w:rsidR="00EA76B9">
        <w:rPr>
          <w:rFonts w:ascii="Avenir Next" w:hAnsi="Avenir Next"/>
        </w:rPr>
        <w:t>7</w:t>
      </w:r>
      <w:r>
        <w:rPr>
          <w:rFonts w:ascii="Avenir Next" w:hAnsi="Avenir Next"/>
        </w:rPr>
        <w:t>5</w:t>
      </w:r>
      <w:r w:rsidRPr="00873331">
        <w:rPr>
          <w:rFonts w:ascii="Avenir Next" w:hAnsi="Avenir Next"/>
        </w:rPr>
        <w:t xml:space="preserve">% percentile calculated on the last </w:t>
      </w:r>
      <w:r>
        <w:rPr>
          <w:rFonts w:ascii="Avenir Next" w:hAnsi="Avenir Next"/>
        </w:rPr>
        <w:t>63</w:t>
      </w:r>
      <w:r w:rsidRPr="00873331">
        <w:rPr>
          <w:rFonts w:ascii="Avenir Next" w:hAnsi="Avenir Next"/>
        </w:rPr>
        <w:t xml:space="preserve"> trading days</w:t>
      </w:r>
    </w:p>
    <w:p w14:paraId="0B42E23F" w14:textId="286943D0" w:rsidR="00EA76B9" w:rsidRDefault="00EA76B9" w:rsidP="00EA76B9">
      <w:p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t>S2 is an ON/OFF condition that is ON when the 20d and 60d moving averages are not breached</w:t>
      </w:r>
      <w:r w:rsidR="00BB6E2A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I interpreted this condition as </w:t>
      </w:r>
      <w:r w:rsidR="00031F58">
        <w:rPr>
          <w:rFonts w:ascii="Avenir Next" w:hAnsi="Avenir Next"/>
        </w:rPr>
        <w:t>a reinforcement of S1</w:t>
      </w:r>
    </w:p>
    <w:p w14:paraId="6642E7EC" w14:textId="49452CC3" w:rsidR="00031F58" w:rsidRDefault="00031F58" w:rsidP="00EA76B9">
      <w:pPr>
        <w:spacing w:line="240" w:lineRule="auto"/>
        <w:jc w:val="both"/>
        <w:rPr>
          <w:rFonts w:ascii="Avenir Next" w:hAnsi="Avenir Next"/>
        </w:rPr>
      </w:pPr>
      <w:r>
        <w:rPr>
          <w:rFonts w:ascii="Avenir Next" w:hAnsi="Avenir Next"/>
        </w:rPr>
        <w:lastRenderedPageBreak/>
        <w:t>Hence, S2_long is triggered when the price of an instrument is</w:t>
      </w:r>
      <w:r w:rsidR="00BC0785">
        <w:rPr>
          <w:rFonts w:ascii="Avenir Next" w:hAnsi="Avenir Next"/>
        </w:rPr>
        <w:t xml:space="preserve"> below both the 20d and the 60d moving average (thus indicating a possible reversion towards the faser or the slower mean), </w:t>
      </w:r>
      <w:r>
        <w:rPr>
          <w:rFonts w:ascii="Avenir Next" w:hAnsi="Avenir Next"/>
        </w:rPr>
        <w:t xml:space="preserve"> </w:t>
      </w:r>
      <w:r w:rsidR="00BC0785">
        <w:rPr>
          <w:rFonts w:ascii="Avenir Next" w:hAnsi="Avenir Next"/>
        </w:rPr>
        <w:t>S2_short is triggered when the price of an instrument is above both the 20d and the 60d moving average.</w:t>
      </w:r>
    </w:p>
    <w:p w14:paraId="68CD4F79" w14:textId="64A8A746" w:rsidR="006A4E14" w:rsidRDefault="006A4E14" w:rsidP="00EA76B9">
      <w:pPr>
        <w:spacing w:line="240" w:lineRule="auto"/>
        <w:jc w:val="both"/>
        <w:rPr>
          <w:rFonts w:ascii="Avenir Next" w:eastAsiaTheme="minorEastAsia" w:hAnsi="Avenir Next"/>
        </w:rPr>
      </w:pPr>
      <w:r>
        <w:rPr>
          <w:rFonts w:ascii="Avenir Next" w:hAnsi="Avenir Next"/>
        </w:rPr>
        <w:t xml:space="preserve">Once a trade is open, Take Profit (TP) and Stop Loss (SL) </w:t>
      </w:r>
      <w:r w:rsidR="005E209B">
        <w:rPr>
          <w:rFonts w:ascii="Avenir Next" w:hAnsi="Avenir Next"/>
        </w:rPr>
        <w:t xml:space="preserve">returns </w:t>
      </w:r>
      <w:r>
        <w:rPr>
          <w:rFonts w:ascii="Avenir Next" w:hAnsi="Avenir Next"/>
        </w:rPr>
        <w:t xml:space="preserve">are calculated using monthly returns. Starting from prices, the monthly return is defined </w:t>
      </w:r>
      <w:r w:rsidRPr="006A4E14">
        <w:rPr>
          <w:rFonts w:ascii="Avenir Next" w:hAnsi="Avenir Next"/>
        </w:rPr>
        <w:t>as</w:t>
      </w:r>
      <w:r>
        <w:rPr>
          <w:rFonts w:ascii="Avenir Next" w:hAnsi="Avenir Nex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t-21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-1</m:t>
        </m:r>
      </m:oMath>
      <w:r w:rsidR="005C1F5D">
        <w:rPr>
          <w:rFonts w:ascii="Avenir Next" w:eastAsiaTheme="minorEastAsia" w:hAnsi="Avenir Nex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/>
              </w:rPr>
              <m:t>1M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r>
          <w:rPr>
            <w:rFonts w:ascii="Cambria Math" w:hAnsi="Cambria Math"/>
          </w:rPr>
          <m:t>|R&gt;0</m:t>
        </m:r>
      </m:oMath>
      <w:r w:rsidR="005C1F5D">
        <w:rPr>
          <w:rFonts w:ascii="Avenir Next" w:eastAsiaTheme="minorEastAsia" w:hAnsi="Avenir Nex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  <m:sub>
            <m:r>
              <w:rPr>
                <w:rFonts w:ascii="Cambria Math" w:hAnsi="Cambria Math"/>
              </w:rPr>
              <m:t>1M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1M</m:t>
            </m:r>
          </m:sub>
        </m:sSub>
        <m:r>
          <w:rPr>
            <w:rFonts w:ascii="Cambria Math" w:hAnsi="Cambria Math"/>
          </w:rPr>
          <m:t>|R&lt;0</m:t>
        </m:r>
      </m:oMath>
      <w:r w:rsidR="005E209B">
        <w:rPr>
          <w:rFonts w:ascii="Avenir Next" w:eastAsiaTheme="minorEastAsia" w:hAnsi="Avenir Next"/>
        </w:rPr>
        <w:t>.</w:t>
      </w:r>
    </w:p>
    <w:p w14:paraId="7AEF5443" w14:textId="51DA43FD" w:rsidR="005C1F5D" w:rsidRDefault="005C1F5D" w:rsidP="00EA76B9">
      <w:pPr>
        <w:spacing w:line="240" w:lineRule="auto"/>
        <w:jc w:val="both"/>
        <w:rPr>
          <w:rFonts w:ascii="Avenir Next" w:eastAsiaTheme="minorEastAsia" w:hAnsi="Avenir Next"/>
        </w:rPr>
      </w:pPr>
      <w:r>
        <w:rPr>
          <w:rFonts w:ascii="Avenir Next" w:eastAsiaTheme="minorEastAsia" w:hAnsi="Avenir Next"/>
        </w:rPr>
        <w:t xml:space="preserve">TP are defined as supportive 30th percentile move, so for long position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long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bSup>
          </m:e>
        </m:d>
      </m:oMath>
      <w:r>
        <w:rPr>
          <w:rFonts w:ascii="Avenir Next" w:eastAsiaTheme="minorEastAsia" w:hAnsi="Avenir Next"/>
        </w:rPr>
        <w:t xml:space="preserve">, and for short position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short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70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Avenir Next" w:eastAsiaTheme="minorEastAsia" w:hAnsi="Avenir Next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Avenir Next" w:eastAsiaTheme="minorEastAsia" w:hAnsi="Avenir Next"/>
        </w:rPr>
        <w:t xml:space="preserve"> is the ith percentile.</w:t>
      </w:r>
    </w:p>
    <w:p w14:paraId="3940CA5E" w14:textId="40D0A578" w:rsidR="005C1F5D" w:rsidRDefault="005C1F5D" w:rsidP="00EA76B9">
      <w:pPr>
        <w:spacing w:line="240" w:lineRule="auto"/>
        <w:jc w:val="both"/>
        <w:rPr>
          <w:rFonts w:ascii="Avenir Next" w:eastAsiaTheme="minorEastAsia" w:hAnsi="Avenir Next"/>
        </w:rPr>
      </w:pPr>
      <w:r>
        <w:rPr>
          <w:rFonts w:ascii="Avenir Next" w:eastAsiaTheme="minorEastAsia" w:hAnsi="Avenir Next"/>
        </w:rPr>
        <w:t xml:space="preserve">SL are defined as supportive 20th percentile move, so for long position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  <w:i/>
                <w:iCs/>
              </w:rPr>
              <m:t>SL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long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80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Avenir Next" w:eastAsiaTheme="minorEastAsia" w:hAnsi="Avenir Next"/>
        </w:rPr>
        <w:t xml:space="preserve">, and for short position </w:t>
      </w:r>
      <m:oMath>
        <m:r>
          <m:rPr>
            <m:sty m:val="p"/>
          </m:rP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short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70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Avenir Next" w:eastAsiaTheme="minorEastAsia" w:hAnsi="Avenir Next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Avenir Next" w:eastAsiaTheme="minorEastAsia" w:hAnsi="Avenir Next"/>
        </w:rPr>
        <w:t xml:space="preserve"> is the ith percentile.</w:t>
      </w:r>
    </w:p>
    <w:p w14:paraId="6EBC4873" w14:textId="5EBF5270" w:rsidR="005E209B" w:rsidRDefault="005E209B" w:rsidP="00EA76B9">
      <w:pPr>
        <w:spacing w:line="240" w:lineRule="auto"/>
        <w:jc w:val="both"/>
        <w:rPr>
          <w:rFonts w:ascii="Avenir Next" w:eastAsiaTheme="minorEastAsia" w:hAnsi="Avenir Next"/>
        </w:rPr>
      </w:pPr>
      <w:r>
        <w:rPr>
          <w:rFonts w:ascii="Avenir Next" w:eastAsiaTheme="minorEastAsia" w:hAnsi="Avenir Next"/>
        </w:rPr>
        <w:t>If neither TP nor SL are hitted the trade is automatically closed after 21 trading days.</w:t>
      </w:r>
    </w:p>
    <w:p w14:paraId="0F60DB38" w14:textId="77777777" w:rsidR="005E209B" w:rsidRPr="006A4E14" w:rsidRDefault="005E209B" w:rsidP="00EA76B9">
      <w:pPr>
        <w:spacing w:line="240" w:lineRule="auto"/>
        <w:jc w:val="both"/>
        <w:rPr>
          <w:rFonts w:ascii="Avenir Next" w:eastAsiaTheme="minorEastAsia" w:hAnsi="Avenir Next"/>
        </w:rPr>
      </w:pPr>
    </w:p>
    <w:p w14:paraId="2D8425F3" w14:textId="600AAE9B" w:rsidR="005E209B" w:rsidRPr="00115890" w:rsidRDefault="005E209B" w:rsidP="005E209B">
      <w:pPr>
        <w:spacing w:line="240" w:lineRule="auto"/>
        <w:rPr>
          <w:rFonts w:ascii="Avenir Next" w:hAnsi="Avenir Next"/>
          <w:color w:val="806000" w:themeColor="accent4" w:themeShade="80"/>
          <w:u w:val="single"/>
        </w:rPr>
      </w:pPr>
      <w:r w:rsidRPr="00115890">
        <w:rPr>
          <w:rFonts w:ascii="Avenir Next" w:hAnsi="Avenir Next"/>
          <w:color w:val="806000" w:themeColor="accent4" w:themeShade="80"/>
          <w:u w:val="single"/>
        </w:rPr>
        <w:t>TP / SL rule diagram</w:t>
      </w:r>
    </w:p>
    <w:p w14:paraId="42C90A26" w14:textId="77777777" w:rsidR="005E209B" w:rsidRPr="00115890" w:rsidRDefault="005E209B" w:rsidP="005E209B">
      <w:pPr>
        <w:pStyle w:val="ListParagraph"/>
        <w:numPr>
          <w:ilvl w:val="0"/>
          <w:numId w:val="4"/>
        </w:numPr>
        <w:spacing w:line="240" w:lineRule="auto"/>
        <w:rPr>
          <w:rFonts w:ascii="Avenir Next" w:eastAsiaTheme="minorEastAsia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 xml:space="preserve">according to direction of the trade consider </w:t>
      </w:r>
      <m:oMath>
        <m:sSub>
          <m:sSubPr>
            <m:ctrlPr>
              <w:rPr>
                <w:rFonts w:ascii="Cambria Math" w:hAnsi="Cambria Math"/>
                <w:i/>
                <w:color w:val="806000" w:themeColor="accent4" w:themeShade="8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806000" w:themeColor="accent4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6000" w:themeColor="accent4" w:themeShade="8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806000" w:themeColor="accent4" w:themeShade="80"/>
                  </w:rPr>
                  <m:t>+</m:t>
                </m:r>
              </m:sup>
            </m:sSup>
          </m:e>
          <m:sub>
            <m:r>
              <w:rPr>
                <w:rFonts w:ascii="Cambria Math" w:hAnsi="Cambria Math"/>
                <w:color w:val="806000" w:themeColor="accent4" w:themeShade="80"/>
              </w:rPr>
              <m:t>1M</m:t>
            </m:r>
          </m:sub>
        </m:sSub>
      </m:oMath>
      <w:r w:rsidRPr="00115890">
        <w:rPr>
          <w:rFonts w:ascii="Avenir Next" w:eastAsiaTheme="minorEastAsia" w:hAnsi="Avenir Next"/>
          <w:color w:val="806000" w:themeColor="accent4" w:themeShade="80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  <w:color w:val="806000" w:themeColor="accent4" w:themeShade="8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806000" w:themeColor="accent4" w:themeShade="80"/>
                  </w:rPr>
                </m:ctrlPr>
              </m:sSupPr>
              <m:e>
                <m:r>
                  <w:rPr>
                    <w:rFonts w:ascii="Cambria Math" w:hAnsi="Cambria Math"/>
                    <w:color w:val="806000" w:themeColor="accent4" w:themeShade="8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806000" w:themeColor="accent4" w:themeShade="80"/>
                  </w:rPr>
                  <m:t>-</m:t>
                </m:r>
              </m:sup>
            </m:sSup>
          </m:e>
          <m:sub>
            <m:r>
              <w:rPr>
                <w:rFonts w:ascii="Cambria Math" w:hAnsi="Cambria Math"/>
                <w:color w:val="806000" w:themeColor="accent4" w:themeShade="80"/>
              </w:rPr>
              <m:t>1M</m:t>
            </m:r>
          </m:sub>
        </m:sSub>
      </m:oMath>
    </w:p>
    <w:p w14:paraId="11F8FFEC" w14:textId="77777777" w:rsidR="005E209B" w:rsidRPr="00115890" w:rsidRDefault="005E209B" w:rsidP="005E209B">
      <w:pPr>
        <w:pStyle w:val="ListParagraph"/>
        <w:numPr>
          <w:ilvl w:val="0"/>
          <w:numId w:val="4"/>
        </w:numPr>
        <w:spacing w:line="240" w:lineRule="auto"/>
        <w:rPr>
          <w:rFonts w:ascii="Avenir Next" w:eastAsiaTheme="minorEastAsia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>use an expanding window to compute monthly returns distribution (the window is expanding daily, so to have more observation when estimating TP/SL)</w:t>
      </w:r>
    </w:p>
    <w:p w14:paraId="55B4D004" w14:textId="53D9C1CA" w:rsidR="005E209B" w:rsidRPr="00115890" w:rsidRDefault="005E209B" w:rsidP="005E209B">
      <w:pPr>
        <w:pStyle w:val="ListParagraph"/>
        <w:numPr>
          <w:ilvl w:val="0"/>
          <w:numId w:val="4"/>
        </w:numPr>
        <w:spacing w:line="240" w:lineRule="auto"/>
        <w:rPr>
          <w:rFonts w:ascii="Avenir Next" w:eastAsiaTheme="minorEastAsia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>if direction=1 (buy):</w:t>
      </w:r>
    </w:p>
    <w:p w14:paraId="149D15BA" w14:textId="7E2874B4" w:rsidR="005E209B" w:rsidRPr="00115890" w:rsidRDefault="005E209B" w:rsidP="005E209B">
      <w:pPr>
        <w:pStyle w:val="ListParagraph"/>
        <w:numPr>
          <w:ilvl w:val="1"/>
          <w:numId w:val="2"/>
        </w:numPr>
        <w:spacing w:line="240" w:lineRule="auto"/>
        <w:rPr>
          <w:rFonts w:ascii="Avenir Next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 xml:space="preserve">take + Monthly rets, calc 30th pctl </w:t>
      </w:r>
      <w:r w:rsidR="00115890" w:rsidRPr="00115890">
        <w:rPr>
          <w:rFonts w:ascii="Avenir Next" w:hAnsi="Avenir Next"/>
          <w:color w:val="806000" w:themeColor="accent4" w:themeShade="80"/>
        </w:rPr>
        <w:sym w:font="Wingdings" w:char="F0E0"/>
      </w:r>
      <w:r w:rsidRPr="00115890">
        <w:rPr>
          <w:rFonts w:ascii="Avenir Next" w:hAnsi="Avenir Next"/>
          <w:color w:val="806000" w:themeColor="accent4" w:themeShade="80"/>
        </w:rPr>
        <w:t xml:space="preserve"> TP</w:t>
      </w:r>
    </w:p>
    <w:p w14:paraId="78763DB6" w14:textId="57EF5D52" w:rsidR="005E209B" w:rsidRPr="00115890" w:rsidRDefault="005E209B" w:rsidP="005E209B">
      <w:pPr>
        <w:pStyle w:val="ListParagraph"/>
        <w:numPr>
          <w:ilvl w:val="1"/>
          <w:numId w:val="2"/>
        </w:numPr>
        <w:spacing w:line="240" w:lineRule="auto"/>
        <w:rPr>
          <w:rFonts w:ascii="Avenir Next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 xml:space="preserve">take - Monthly rets, calc 20th pctl </w:t>
      </w:r>
      <w:r w:rsidR="00115890" w:rsidRPr="00115890">
        <w:rPr>
          <w:rFonts w:ascii="Avenir Next" w:hAnsi="Avenir Next"/>
          <w:color w:val="806000" w:themeColor="accent4" w:themeShade="80"/>
        </w:rPr>
        <w:sym w:font="Wingdings" w:char="F0E0"/>
      </w:r>
      <w:r w:rsidRPr="00115890">
        <w:rPr>
          <w:rFonts w:ascii="Avenir Next" w:hAnsi="Avenir Next"/>
          <w:color w:val="806000" w:themeColor="accent4" w:themeShade="80"/>
        </w:rPr>
        <w:t xml:space="preserve"> SL (SL more conservative than TP, let profits run)</w:t>
      </w:r>
    </w:p>
    <w:p w14:paraId="4E0C19DE" w14:textId="6D2F4779" w:rsidR="005E209B" w:rsidRPr="00115890" w:rsidRDefault="005E209B" w:rsidP="005E209B">
      <w:pPr>
        <w:pStyle w:val="ListParagraph"/>
        <w:numPr>
          <w:ilvl w:val="0"/>
          <w:numId w:val="2"/>
        </w:numPr>
        <w:spacing w:line="240" w:lineRule="auto"/>
        <w:rPr>
          <w:rFonts w:ascii="Avenir Next" w:eastAsiaTheme="minorEastAsia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>if direction=-1 (sell):</w:t>
      </w:r>
    </w:p>
    <w:p w14:paraId="4DF6F5F2" w14:textId="4A1DEF54" w:rsidR="005E209B" w:rsidRPr="00115890" w:rsidRDefault="005E209B" w:rsidP="005E209B">
      <w:pPr>
        <w:pStyle w:val="ListParagraph"/>
        <w:numPr>
          <w:ilvl w:val="1"/>
          <w:numId w:val="2"/>
        </w:numPr>
        <w:spacing w:line="240" w:lineRule="auto"/>
        <w:rPr>
          <w:rFonts w:ascii="Avenir Next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 xml:space="preserve">take - Monthly rets, calc 30th pctl </w:t>
      </w:r>
      <w:r w:rsidR="00115890" w:rsidRPr="00115890">
        <w:rPr>
          <w:rFonts w:ascii="Avenir Next" w:hAnsi="Avenir Next"/>
          <w:color w:val="806000" w:themeColor="accent4" w:themeShade="80"/>
        </w:rPr>
        <w:sym w:font="Wingdings" w:char="F0E0"/>
      </w:r>
      <w:r w:rsidRPr="00115890">
        <w:rPr>
          <w:rFonts w:ascii="Avenir Next" w:hAnsi="Avenir Next"/>
          <w:color w:val="806000" w:themeColor="accent4" w:themeShade="80"/>
        </w:rPr>
        <w:t xml:space="preserve"> TP</w:t>
      </w:r>
    </w:p>
    <w:p w14:paraId="164620B4" w14:textId="3C3AE838" w:rsidR="005E209B" w:rsidRPr="00115890" w:rsidRDefault="005E209B" w:rsidP="005E209B">
      <w:pPr>
        <w:pStyle w:val="ListParagraph"/>
        <w:numPr>
          <w:ilvl w:val="1"/>
          <w:numId w:val="2"/>
        </w:numPr>
        <w:spacing w:line="240" w:lineRule="auto"/>
        <w:rPr>
          <w:rFonts w:ascii="Avenir Next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 xml:space="preserve">take + Monthly rets, calc 20th pctl </w:t>
      </w:r>
      <w:r w:rsidR="00115890" w:rsidRPr="00115890">
        <w:rPr>
          <w:rFonts w:ascii="Avenir Next" w:hAnsi="Avenir Next"/>
          <w:color w:val="806000" w:themeColor="accent4" w:themeShade="80"/>
        </w:rPr>
        <w:sym w:font="Wingdings" w:char="F0E0"/>
      </w:r>
      <w:r w:rsidRPr="00115890">
        <w:rPr>
          <w:rFonts w:ascii="Avenir Next" w:hAnsi="Avenir Next"/>
          <w:color w:val="806000" w:themeColor="accent4" w:themeShade="80"/>
        </w:rPr>
        <w:t xml:space="preserve"> SL (SL more conservative than TP, let profits run)</w:t>
      </w:r>
    </w:p>
    <w:p w14:paraId="1B61606D" w14:textId="77777777" w:rsidR="005E209B" w:rsidRPr="00115890" w:rsidRDefault="005E209B" w:rsidP="005E209B">
      <w:pPr>
        <w:pStyle w:val="ListParagraph"/>
        <w:numPr>
          <w:ilvl w:val="0"/>
          <w:numId w:val="2"/>
        </w:numPr>
        <w:spacing w:line="240" w:lineRule="auto"/>
        <w:rPr>
          <w:rFonts w:ascii="Avenir Next" w:hAnsi="Avenir Next"/>
          <w:color w:val="806000" w:themeColor="accent4" w:themeShade="80"/>
        </w:rPr>
      </w:pPr>
      <w:r w:rsidRPr="00115890">
        <w:rPr>
          <w:rFonts w:ascii="Avenir Next" w:hAnsi="Avenir Next"/>
          <w:color w:val="806000" w:themeColor="accent4" w:themeShade="80"/>
        </w:rPr>
        <w:t>if no TP/SL hitted, exit after 21 days</w:t>
      </w:r>
    </w:p>
    <w:p w14:paraId="35EFB2A9" w14:textId="56466610" w:rsidR="00AE5A41" w:rsidRPr="005E209B" w:rsidRDefault="005E209B" w:rsidP="00EA76B9">
      <w:pPr>
        <w:spacing w:line="240" w:lineRule="auto"/>
        <w:rPr>
          <w:rFonts w:ascii="Avenir Next" w:hAnsi="Avenir Next"/>
        </w:rPr>
      </w:pPr>
      <w:r>
        <w:rPr>
          <w:rFonts w:ascii="Avenir Next" w:hAnsi="Avenir Next"/>
        </w:rPr>
        <w:t xml:space="preserve">In </w:t>
      </w:r>
      <w:r w:rsidRPr="005E209B">
        <w:rPr>
          <w:rFonts w:ascii="Avenir Next" w:hAnsi="Avenir Next"/>
        </w:rPr>
        <w:t xml:space="preserve">terms of trades sizing, since </w:t>
      </w:r>
      <w:r w:rsidR="00AE5A41" w:rsidRPr="005E209B">
        <w:rPr>
          <w:rFonts w:ascii="Avenir Next" w:hAnsi="Avenir Next"/>
        </w:rPr>
        <w:t xml:space="preserve">I want all trades </w:t>
      </w:r>
      <w:r w:rsidRPr="005E209B">
        <w:rPr>
          <w:rFonts w:ascii="Avenir Next" w:hAnsi="Avenir Next"/>
        </w:rPr>
        <w:t xml:space="preserve">to </w:t>
      </w:r>
      <w:r w:rsidR="00AE5A41" w:rsidRPr="005E209B">
        <w:rPr>
          <w:rFonts w:ascii="Avenir Next" w:hAnsi="Avenir Next"/>
        </w:rPr>
        <w:t xml:space="preserve">lose the same </w:t>
      </w:r>
      <w:r w:rsidRPr="005E209B">
        <w:rPr>
          <w:rFonts w:ascii="Avenir Next" w:hAnsi="Avenir Next"/>
        </w:rPr>
        <w:t xml:space="preserve">maximum </w:t>
      </w:r>
      <w:r w:rsidR="00AE5A41" w:rsidRPr="005E209B">
        <w:rPr>
          <w:rFonts w:ascii="Avenir Next" w:hAnsi="Avenir Next"/>
        </w:rPr>
        <w:t xml:space="preserve">amount </w:t>
      </w:r>
      <w:r w:rsidRPr="005E209B">
        <w:rPr>
          <w:rFonts w:ascii="Avenir Next" w:hAnsi="Avenir Next"/>
        </w:rPr>
        <w:t>of money</w:t>
      </w:r>
      <w:r w:rsidR="007B7504" w:rsidRPr="005E209B">
        <w:rPr>
          <w:rFonts w:ascii="Avenir Next" w:hAnsi="Avenir Next"/>
        </w:rPr>
        <w:t>,</w:t>
      </w:r>
      <w:r w:rsidR="00740FC8" w:rsidRPr="005E209B">
        <w:rPr>
          <w:rFonts w:ascii="Avenir Next" w:hAnsi="Avenir Next"/>
        </w:rPr>
        <w:t xml:space="preserve"> and being </w:t>
      </w:r>
      <m:oMath>
        <m:r>
          <w:rPr>
            <w:rFonts w:ascii="Cambria Math" w:hAnsi="Cambria Math"/>
          </w:rPr>
          <m:t>direction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-1, 1</m:t>
        </m:r>
        <m:r>
          <m:rPr>
            <m:lit/>
            <m:sty m:val="p"/>
          </m:rPr>
          <w:rPr>
            <w:rFonts w:ascii="Cambria Math" w:hAnsi="Cambria Math"/>
          </w:rPr>
          <m:t>}</m:t>
        </m:r>
      </m:oMath>
      <w:r w:rsidRPr="005E209B">
        <w:rPr>
          <w:rFonts w:ascii="Avenir Next" w:hAnsi="Avenir Next"/>
        </w:rPr>
        <w:t>:</w:t>
      </w:r>
    </w:p>
    <w:p w14:paraId="020EF876" w14:textId="3E84A7AB" w:rsidR="00AE5A41" w:rsidRPr="005E209B" w:rsidRDefault="007B7504" w:rsidP="00EA76B9">
      <w:pPr>
        <w:spacing w:line="240" w:lineRule="auto"/>
        <w:rPr>
          <w:rFonts w:ascii="Avenir Next" w:eastAsiaTheme="minorEastAsia" w:hAnsi="Avenir Next"/>
        </w:rPr>
      </w:pPr>
      <w:r w:rsidRPr="005E209B">
        <w:rPr>
          <w:rFonts w:ascii="Avenir Next" w:eastAsiaTheme="minorEastAsia" w:hAnsi="Avenir Next"/>
        </w:rPr>
        <w:t xml:space="preserve">If </w:t>
      </w:r>
      <m:oMath>
        <m:r>
          <w:rPr>
            <w:rFonts w:ascii="Cambria Math" w:hAnsi="Cambria Math"/>
          </w:rPr>
          <m:t>direction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E209B">
        <w:rPr>
          <w:rFonts w:ascii="Avenir Next" w:eastAsiaTheme="minorEastAsia" w:hAnsi="Avenir Next"/>
        </w:rPr>
        <w:t xml:space="preserve">: </w:t>
      </w:r>
      <m:oMath>
        <m:r>
          <w:rPr>
            <w:rFonts w:ascii="Cambria Math" w:hAnsi="Cambria Math"/>
          </w:rPr>
          <m:t>DolVo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received</m:t>
            </m:r>
          </m:sub>
        </m:sSub>
        <m:r>
          <w:rPr>
            <w:rFonts w:ascii="Cambria Math" w:hAnsi="Cambria Math"/>
          </w:rPr>
          <m:t>-DolVo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given</m:t>
            </m:r>
          </m:sub>
        </m:sSub>
        <m:r>
          <w:rPr>
            <w:rFonts w:ascii="Cambria Math" w:hAnsi="Cambria Math"/>
          </w:rPr>
          <m:t>=qt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-qt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=-MaxDollarLoss</m:t>
        </m:r>
      </m:oMath>
    </w:p>
    <w:p w14:paraId="74354565" w14:textId="30BFF772" w:rsidR="007B7504" w:rsidRPr="00B471B1" w:rsidRDefault="007B7504" w:rsidP="00EA76B9">
      <w:pPr>
        <w:spacing w:line="240" w:lineRule="auto"/>
        <w:rPr>
          <w:rFonts w:ascii="Avenir Next" w:eastAsiaTheme="minorEastAsia" w:hAnsi="Avenir Next"/>
        </w:rPr>
      </w:pPr>
      <w:r w:rsidRPr="00B471B1">
        <w:rPr>
          <w:rFonts w:ascii="Avenir Next" w:eastAsiaTheme="minorEastAsia" w:hAnsi="Avenir Next"/>
        </w:rPr>
        <w:t xml:space="preserve">If </w:t>
      </w:r>
      <m:oMath>
        <m:r>
          <w:rPr>
            <w:rFonts w:ascii="Cambria Math" w:hAnsi="Cambria Math"/>
          </w:rPr>
          <m:t>direction</m:t>
        </m:r>
        <m:r>
          <m:rPr>
            <m:sty m:val="p"/>
          </m:rPr>
          <w:rPr>
            <w:rFonts w:ascii="Cambria Math" w:hAnsi="Cambria Math"/>
          </w:rPr>
          <m:t>=-1</m:t>
        </m:r>
      </m:oMath>
      <w:r w:rsidRPr="00B471B1">
        <w:rPr>
          <w:rFonts w:ascii="Avenir Next" w:eastAsiaTheme="minorEastAsia" w:hAnsi="Avenir Next"/>
        </w:rPr>
        <w:t xml:space="preserve">: </w:t>
      </w:r>
      <m:oMath>
        <m:r>
          <w:rPr>
            <w:rFonts w:ascii="Cambria Math" w:hAnsi="Cambria Math"/>
          </w:rPr>
          <m:t>DolVo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received</m:t>
            </m:r>
          </m:sub>
        </m:sSub>
        <m:r>
          <w:rPr>
            <w:rFonts w:ascii="Cambria Math" w:hAnsi="Cambria Math"/>
          </w:rPr>
          <m:t>-DolVo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given</m:t>
            </m:r>
          </m:sub>
        </m:sSub>
        <m:r>
          <w:rPr>
            <w:rFonts w:ascii="Cambria Math" w:hAnsi="Cambria Math"/>
          </w:rPr>
          <m:t>=qt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-qt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=-MaxDollarLoss</m:t>
        </m:r>
      </m:oMath>
    </w:p>
    <w:p w14:paraId="3E830280" w14:textId="219DA500" w:rsidR="00B471B1" w:rsidRDefault="00B471B1" w:rsidP="00EA76B9">
      <w:pPr>
        <w:spacing w:line="240" w:lineRule="auto"/>
        <w:rPr>
          <w:rFonts w:ascii="Avenir Next" w:eastAsiaTheme="minorEastAsia" w:hAnsi="Avenir Next"/>
        </w:rPr>
      </w:pPr>
      <w:r w:rsidRPr="00B471B1">
        <w:rPr>
          <w:rFonts w:ascii="Avenir Next" w:eastAsiaTheme="minorEastAsia" w:hAnsi="Avenir Next"/>
        </w:rPr>
        <w:t>R</w:t>
      </w:r>
      <w:r w:rsidR="00AE5A41" w:rsidRPr="00B471B1">
        <w:rPr>
          <w:rFonts w:ascii="Avenir Next" w:eastAsiaTheme="minorEastAsia" w:hAnsi="Avenir Next"/>
        </w:rPr>
        <w:t>ewriting</w:t>
      </w:r>
      <w:r>
        <w:rPr>
          <w:rFonts w:ascii="Avenir Next" w:eastAsiaTheme="minorEastAsia" w:hAnsi="Avenir Next"/>
        </w:rPr>
        <w:t>,</w:t>
      </w:r>
      <w:r w:rsidRPr="00B471B1">
        <w:rPr>
          <w:rFonts w:ascii="Avenir Next" w:eastAsiaTheme="minorEastAsia" w:hAnsi="Avenir Next"/>
        </w:rPr>
        <w:t xml:space="preserve"> </w:t>
      </w:r>
      <w:r>
        <w:rPr>
          <w:rFonts w:ascii="Avenir Next" w:eastAsiaTheme="minorEastAsia" w:hAnsi="Avenir Next"/>
        </w:rPr>
        <w:t xml:space="preserve">given the SL Price: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1+SL 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 direction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ascii="Avenir Next" w:eastAsiaTheme="minorEastAsia" w:hAnsi="Avenir Next"/>
        </w:rPr>
        <w:t>,  the optimal quantity for each trade is:</w:t>
      </w:r>
    </w:p>
    <w:p w14:paraId="5C5FD2D6" w14:textId="11C1450F" w:rsidR="00AE5A41" w:rsidRPr="00B471B1" w:rsidRDefault="00AE5A41" w:rsidP="00EA76B9">
      <w:pPr>
        <w:spacing w:line="240" w:lineRule="auto"/>
        <w:rPr>
          <w:rFonts w:ascii="Avenir Next" w:eastAsiaTheme="minorEastAsia" w:hAnsi="Avenir Next"/>
        </w:rPr>
      </w:pPr>
      <m:oMathPara>
        <m:oMath>
          <m:r>
            <w:rPr>
              <w:rFonts w:ascii="Cambria Math" w:hAnsi="Cambria Math"/>
            </w:rPr>
            <w:lastRenderedPageBreak/>
            <m:t>qt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MaxDollarLoss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direction ×(P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8B4B93F" w14:textId="77777777" w:rsidR="007B7504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037A8361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6C07AC31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423BCD4F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370DAA3D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591AB2C7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4B48C7B1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2172CCF5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0D7B0118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01D79AFA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70AD4221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398D0DE1" w14:textId="77777777" w:rsidR="00B471B1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69C0C360" w14:textId="77777777" w:rsidR="00B471B1" w:rsidRPr="00104FAD" w:rsidRDefault="00B471B1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7E4FAAEE" w14:textId="517A2575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  <w:r w:rsidRPr="00104FAD">
        <w:rPr>
          <w:rFonts w:ascii="Avenir Next" w:eastAsiaTheme="minorEastAsia" w:hAnsi="Avenir Next"/>
          <w:color w:val="4472C4" w:themeColor="accent1"/>
        </w:rPr>
        <w:t>Assuming for simplicity that a short position return is equal to:</w:t>
      </w:r>
    </w:p>
    <w:p w14:paraId="075C0D87" w14:textId="77777777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2E634B5A" w14:textId="194C5CE2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Retur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n</m:t>
              </m:r>
              <m:ctrlPr>
                <w:rPr>
                  <w:rFonts w:ascii="Cambria Math" w:hAnsi="Cambria Math"/>
                  <w:color w:val="4472C4" w:themeColor="accent1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</w:rPr>
                <m:t>short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color w:val="4472C4" w:themeColor="accen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4472C4" w:themeColor="accent1"/>
            </w:rPr>
            <m:t>-1</m:t>
          </m:r>
        </m:oMath>
      </m:oMathPara>
    </w:p>
    <w:p w14:paraId="245B67C4" w14:textId="77777777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19012157" w14:textId="1E711DF8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  <w:r w:rsidRPr="00104FAD">
        <w:rPr>
          <w:rFonts w:ascii="Avenir Next" w:eastAsiaTheme="minorEastAsia" w:hAnsi="Avenir Next"/>
          <w:color w:val="4472C4" w:themeColor="accent1"/>
        </w:rPr>
        <w:t>The Return formula employed in the project is:</w:t>
      </w:r>
    </w:p>
    <w:p w14:paraId="6CB04B76" w14:textId="32E1BC5E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Return=</m:t>
          </m:r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4472C4" w:themeColor="accen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4472C4" w:themeColor="accen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e>
              </m:d>
              <m:ctrlPr>
                <w:rPr>
                  <w:rFonts w:ascii="Cambria Math" w:hAnsi="Cambria Math"/>
                  <w:color w:val="4472C4" w:themeColor="accent1"/>
                </w:rPr>
              </m:ctrlPr>
            </m:e>
            <m:sup>
              <m:r>
                <w:rPr>
                  <w:rFonts w:ascii="Cambria Math" w:hAnsi="Cambria Math"/>
                  <w:color w:val="4472C4" w:themeColor="accent1"/>
                </w:rPr>
                <m:t>direction</m:t>
              </m:r>
            </m:sup>
          </m:sSup>
          <m:r>
            <w:rPr>
              <w:rFonts w:ascii="Cambria Math" w:hAnsi="Cambria Math"/>
              <w:color w:val="4472C4" w:themeColor="accent1"/>
            </w:rPr>
            <m:t>-1</m:t>
          </m:r>
        </m:oMath>
      </m:oMathPara>
    </w:p>
    <w:p w14:paraId="247F257C" w14:textId="77777777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723D9E91" w14:textId="77777777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2E4D020F" w14:textId="77777777" w:rsidR="007B7504" w:rsidRPr="00104FAD" w:rsidRDefault="007B7504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</w:p>
    <w:p w14:paraId="16008E64" w14:textId="71036B9E" w:rsidR="007B7504" w:rsidRPr="00104FAD" w:rsidRDefault="001806F8" w:rsidP="00EA76B9">
      <w:pPr>
        <w:spacing w:line="240" w:lineRule="auto"/>
        <w:rPr>
          <w:rFonts w:ascii="Avenir Next" w:eastAsiaTheme="minorEastAsia" w:hAnsi="Avenir Next"/>
          <w:color w:val="4472C4" w:themeColor="accent1"/>
        </w:rPr>
      </w:pPr>
      <w:r w:rsidRPr="00104FAD">
        <w:rPr>
          <w:rFonts w:ascii="Avenir Next" w:eastAsiaTheme="minorEastAsia" w:hAnsi="Avenir Next"/>
          <w:color w:val="4472C4" w:themeColor="accent1"/>
        </w:rPr>
        <w:lastRenderedPageBreak/>
        <w:t>FARE DISCLAIMER BT OVERFIT</w:t>
      </w:r>
    </w:p>
    <w:p w14:paraId="3B320E42" w14:textId="77777777" w:rsidR="007B7504" w:rsidRPr="007E4B1E" w:rsidRDefault="007B7504" w:rsidP="00EA76B9">
      <w:pPr>
        <w:spacing w:line="240" w:lineRule="auto"/>
        <w:rPr>
          <w:rFonts w:ascii="Avenir Next" w:eastAsiaTheme="minorEastAsia" w:hAnsi="Avenir Next"/>
        </w:rPr>
      </w:pPr>
    </w:p>
    <w:p w14:paraId="5B4AB71E" w14:textId="77777777" w:rsidR="00AE5A41" w:rsidRPr="007E4B1E" w:rsidRDefault="00AE5A41" w:rsidP="00EA76B9">
      <w:pPr>
        <w:spacing w:line="240" w:lineRule="auto"/>
        <w:rPr>
          <w:rFonts w:ascii="Avenir Next" w:eastAsiaTheme="minorEastAsia" w:hAnsi="Avenir Next"/>
        </w:rPr>
      </w:pPr>
    </w:p>
    <w:p w14:paraId="34FF0AC2" w14:textId="77777777" w:rsidR="00AE5A41" w:rsidRPr="007E4B1E" w:rsidRDefault="00AE5A41" w:rsidP="00EA76B9">
      <w:pPr>
        <w:spacing w:line="240" w:lineRule="auto"/>
        <w:rPr>
          <w:rFonts w:ascii="Avenir Next" w:eastAsiaTheme="minorEastAsia" w:hAnsi="Avenir Next"/>
        </w:rPr>
      </w:pPr>
    </w:p>
    <w:sectPr w:rsidR="00AE5A41" w:rsidRPr="007E4B1E" w:rsidSect="00AA3CD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814"/>
    <w:multiLevelType w:val="hybridMultilevel"/>
    <w:tmpl w:val="6A30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33611"/>
    <w:multiLevelType w:val="hybridMultilevel"/>
    <w:tmpl w:val="EAB6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83F9F"/>
    <w:multiLevelType w:val="hybridMultilevel"/>
    <w:tmpl w:val="9088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3210D"/>
    <w:multiLevelType w:val="hybridMultilevel"/>
    <w:tmpl w:val="50124ADA"/>
    <w:lvl w:ilvl="0" w:tplc="B3AA118A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23478">
    <w:abstractNumId w:val="1"/>
  </w:num>
  <w:num w:numId="2" w16cid:durableId="1828521029">
    <w:abstractNumId w:val="2"/>
  </w:num>
  <w:num w:numId="3" w16cid:durableId="178155189">
    <w:abstractNumId w:val="3"/>
  </w:num>
  <w:num w:numId="4" w16cid:durableId="1260795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7"/>
    <w:rsid w:val="00031F58"/>
    <w:rsid w:val="00104FAD"/>
    <w:rsid w:val="00115890"/>
    <w:rsid w:val="001806F8"/>
    <w:rsid w:val="00491CC9"/>
    <w:rsid w:val="00593D53"/>
    <w:rsid w:val="005C1F5D"/>
    <w:rsid w:val="005E209B"/>
    <w:rsid w:val="006A4E14"/>
    <w:rsid w:val="00715A3D"/>
    <w:rsid w:val="00740FC8"/>
    <w:rsid w:val="00747AE0"/>
    <w:rsid w:val="007B7504"/>
    <w:rsid w:val="007E4B1E"/>
    <w:rsid w:val="00873331"/>
    <w:rsid w:val="00AA3CDA"/>
    <w:rsid w:val="00AE5A41"/>
    <w:rsid w:val="00B14975"/>
    <w:rsid w:val="00B471B1"/>
    <w:rsid w:val="00B95AA5"/>
    <w:rsid w:val="00BB6E2A"/>
    <w:rsid w:val="00BC0785"/>
    <w:rsid w:val="00CB551A"/>
    <w:rsid w:val="00D314ED"/>
    <w:rsid w:val="00EA76B9"/>
    <w:rsid w:val="00F00603"/>
    <w:rsid w:val="00F2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5E681"/>
  <w15:chartTrackingRefBased/>
  <w15:docId w15:val="{854A2C9C-68CC-A546-8059-E7C35F3E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A41"/>
    <w:rPr>
      <w:color w:val="666666"/>
    </w:rPr>
  </w:style>
  <w:style w:type="paragraph" w:styleId="ListParagraph">
    <w:name w:val="List Paragraph"/>
    <w:basedOn w:val="Normal"/>
    <w:uiPriority w:val="34"/>
    <w:qFormat/>
    <w:rsid w:val="00B9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Brigandi'</dc:creator>
  <cp:keywords/>
  <dc:description/>
  <cp:lastModifiedBy>Vincenzo Brigandi'</cp:lastModifiedBy>
  <cp:revision>11</cp:revision>
  <dcterms:created xsi:type="dcterms:W3CDTF">2024-02-17T11:24:00Z</dcterms:created>
  <dcterms:modified xsi:type="dcterms:W3CDTF">2024-02-19T12:39:00Z</dcterms:modified>
</cp:coreProperties>
</file>