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3: CÀI ĐẶT VÀ HIỆN THỰC HÓA HỆ THỐNG</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3.1. MÔI TRƯỜNG PHÁT TRIỂN VÀ CÔNG NGHỆ SỬ DỤNG</w:t>
      </w:r>
    </w:p>
    <w:p>
      <w:pPr>
        <w:spacing w:line="312" w:lineRule="auto" w:after="80"/>
        <w:jc w:val="both"/>
      </w:pPr>
      <w:r>
        <w:rPr>
          <w:sz w:val="26"/>
        </w:rPr>
        <w:t>Nhằm hiện thực hóa các phân hệ đã thiết kế trong Chương 2, hệ thống được xây dựng dựa trên ngăn xếp công nghệ hiện đại, tối ưu hóa cho bài toán an ninh mạng, xử lý đồng thời bất đồng bộ và suy luận học máy thời gian thực (Bảng 3.1):</w:t>
      </w:r>
    </w:p>
    <w:p>
      <w:pPr>
        <w:spacing w:before="200" w:after="80"/>
        <w:jc w:val="center"/>
      </w:pPr>
      <w:r>
        <w:rPr>
          <w:b/>
          <w:color w:val="1E3A8A"/>
          <w:sz w:val="24"/>
        </w:rPr>
        <w:t>Bảng 3.1: Ngăn xếp công nghệ và môi trường phát triển của hệ thống</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Thành Phần Hệ Thống</w:t>
            </w:r>
          </w:p>
        </w:tc>
        <w:tc>
          <w:tcPr>
            <w:tcW w:type="dxa" w:w="2592"/>
            <w:shd w:fill="0F766E"/>
            <w:tcMar>
              <w:top w:w="100" w:type="dxa"/>
              <w:bottom w:w="100" w:type="dxa"/>
              <w:left w:w="120" w:type="dxa"/>
              <w:right w:w="120" w:type="dxa"/>
            </w:tcMar>
          </w:tcPr>
          <w:p>
            <w:pPr>
              <w:jc w:val="center"/>
            </w:pPr>
            <w:r>
              <w:rPr>
                <w:b/>
                <w:color w:val="FFFFFF"/>
                <w:sz w:val="22"/>
              </w:rPr>
              <w:t>Công Nghệ / Thư Viện Cốt Lõi</w:t>
            </w:r>
          </w:p>
        </w:tc>
        <w:tc>
          <w:tcPr>
            <w:tcW w:type="dxa" w:w="1296"/>
            <w:shd w:fill="0F766E"/>
            <w:tcMar>
              <w:top w:w="100" w:type="dxa"/>
              <w:bottom w:w="100" w:type="dxa"/>
              <w:left w:w="120" w:type="dxa"/>
              <w:right w:w="120" w:type="dxa"/>
            </w:tcMar>
          </w:tcPr>
          <w:p>
            <w:pPr>
              <w:jc w:val="center"/>
            </w:pPr>
            <w:r>
              <w:rPr>
                <w:b/>
                <w:color w:val="FFFFFF"/>
                <w:sz w:val="22"/>
              </w:rPr>
              <w:t>Phiên Bản</w:t>
            </w:r>
          </w:p>
        </w:tc>
        <w:tc>
          <w:tcPr>
            <w:tcW w:type="dxa" w:w="3888"/>
            <w:shd w:fill="0F766E"/>
            <w:tcMar>
              <w:top w:w="100" w:type="dxa"/>
              <w:bottom w:w="100" w:type="dxa"/>
              <w:left w:w="120" w:type="dxa"/>
              <w:right w:w="120" w:type="dxa"/>
            </w:tcMar>
          </w:tcPr>
          <w:p>
            <w:pPr>
              <w:jc w:val="center"/>
            </w:pPr>
            <w:r>
              <w:rPr>
                <w:b/>
                <w:color w:val="FFFFFF"/>
                <w:sz w:val="22"/>
              </w:rPr>
              <w:t>Vai Trò &amp; Chức Năng Kỹ Thuật</w:t>
            </w:r>
          </w:p>
        </w:tc>
      </w:tr>
      <w:tr>
        <w:tc>
          <w:tcPr>
            <w:tcW w:type="dxa" w:w="2016"/>
            <w:shd w:fill="FFFFFF"/>
            <w:tcMar>
              <w:top w:w="80" w:type="dxa"/>
              <w:bottom w:w="80" w:type="dxa"/>
              <w:left w:w="100" w:type="dxa"/>
              <w:right w:w="100" w:type="dxa"/>
            </w:tcMar>
          </w:tcPr>
          <w:p>
            <w:pPr>
              <w:jc w:val="center"/>
            </w:pPr>
            <w:r>
              <w:rPr>
                <w:color w:val="1F2937"/>
                <w:sz w:val="22"/>
              </w:rPr>
              <w:t>Ngôn ngữ Lập trình</w:t>
            </w:r>
          </w:p>
        </w:tc>
        <w:tc>
          <w:tcPr>
            <w:tcW w:type="dxa" w:w="2592"/>
            <w:shd w:fill="FFFFFF"/>
            <w:tcMar>
              <w:top w:w="80" w:type="dxa"/>
              <w:bottom w:w="80" w:type="dxa"/>
              <w:left w:w="100" w:type="dxa"/>
              <w:right w:w="100" w:type="dxa"/>
            </w:tcMar>
          </w:tcPr>
          <w:p>
            <w:pPr>
              <w:jc w:val="left"/>
            </w:pPr>
            <w:r>
              <w:rPr>
                <w:color w:val="1F2937"/>
                <w:sz w:val="22"/>
              </w:rPr>
              <w:t>Python</w:t>
              <w:br/>
              <w:t>TypeScript / JavaScript</w:t>
            </w:r>
          </w:p>
        </w:tc>
        <w:tc>
          <w:tcPr>
            <w:tcW w:type="dxa" w:w="1296"/>
            <w:shd w:fill="FFFFFF"/>
            <w:tcMar>
              <w:top w:w="80" w:type="dxa"/>
              <w:bottom w:w="80" w:type="dxa"/>
              <w:left w:w="100" w:type="dxa"/>
              <w:right w:w="100" w:type="dxa"/>
            </w:tcMar>
          </w:tcPr>
          <w:p>
            <w:pPr>
              <w:jc w:val="left"/>
            </w:pPr>
            <w:r>
              <w:rPr>
                <w:color w:val="1F2937"/>
                <w:sz w:val="22"/>
              </w:rPr>
              <w:t>3.11.x</w:t>
              <w:br/>
              <w:t>ES2022</w:t>
            </w:r>
          </w:p>
        </w:tc>
        <w:tc>
          <w:tcPr>
            <w:tcW w:type="dxa" w:w="3888"/>
            <w:shd w:fill="FFFFFF"/>
            <w:tcMar>
              <w:top w:w="80" w:type="dxa"/>
              <w:bottom w:w="80" w:type="dxa"/>
              <w:left w:w="100" w:type="dxa"/>
              <w:right w:w="100" w:type="dxa"/>
            </w:tcMar>
          </w:tcPr>
          <w:p>
            <w:pPr>
              <w:jc w:val="left"/>
            </w:pPr>
            <w:r>
              <w:rPr>
                <w:color w:val="1F2937"/>
                <w:sz w:val="22"/>
              </w:rPr>
              <w:t>Xây dựng Backend Gateway, Target API, ML Engine và Red Team Agent.</w:t>
              <w:br/>
              <w:t>Xây dựng giao diện điều hành an ninh SOC Dashboard.</w:t>
            </w:r>
          </w:p>
        </w:tc>
      </w:tr>
      <w:tr>
        <w:tc>
          <w:tcPr>
            <w:tcW w:type="dxa" w:w="2016"/>
            <w:shd w:fill="F9FAFB"/>
            <w:tcMar>
              <w:top w:w="80" w:type="dxa"/>
              <w:bottom w:w="80" w:type="dxa"/>
              <w:left w:w="100" w:type="dxa"/>
              <w:right w:w="100" w:type="dxa"/>
            </w:tcMar>
          </w:tcPr>
          <w:p>
            <w:pPr>
              <w:jc w:val="center"/>
            </w:pPr>
            <w:r>
              <w:rPr>
                <w:color w:val="1F2937"/>
                <w:sz w:val="22"/>
              </w:rPr>
              <w:t>Khung WAF &amp; Web API</w:t>
            </w:r>
          </w:p>
        </w:tc>
        <w:tc>
          <w:tcPr>
            <w:tcW w:type="dxa" w:w="2592"/>
            <w:shd w:fill="F9FAFB"/>
            <w:tcMar>
              <w:top w:w="80" w:type="dxa"/>
              <w:bottom w:w="80" w:type="dxa"/>
              <w:left w:w="100" w:type="dxa"/>
              <w:right w:w="100" w:type="dxa"/>
            </w:tcMar>
          </w:tcPr>
          <w:p>
            <w:pPr>
              <w:jc w:val="left"/>
            </w:pPr>
            <w:r>
              <w:rPr>
                <w:color w:val="1F2937"/>
                <w:sz w:val="22"/>
              </w:rPr>
              <w:t>FastAPI / Starlette</w:t>
              <w:br/>
              <w:t>Uvicorn</w:t>
              <w:br/>
              <w:t>HTTPX</w:t>
            </w:r>
          </w:p>
        </w:tc>
        <w:tc>
          <w:tcPr>
            <w:tcW w:type="dxa" w:w="1296"/>
            <w:shd w:fill="F9FAFB"/>
            <w:tcMar>
              <w:top w:w="80" w:type="dxa"/>
              <w:bottom w:w="80" w:type="dxa"/>
              <w:left w:w="100" w:type="dxa"/>
              <w:right w:w="100" w:type="dxa"/>
            </w:tcMar>
          </w:tcPr>
          <w:p>
            <w:pPr>
              <w:jc w:val="left"/>
            </w:pPr>
            <w:r>
              <w:rPr>
                <w:color w:val="1F2937"/>
                <w:sz w:val="22"/>
              </w:rPr>
              <w:t>0.110.x</w:t>
              <w:br/>
              <w:t>0.28.x</w:t>
              <w:br/>
              <w:t>0.27.x</w:t>
            </w:r>
          </w:p>
        </w:tc>
        <w:tc>
          <w:tcPr>
            <w:tcW w:type="dxa" w:w="3888"/>
            <w:shd w:fill="F9FAFB"/>
            <w:tcMar>
              <w:top w:w="80" w:type="dxa"/>
              <w:bottom w:w="80" w:type="dxa"/>
              <w:left w:w="100" w:type="dxa"/>
              <w:right w:w="100" w:type="dxa"/>
            </w:tcMar>
          </w:tcPr>
          <w:p>
            <w:pPr>
              <w:jc w:val="left"/>
            </w:pPr>
            <w:r>
              <w:rPr>
                <w:color w:val="1F2937"/>
                <w:sz w:val="22"/>
              </w:rPr>
              <w:t>Xây dựng WAF Reverse Proxy và ứng dụng Bookie bất đồng bộ.</w:t>
              <w:br/>
              <w:t>Máy chủ HTTP ASGI hiệu năng cao chạy luồng sự kiện.</w:t>
              <w:br/>
              <w:t>Thư viện HTTP Client bất đồng bộ chuyển tiếp request.</w:t>
            </w:r>
          </w:p>
        </w:tc>
      </w:tr>
      <w:tr>
        <w:tc>
          <w:tcPr>
            <w:tcW w:type="dxa" w:w="2016"/>
            <w:shd w:fill="FFFFFF"/>
            <w:tcMar>
              <w:top w:w="80" w:type="dxa"/>
              <w:bottom w:w="80" w:type="dxa"/>
              <w:left w:w="100" w:type="dxa"/>
              <w:right w:w="100" w:type="dxa"/>
            </w:tcMar>
          </w:tcPr>
          <w:p>
            <w:pPr>
              <w:jc w:val="center"/>
            </w:pPr>
            <w:r>
              <w:rPr>
                <w:color w:val="1F2937"/>
                <w:sz w:val="22"/>
              </w:rPr>
              <w:t>Trí Tuệ Nhân Tạo &amp; ML</w:t>
            </w:r>
          </w:p>
        </w:tc>
        <w:tc>
          <w:tcPr>
            <w:tcW w:type="dxa" w:w="2592"/>
            <w:shd w:fill="FFFFFF"/>
            <w:tcMar>
              <w:top w:w="80" w:type="dxa"/>
              <w:bottom w:w="80" w:type="dxa"/>
              <w:left w:w="100" w:type="dxa"/>
              <w:right w:w="100" w:type="dxa"/>
            </w:tcMar>
          </w:tcPr>
          <w:p>
            <w:pPr>
              <w:jc w:val="left"/>
            </w:pPr>
            <w:r>
              <w:rPr>
                <w:color w:val="1F2937"/>
                <w:sz w:val="22"/>
              </w:rPr>
              <w:t>Scikit-learn</w:t>
              <w:br/>
              <w:t>NumPy / Pandas</w:t>
              <w:br/>
              <w:t>Joblib</w:t>
            </w:r>
          </w:p>
        </w:tc>
        <w:tc>
          <w:tcPr>
            <w:tcW w:type="dxa" w:w="1296"/>
            <w:shd w:fill="FFFFFF"/>
            <w:tcMar>
              <w:top w:w="80" w:type="dxa"/>
              <w:bottom w:w="80" w:type="dxa"/>
              <w:left w:w="100" w:type="dxa"/>
              <w:right w:w="100" w:type="dxa"/>
            </w:tcMar>
          </w:tcPr>
          <w:p>
            <w:pPr>
              <w:jc w:val="left"/>
            </w:pPr>
            <w:r>
              <w:rPr>
                <w:color w:val="1F2937"/>
                <w:sz w:val="22"/>
              </w:rPr>
              <w:t>1.4.x</w:t>
              <w:br/>
              <w:t>1.26.x</w:t>
              <w:br/>
              <w:t>1.3.x</w:t>
            </w:r>
          </w:p>
        </w:tc>
        <w:tc>
          <w:tcPr>
            <w:tcW w:type="dxa" w:w="3888"/>
            <w:shd w:fill="FFFFFF"/>
            <w:tcMar>
              <w:top w:w="80" w:type="dxa"/>
              <w:bottom w:w="80" w:type="dxa"/>
              <w:left w:w="100" w:type="dxa"/>
              <w:right w:w="100" w:type="dxa"/>
            </w:tcMar>
          </w:tcPr>
          <w:p>
            <w:pPr>
              <w:jc w:val="left"/>
            </w:pPr>
            <w:r>
              <w:rPr>
                <w:color w:val="1F2937"/>
                <w:sz w:val="22"/>
              </w:rPr>
              <w:t>Huấn luyện &amp; suy luận Random Forest và Isolation Forest.</w:t>
              <w:br/>
              <w:t>Xử lý mảng ma trận, vector hóa tính 17 đặc trưng hình thái.</w:t>
              <w:br/>
              <w:t>Tuần tự hóa, nén và nạp nhanh mô hình học máy vào RAM.</w:t>
            </w:r>
          </w:p>
        </w:tc>
      </w:tr>
      <w:tr>
        <w:tc>
          <w:tcPr>
            <w:tcW w:type="dxa" w:w="2016"/>
            <w:shd w:fill="F9FAFB"/>
            <w:tcMar>
              <w:top w:w="80" w:type="dxa"/>
              <w:bottom w:w="80" w:type="dxa"/>
              <w:left w:w="100" w:type="dxa"/>
              <w:right w:w="100" w:type="dxa"/>
            </w:tcMar>
          </w:tcPr>
          <w:p>
            <w:pPr>
              <w:jc w:val="center"/>
            </w:pPr>
            <w:r>
              <w:rPr>
                <w:color w:val="1F2937"/>
                <w:sz w:val="22"/>
              </w:rPr>
              <w:t>Học Tăng Cường Red Team</w:t>
            </w:r>
          </w:p>
        </w:tc>
        <w:tc>
          <w:tcPr>
            <w:tcW w:type="dxa" w:w="2592"/>
            <w:shd w:fill="F9FAFB"/>
            <w:tcMar>
              <w:top w:w="80" w:type="dxa"/>
              <w:bottom w:w="80" w:type="dxa"/>
              <w:left w:w="100" w:type="dxa"/>
              <w:right w:w="100" w:type="dxa"/>
            </w:tcMar>
          </w:tcPr>
          <w:p>
            <w:pPr>
              <w:jc w:val="left"/>
            </w:pPr>
            <w:r>
              <w:rPr>
                <w:color w:val="1F2937"/>
                <w:sz w:val="22"/>
              </w:rPr>
              <w:t>PyTorch</w:t>
            </w:r>
          </w:p>
        </w:tc>
        <w:tc>
          <w:tcPr>
            <w:tcW w:type="dxa" w:w="1296"/>
            <w:shd w:fill="F9FAFB"/>
            <w:tcMar>
              <w:top w:w="80" w:type="dxa"/>
              <w:bottom w:w="80" w:type="dxa"/>
              <w:left w:w="100" w:type="dxa"/>
              <w:right w:w="100" w:type="dxa"/>
            </w:tcMar>
          </w:tcPr>
          <w:p>
            <w:pPr>
              <w:jc w:val="left"/>
            </w:pPr>
            <w:r>
              <w:rPr>
                <w:color w:val="1F2937"/>
                <w:sz w:val="22"/>
              </w:rPr>
              <w:t>2.2.x</w:t>
            </w:r>
          </w:p>
        </w:tc>
        <w:tc>
          <w:tcPr>
            <w:tcW w:type="dxa" w:w="3888"/>
            <w:shd w:fill="F9FAFB"/>
            <w:tcMar>
              <w:top w:w="80" w:type="dxa"/>
              <w:bottom w:w="80" w:type="dxa"/>
              <w:left w:w="100" w:type="dxa"/>
              <w:right w:w="100" w:type="dxa"/>
            </w:tcMar>
          </w:tcPr>
          <w:p>
            <w:pPr>
              <w:jc w:val="left"/>
            </w:pPr>
            <w:r>
              <w:rPr>
                <w:color w:val="1F2937"/>
                <w:sz w:val="22"/>
              </w:rPr>
              <w:t>Xây dựng và huấn luyện mạng nơ-ron sâu Deep Q-Network (DQN) né tránh WAF nội bộ (evasion_agent.pt).</w:t>
            </w:r>
          </w:p>
        </w:tc>
      </w:tr>
      <w:tr>
        <w:tc>
          <w:tcPr>
            <w:tcW w:type="dxa" w:w="2016"/>
            <w:shd w:fill="FFFFFF"/>
            <w:tcMar>
              <w:top w:w="80" w:type="dxa"/>
              <w:bottom w:w="80" w:type="dxa"/>
              <w:left w:w="100" w:type="dxa"/>
              <w:right w:w="100" w:type="dxa"/>
            </w:tcMar>
          </w:tcPr>
          <w:p>
            <w:pPr>
              <w:jc w:val="center"/>
            </w:pPr>
            <w:r>
              <w:rPr>
                <w:color w:val="1F2937"/>
                <w:sz w:val="22"/>
              </w:rPr>
              <w:t>Giao Diện SOC Dashboard</w:t>
            </w:r>
          </w:p>
        </w:tc>
        <w:tc>
          <w:tcPr>
            <w:tcW w:type="dxa" w:w="2592"/>
            <w:shd w:fill="FFFFFF"/>
            <w:tcMar>
              <w:top w:w="80" w:type="dxa"/>
              <w:bottom w:w="80" w:type="dxa"/>
              <w:left w:w="100" w:type="dxa"/>
              <w:right w:w="100" w:type="dxa"/>
            </w:tcMar>
          </w:tcPr>
          <w:p>
            <w:pPr>
              <w:jc w:val="left"/>
            </w:pPr>
            <w:r>
              <w:rPr>
                <w:color w:val="1F2937"/>
                <w:sz w:val="22"/>
              </w:rPr>
              <w:t>Next.js 14</w:t>
              <w:br/>
              <w:t>Tailwind CSS</w:t>
              <w:br/>
              <w:t>Recharts &amp; Lucide</w:t>
            </w:r>
          </w:p>
        </w:tc>
        <w:tc>
          <w:tcPr>
            <w:tcW w:type="dxa" w:w="1296"/>
            <w:shd w:fill="FFFFFF"/>
            <w:tcMar>
              <w:top w:w="80" w:type="dxa"/>
              <w:bottom w:w="80" w:type="dxa"/>
              <w:left w:w="100" w:type="dxa"/>
              <w:right w:w="100" w:type="dxa"/>
            </w:tcMar>
          </w:tcPr>
          <w:p>
            <w:pPr>
              <w:jc w:val="left"/>
            </w:pPr>
            <w:r>
              <w:rPr>
                <w:color w:val="1F2937"/>
                <w:sz w:val="22"/>
              </w:rPr>
              <w:t>14.2.x</w:t>
              <w:br/>
              <w:t>3.4.x</w:t>
              <w:br/>
              <w:t>Mới nhất</w:t>
            </w:r>
          </w:p>
        </w:tc>
        <w:tc>
          <w:tcPr>
            <w:tcW w:type="dxa" w:w="3888"/>
            <w:shd w:fill="FFFFFF"/>
            <w:tcMar>
              <w:top w:w="80" w:type="dxa"/>
              <w:bottom w:w="80" w:type="dxa"/>
              <w:left w:w="100" w:type="dxa"/>
              <w:right w:w="100" w:type="dxa"/>
            </w:tcMar>
          </w:tcPr>
          <w:p>
            <w:pPr>
              <w:jc w:val="left"/>
            </w:pPr>
            <w:r>
              <w:rPr>
                <w:color w:val="1F2937"/>
                <w:sz w:val="22"/>
              </w:rPr>
              <w:t>Khung ứng dụng React với App Router kết xuất hiệu năng cao.</w:t>
              <w:br/>
              <w:t>Hệ thống thiết kế giao diện Dark Mode phong cách SOC.</w:t>
              <w:br/>
              <w:t>Trực quan hóa biểu đồ sóng Area Chart, Donut Chart.</w:t>
            </w:r>
          </w:p>
        </w:tc>
      </w:tr>
      <w:tr>
        <w:tc>
          <w:tcPr>
            <w:tcW w:type="dxa" w:w="2016"/>
            <w:shd w:fill="F9FAFB"/>
            <w:tcMar>
              <w:top w:w="80" w:type="dxa"/>
              <w:bottom w:w="80" w:type="dxa"/>
              <w:left w:w="100" w:type="dxa"/>
              <w:right w:w="100" w:type="dxa"/>
            </w:tcMar>
          </w:tcPr>
          <w:p>
            <w:pPr>
              <w:jc w:val="center"/>
            </w:pPr>
            <w:r>
              <w:rPr>
                <w:color w:val="1F2937"/>
                <w:sz w:val="22"/>
              </w:rPr>
              <w:t>Cơ Sở Dữ Liệu &amp; Lưu Trữ</w:t>
            </w:r>
          </w:p>
        </w:tc>
        <w:tc>
          <w:tcPr>
            <w:tcW w:type="dxa" w:w="2592"/>
            <w:shd w:fill="F9FAFB"/>
            <w:tcMar>
              <w:top w:w="80" w:type="dxa"/>
              <w:bottom w:w="80" w:type="dxa"/>
              <w:left w:w="100" w:type="dxa"/>
              <w:right w:w="100" w:type="dxa"/>
            </w:tcMar>
          </w:tcPr>
          <w:p>
            <w:pPr>
              <w:jc w:val="left"/>
            </w:pPr>
            <w:r>
              <w:rPr>
                <w:color w:val="1F2937"/>
                <w:sz w:val="22"/>
              </w:rPr>
              <w:t>SQLite3 / aiosqlite</w:t>
            </w:r>
          </w:p>
        </w:tc>
        <w:tc>
          <w:tcPr>
            <w:tcW w:type="dxa" w:w="1296"/>
            <w:shd w:fill="F9FAFB"/>
            <w:tcMar>
              <w:top w:w="80" w:type="dxa"/>
              <w:bottom w:w="80" w:type="dxa"/>
              <w:left w:w="100" w:type="dxa"/>
              <w:right w:w="100" w:type="dxa"/>
            </w:tcMar>
          </w:tcPr>
          <w:p>
            <w:pPr>
              <w:jc w:val="left"/>
            </w:pPr>
            <w:r>
              <w:rPr>
                <w:color w:val="1F2937"/>
                <w:sz w:val="22"/>
              </w:rPr>
              <w:t>3.45.x</w:t>
            </w:r>
          </w:p>
        </w:tc>
        <w:tc>
          <w:tcPr>
            <w:tcW w:type="dxa" w:w="3888"/>
            <w:shd w:fill="F9FAFB"/>
            <w:tcMar>
              <w:top w:w="80" w:type="dxa"/>
              <w:bottom w:w="80" w:type="dxa"/>
              <w:left w:w="100" w:type="dxa"/>
              <w:right w:w="100" w:type="dxa"/>
            </w:tcMar>
          </w:tcPr>
          <w:p>
            <w:pPr>
              <w:jc w:val="left"/>
            </w:pPr>
            <w:r>
              <w:rPr>
                <w:color w:val="1F2937"/>
                <w:sz w:val="22"/>
              </w:rPr>
              <w:t>CSDL quan hệ lưu vết telemetry lưu lượng requests và sự kiện an ninh security_events.</w:t>
            </w:r>
          </w:p>
        </w:tc>
      </w:tr>
      <w:tr>
        <w:tc>
          <w:tcPr>
            <w:tcW w:type="dxa" w:w="2016"/>
            <w:shd w:fill="FFFFFF"/>
            <w:tcMar>
              <w:top w:w="80" w:type="dxa"/>
              <w:bottom w:w="80" w:type="dxa"/>
              <w:left w:w="100" w:type="dxa"/>
              <w:right w:w="100" w:type="dxa"/>
            </w:tcMar>
          </w:tcPr>
          <w:p>
            <w:pPr>
              <w:jc w:val="center"/>
            </w:pPr>
            <w:r>
              <w:rPr>
                <w:color w:val="1F2937"/>
                <w:sz w:val="22"/>
              </w:rPr>
              <w:t>Đóng Gói &amp; Triển Khai</w:t>
            </w:r>
          </w:p>
        </w:tc>
        <w:tc>
          <w:tcPr>
            <w:tcW w:type="dxa" w:w="2592"/>
            <w:shd w:fill="FFFFFF"/>
            <w:tcMar>
              <w:top w:w="80" w:type="dxa"/>
              <w:bottom w:w="80" w:type="dxa"/>
              <w:left w:w="100" w:type="dxa"/>
              <w:right w:w="100" w:type="dxa"/>
            </w:tcMar>
          </w:tcPr>
          <w:p>
            <w:pPr>
              <w:jc w:val="left"/>
            </w:pPr>
            <w:r>
              <w:rPr>
                <w:color w:val="1F2937"/>
                <w:sz w:val="22"/>
              </w:rPr>
              <w:t>Docker &amp; Docker Compose</w:t>
            </w:r>
          </w:p>
        </w:tc>
        <w:tc>
          <w:tcPr>
            <w:tcW w:type="dxa" w:w="1296"/>
            <w:shd w:fill="FFFFFF"/>
            <w:tcMar>
              <w:top w:w="80" w:type="dxa"/>
              <w:bottom w:w="80" w:type="dxa"/>
              <w:left w:w="100" w:type="dxa"/>
              <w:right w:w="100" w:type="dxa"/>
            </w:tcMar>
          </w:tcPr>
          <w:p>
            <w:pPr>
              <w:jc w:val="left"/>
            </w:pPr>
            <w:r>
              <w:rPr>
                <w:color w:val="1F2937"/>
                <w:sz w:val="22"/>
              </w:rPr>
              <w:t>25.x</w:t>
            </w:r>
          </w:p>
        </w:tc>
        <w:tc>
          <w:tcPr>
            <w:tcW w:type="dxa" w:w="3888"/>
            <w:shd w:fill="FFFFFF"/>
            <w:tcMar>
              <w:top w:w="80" w:type="dxa"/>
              <w:bottom w:w="80" w:type="dxa"/>
              <w:left w:w="100" w:type="dxa"/>
              <w:right w:w="100" w:type="dxa"/>
            </w:tcMar>
          </w:tcPr>
          <w:p>
            <w:pPr>
              <w:jc w:val="left"/>
            </w:pPr>
            <w:r>
              <w:rPr>
                <w:color w:val="1F2937"/>
                <w:sz w:val="22"/>
              </w:rPr>
              <w:t>Đóng gói cô lập các dịch vụ, bảo đảm tính nhất quán trên 2 máy vật lý độc lập.</w:t>
            </w:r>
          </w:p>
        </w:tc>
      </w:tr>
    </w:tbl>
    <w:p>
      <w:pPr>
        <w:spacing w:after="120"/>
      </w:pPr>
    </w:p>
    <w:p>
      <w:pPr>
        <w:spacing w:before="280" w:after="120"/>
      </w:pPr>
      <w:r>
        <w:rPr>
          <w:b/>
          <w:color w:val="0F766E"/>
          <w:sz w:val="30"/>
        </w:rPr>
        <w:t>3.2. CÀI ĐẶT PHÂN HỆ CỔNG WAF GATEWAY (PHÒNG THỦ CHỦ ĐỘNG)</w:t>
      </w:r>
    </w:p>
    <w:p>
      <w:pPr>
        <w:spacing w:before="200" w:after="80"/>
      </w:pPr>
      <w:r>
        <w:rPr>
          <w:b/>
          <w:color w:val="1E40AF"/>
          <w:sz w:val="27"/>
        </w:rPr>
        <w:t>3.2.1. Cài đặt Module Chuẩn hóa Dữ liệu Đầu vào (InputNormalizer)</w:t>
      </w:r>
    </w:p>
    <w:p>
      <w:pPr>
        <w:spacing w:line="312" w:lineRule="auto" w:after="80"/>
        <w:jc w:val="both"/>
      </w:pPr>
      <w:r>
        <w:rPr>
          <w:sz w:val="26"/>
        </w:rPr>
        <w:t>Để triệt tiêu các kỹ thuật làm rối mã hóa (Obfuscation Evasion) [Ref 12], module InputNormalizer được cài đặt tại gateway/app/core/normalizer.py tích hợp giải thuật 3 lớp:</w:t>
      </w:r>
    </w:p>
    <w:p>
      <w:pPr>
        <w:spacing w:line="312" w:lineRule="auto" w:after="80"/>
        <w:jc w:val="both"/>
      </w:pPr>
      <w:r>
        <w:rPr>
          <w:sz w:val="26"/>
        </w:rPr>
        <w:t>1. Giải mã URL Đệ quy (Recursive URL Decoding):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recursive_url_decode(text: str, max_depth: int = 5) -&gt; str:</w:t>
              <w:br/>
              <w:t xml:space="preserve">    current = text</w:t>
              <w:br/>
              <w:t xml:space="preserve">    for _ in range(max_depth):</w:t>
              <w:br/>
              <w:t xml:space="preserve">        decoded = urllib.parse.unquote(current)</w:t>
              <w:br/>
              <w:t xml:space="preserve">        if decoded == current:</w:t>
              <w:br/>
              <w:t xml:space="preserve">            break</w:t>
              <w:br/>
              <w:t xml:space="preserve">        current = decoded</w:t>
              <w:br/>
              <w:t xml:space="preserve">    return current</w:t>
            </w:r>
          </w:p>
        </w:tc>
      </w:tr>
    </w:tbl>
    <w:p>
      <w:pPr>
        <w:spacing w:after="80"/>
      </w:pPr>
    </w:p>
    <w:p>
      <w:pPr>
        <w:spacing w:line="312" w:lineRule="auto" w:after="80"/>
        <w:jc w:val="both"/>
      </w:pPr>
      <w:r>
        <w:rPr>
          <w:sz w:val="26"/>
        </w:rPr>
        <w:t>2. Khử Thực thể HTML và Chuẩn hóa Unicode NFC:</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canonicalize_request_surface(text: str) -&gt; str:</w:t>
              <w:br/>
              <w:t xml:space="preserve">    unescaped = html.unescape(text)</w:t>
              <w:br/>
              <w:t xml:space="preserve">    return unicodedata.normalize('NFC', unescaped)</w:t>
            </w:r>
          </w:p>
        </w:tc>
      </w:tr>
    </w:tbl>
    <w:p>
      <w:pPr>
        <w:spacing w:after="80"/>
      </w:pPr>
    </w:p>
    <w:p>
      <w:pPr>
        <w:spacing w:before="200" w:after="80"/>
      </w:pPr>
      <w:r>
        <w:rPr>
          <w:b/>
          <w:color w:val="1E40AF"/>
          <w:sz w:val="27"/>
        </w:rPr>
        <w:t>3.2.2. Cài đặt Động cơ Luật Chữ ký Tất định (RuleEngine)</w:t>
      </w:r>
    </w:p>
    <w:p>
      <w:pPr>
        <w:spacing w:line="312" w:lineRule="auto" w:after="80"/>
        <w:jc w:val="both"/>
      </w:pPr>
      <w:r>
        <w:rPr>
          <w:sz w:val="26"/>
        </w:rPr>
        <w:t>Động cơ luật được cài đặt tại gateway/app/core/rule_engine.py. Nhằm đảm bảo độ trễ xử lý ở mức micro-giây (&lt; 0.05 ms), toàn bộ 16 mẫu biểu thức chính quy (Regex) được biên dịch sẵn (Pre-compiled) ngay khi khởi động ứng dụng: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RULES_CONFIG = [</w:t>
              <w:br/>
              <w:t xml:space="preserve">    {"id": "SQLI_AUTH_BYPASS", "family": "SQLI", "score": 95, </w:t>
              <w:br/>
              <w:t xml:space="preserve">     "pattern": re.compile(r"('|")\s*(or|and)\s*('|")?(\d+)\s*=\s*('|")?\4", re.I)},</w:t>
              <w:br/>
              <w:t xml:space="preserve">    {"id": "SQLI_UNION_SELECT", "family": "SQLI", "score": 95, </w:t>
              <w:br/>
              <w:t xml:space="preserve">     "pattern": re.compile(r"union\s+(all\s+)?select\s+", re.I)},</w:t>
              <w:br/>
              <w:t xml:space="preserve">    {"id": "XSS_SCRIPT_TAG", "family": "XSS", "score": 95, </w:t>
              <w:br/>
              <w:t xml:space="preserve">     "pattern": re.compile(r"&lt;\s*script[^&gt;]*&gt;.*?&lt;\s*/\s*script\s*&gt;", re.I | re.S)},</w:t>
              <w:br/>
              <w:t xml:space="preserve">    {"id": "PATH_DOT_DOT_SLASH", "family": "PATH", "score": 90, </w:t>
              <w:br/>
              <w:t xml:space="preserve">     "pattern": re.compile(r"(\.\.[\/\\])+", re.I)},</w:t>
              <w:br/>
              <w:t xml:space="preserve">    {"id": "CMD_CHAINING_SEMI", "family": "CMD", "score": 95, </w:t>
              <w:br/>
              <w:t xml:space="preserve">     "pattern": re.compile(r";\s*(ls|dir|cat|whoami|id|uname|sh|bash|cmd|powershell)\b", re.I)},</w:t>
              <w:br/>
              <w:t xml:space="preserve">    # ... và 11 quy tắc chuẩn hóa khác</w:t>
              <w:br/>
              <w:t>]</w:t>
            </w:r>
          </w:p>
        </w:tc>
      </w:tr>
    </w:tbl>
    <w:p>
      <w:pPr>
        <w:spacing w:after="80"/>
      </w:pPr>
    </w:p>
    <w:p>
      <w:pPr>
        <w:spacing w:before="200" w:after="80"/>
      </w:pPr>
      <w:r>
        <w:rPr>
          <w:b/>
          <w:color w:val="1E40AF"/>
          <w:sz w:val="27"/>
        </w:rPr>
        <w:t>3.2.3. Cài đặt Bộ Trích xuất Vector 17 Đặc trưng Hình thái (FeatureExtractor)</w:t>
      </w:r>
    </w:p>
    <w:p>
      <w:pPr>
        <w:spacing w:line="312" w:lineRule="auto" w:after="80"/>
        <w:jc w:val="both"/>
      </w:pPr>
      <w:r>
        <w:rPr>
          <w:sz w:val="26"/>
        </w:rPr>
        <w:t>Module FeatureExtractor tại gateway/app/ml/features.py biến đổi chuỗi chuẩn hóa thành vector số học 17 chiều dựa trên công thức Shannon Entropy và thống kê ký tự [Ref 08]:</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extract_17_features(raw_text: str, path: str, body: str, params: dict) -&gt; np.ndarray:</w:t>
              <w:br/>
              <w:t xml:space="preserve">    norm_text = normalize_text(raw_text)</w:t>
              <w:br/>
              <w:t xml:space="preserve">    length = max(len(norm_text), 1)</w:t>
              <w:br/>
              <w:t xml:space="preserve">    </w:t>
              <w:br/>
              <w:t xml:space="preserve">    # 1. Tính toán Shannon Entropy H(S)</w:t>
              <w:br/>
              <w:t xml:space="preserve">    counts = collections.Counter(norm_text)</w:t>
              <w:br/>
              <w:t xml:space="preserve">    entropy = -sum((cnt / length) * math.log2(cnt / length) for cnt in counts.values())</w:t>
              <w:br/>
              <w:t xml:space="preserve">    </w:t>
              <w:br/>
              <w:t xml:space="preserve">    # 2. Mật độ và tần suất hình thái</w:t>
              <w:br/>
              <w:t xml:space="preserve">    digits = sum(c.isdigit() for c in norm_text) / length</w:t>
              <w:br/>
              <w:t xml:space="preserve">    specials = sum(not c.isalnum() and not c.isspace() for c in norm_text) / length</w:t>
              <w:br/>
              <w:t xml:space="preserve">    uppers = sum(c.isupper() for c in norm_text) / length</w:t>
              <w:br/>
              <w:t xml:space="preserve">    whitespaces = sum(c.isspace() for c in norm_text) / length</w:t>
              <w:br/>
              <w:t xml:space="preserve">    non_asciis = sum(ord(c) &gt; 127 for c in norm_text) / length</w:t>
              <w:br/>
              <w:t xml:space="preserve">    </w:t>
              <w:br/>
              <w:t xml:space="preserve">    # 3. Đếm từ khóa an ninh</w:t>
              <w:br/>
              <w:t xml:space="preserve">    sql_kws = len(re.findall(r"\b(select|union|insert|update|delete|drop|where|or|and)\b", norm_text, re.I))</w:t>
              <w:br/>
              <w:t xml:space="preserve">    xss_tags = len(re.findall(r"&lt;\s*(script|iframe|img|svg|body|input)\b", norm_text, re.I))</w:t>
              <w:br/>
              <w:t xml:space="preserve">    path_dots = norm_text.count("..") + norm_text.count("/")</w:t>
              <w:br/>
              <w:t xml:space="preserve">    cmd_ops = sum(norm_text.count(op) for op in [";", "|", "&amp;", "`", "$("])</w:t>
              <w:br/>
              <w:t xml:space="preserve">    quotes = norm_text.count("'") + norm_text.count('"')</w:t>
              <w:br/>
              <w:t xml:space="preserve">    angle_brackets = norm_text.count("&lt;") + norm_text.count("&gt;")</w:t>
              <w:br/>
              <w:t xml:space="preserve">    max_consec = max((len(m.group()) for m in re.finditer(r"[^\w\s]+", norm_text)), default=0)</w:t>
              <w:br/>
              <w:t xml:space="preserve">    </w:t>
              <w:br/>
              <w:t xml:space="preserve">    return np.array([</w:t>
              <w:br/>
              <w:t xml:space="preserve">        length, len(path), len(body), len(params),</w:t>
              <w:br/>
              <w:t xml:space="preserve">        entropy, digits, specials, uppers,</w:t>
              <w:br/>
              <w:t xml:space="preserve">        sql_kws, xss_tags, path_dots, cmd_ops,</w:t>
              <w:br/>
              <w:t xml:space="preserve">        quotes, angle_brackets, whitespaces, non_asciis, max_consec</w:t>
              <w:br/>
              <w:t xml:space="preserve">    ], dtype=np.float32)</w:t>
            </w:r>
          </w:p>
        </w:tc>
      </w:tr>
    </w:tbl>
    <w:p>
      <w:pPr>
        <w:spacing w:after="80"/>
      </w:pPr>
    </w:p>
    <w:p>
      <w:pPr>
        <w:spacing w:before="200" w:after="80"/>
      </w:pPr>
      <w:r>
        <w:rPr>
          <w:b/>
          <w:color w:val="1E40AF"/>
          <w:sz w:val="27"/>
        </w:rPr>
        <w:t>3.2.4. Cài đặt và Đóng gói Mô hình Học máy (MLClassifier)</w:t>
      </w:r>
    </w:p>
    <w:p>
      <w:pPr>
        <w:spacing w:line="312" w:lineRule="auto" w:after="80"/>
        <w:jc w:val="both"/>
      </w:pPr>
      <w:r>
        <w:rPr>
          <w:sz w:val="26"/>
        </w:rPr>
        <w:t>Hai mô hình học máy được đóng gói bằng thư viện joblib và nạp vào bộ nhớ RAM tại thời điểm khởi động máy chủ WAF Gateway: champion_rf.joblib (Random Forest 100 cây [Ref 13]) và iso_forest.joblib (Isolation Forest dị biệt [Ref 14]):</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predict_threat(self, feature_vector: np.ndarray) -&gt; tuple[str, float, float]:</w:t>
              <w:br/>
              <w:t xml:space="preserve">    X = feature_vector.reshape(1, -1)</w:t>
              <w:br/>
              <w:t xml:space="preserve">    rf_probs = self.rf_model.predict_proba(X)[0]</w:t>
              <w:br/>
              <w:t xml:space="preserve">    pred_idx = np.argmax(rf_probs)</w:t>
              <w:br/>
              <w:t xml:space="preserve">    pred_class = self.classes_[pred_idx]</w:t>
              <w:br/>
              <w:t xml:space="preserve">    </w:t>
              <w:br/>
              <w:t xml:space="preserve">    benign_idx = self.class_to_idx_.get("BENIGN", 0)</w:t>
              <w:br/>
              <w:t xml:space="preserve">    rf_risk_score = (1.0 - rf_probs[benign_idx]) * 100.0</w:t>
              <w:br/>
              <w:t xml:space="preserve">    </w:t>
              <w:br/>
              <w:t xml:space="preserve">    raw_if_score = self.if_model.score_samples(X)[0]</w:t>
              <w:br/>
              <w:t xml:space="preserve">    if_risk_score = max(0.0, min(100.0, (-raw_if_score - 0.45) * 200.0))</w:t>
              <w:br/>
              <w:t xml:space="preserve">    </w:t>
              <w:br/>
              <w:t xml:space="preserve">    return pred_class, rf_risk_score, if_risk_score</w:t>
            </w:r>
          </w:p>
        </w:tc>
      </w:tr>
    </w:tbl>
    <w:p>
      <w:pPr>
        <w:spacing w:after="80"/>
      </w:pPr>
    </w:p>
    <w:p>
      <w:pPr>
        <w:spacing w:before="200" w:after="80"/>
      </w:pPr>
      <w:r>
        <w:rPr>
          <w:b/>
          <w:color w:val="1E40AF"/>
          <w:sz w:val="27"/>
        </w:rPr>
        <w:t>3.2.5. Cài đặt Động cơ Ra Quyết định Đa tầng (HybridDecisionEngine)</w:t>
      </w:r>
    </w:p>
    <w:p>
      <w:pPr>
        <w:spacing w:line="312" w:lineRule="auto" w:after="80"/>
        <w:jc w:val="both"/>
      </w:pPr>
      <w:r>
        <w:rPr>
          <w:sz w:val="26"/>
        </w:rPr>
        <w:t>Module HybridDecisionEngine tổng hợp tri thức từ Rule, Random Forest và Isolation Forest. Khi quyết định là BLOCK, Gateway trả về phản hồi chuẩn RFC 7807 Problem Details [Ref 19]:</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make_decision(self, s_rule: float, s_rf: float, s_if: float) -&gt; tuple[str, float]:</w:t>
              <w:br/>
              <w:t xml:space="preserve">    ml_combined = 0.70 * s_rf + 0.30 * s_if</w:t>
              <w:br/>
              <w:t xml:space="preserve">    s_hybrid = max(s_rule, ml_combined)</w:t>
              <w:br/>
              <w:t xml:space="preserve">    </w:t>
              <w:br/>
              <w:t xml:space="preserve">    if s_hybrid &gt;= 70.0:</w:t>
              <w:br/>
              <w:t xml:space="preserve">        return "BLOCK", s_hybrid</w:t>
              <w:br/>
              <w:t xml:space="preserve">    elif s_hybrid &gt;= 40.0:</w:t>
              <w:br/>
              <w:t xml:space="preserve">        return "MONITOR", s_hybrid</w:t>
              <w:br/>
              <w:t xml:space="preserve">    return "ALLOW", s_hybrid</w:t>
            </w:r>
          </w:p>
        </w:tc>
      </w:tr>
    </w:tbl>
    <w:p>
      <w:pPr>
        <w:spacing w:after="80"/>
      </w:pPr>
    </w:p>
    <w:p>
      <w:pPr>
        <w:spacing w:before="200" w:after="80"/>
      </w:pPr>
      <w:r>
        <w:rPr>
          <w:b/>
          <w:color w:val="1E40AF"/>
          <w:sz w:val="27"/>
        </w:rPr>
        <w:t>3.2.6. Cài đặt Bộ Điều tiết Tần suất Token Bucket (TokenBucketRateLimiter)</w:t>
      </w:r>
    </w:p>
    <w:p>
      <w:pPr>
        <w:spacing w:line="312" w:lineRule="auto" w:after="80"/>
        <w:jc w:val="both"/>
      </w:pPr>
      <w:r>
        <w:rPr>
          <w:sz w:val="26"/>
        </w:rPr>
        <w:t>Được cài đặt trong gateway/app/core/rate_limiter.py sử dụng cấu trúc dữ liệu trong bộ nhớ (In-memory Thread-Safe Store): Quản lý theo IP nguồn với dung lượng B = 60 tokens và tốc độ nạp r = 1.0 token/giây [Ref 06].</w:t>
      </w:r>
    </w:p>
    <w:p>
      <w:pPr>
        <w:spacing w:before="280" w:after="120"/>
      </w:pPr>
      <w:r>
        <w:rPr>
          <w:b/>
          <w:color w:val="0F766E"/>
          <w:sz w:val="30"/>
        </w:rPr>
        <w:t>3.3. CÀI ĐẶT PHÂN HỆ ỨNG DỤNG MỤC TIÊU (vulnerable-api - Bookie Bookstore)</w:t>
      </w:r>
    </w:p>
    <w:p>
      <w:pPr>
        <w:spacing w:line="312" w:lineRule="auto" w:after="80"/>
        <w:jc w:val="both"/>
      </w:pPr>
      <w:r>
        <w:rPr>
          <w:sz w:val="26"/>
        </w:rPr>
        <w:t>Ứng dụng vulnerable-api được xây dựng bằng Python FastAPI tại thư mục vulnerable-api/app/. Hệ thống triển khai đầy đủ các endpoint mô phỏng lỗ hổng nghiệp vụ thực tế:</w:t>
      </w:r>
    </w:p>
    <w:p>
      <w:pPr>
        <w:pStyle w:val="ListBullet"/>
        <w:spacing w:line="312" w:lineRule="auto" w:after="60"/>
        <w:jc w:val="both"/>
      </w:pPr>
      <w:r>
        <w:rPr>
          <w:b/>
        </w:rPr>
        <w:t>1. Lỗ hổng SQL Injection Xác Thực:</w:t>
      </w:r>
      <w:r>
        <w:rPr>
          <w:sz w:val="26"/>
        </w:rPr>
        <w:t xml:space="preserve"> Endpoint POST /auth/login/ nội suy chuỗi trực tiếp: SELECT id, username FROM users WHERE username = ' + u + ' AND password = ' + p + '. Bị bypass bằng ' OR '1'='1.</w:t>
      </w:r>
    </w:p>
    <w:p>
      <w:pPr>
        <w:pStyle w:val="ListBullet"/>
        <w:spacing w:line="312" w:lineRule="auto" w:after="60"/>
        <w:jc w:val="both"/>
      </w:pPr>
      <w:r>
        <w:rPr>
          <w:b/>
        </w:rPr>
        <w:t>2. Lỗ hổng SQL Injection UNION:</w:t>
      </w:r>
      <w:r>
        <w:rPr>
          <w:sz w:val="26"/>
        </w:rPr>
        <w:t xml:space="preserve"> Endpoint GET /books/search/ nội suy trực tiếp chuỗi q vào câu truy vấn LIKE. Bị trích xuất dữ liệu bằng ' UNION SELECT id, username, password FROM users --.</w:t>
      </w:r>
    </w:p>
    <w:p>
      <w:pPr>
        <w:pStyle w:val="ListBullet"/>
        <w:spacing w:line="312" w:lineRule="auto" w:after="60"/>
        <w:jc w:val="both"/>
      </w:pPr>
      <w:r>
        <w:rPr>
          <w:b/>
        </w:rPr>
        <w:t>3. Lỗ hổng Path Traversal:</w:t>
      </w:r>
      <w:r>
        <w:rPr>
          <w:sz w:val="26"/>
        </w:rPr>
        <w:t xml:space="preserve"> Endpoint GET /files/download/ nhận trực tiếp tham số file mà không kiểm tra ký tự điều hướng thư mục. Bị khai thác bằng ../../../../etc/passwd.</w:t>
      </w:r>
    </w:p>
    <w:p>
      <w:pPr>
        <w:pStyle w:val="ListBullet"/>
        <w:spacing w:line="312" w:lineRule="auto" w:after="60"/>
        <w:jc w:val="both"/>
      </w:pPr>
      <w:r>
        <w:rPr>
          <w:b/>
        </w:rPr>
        <w:t>4. Lỗ hổng Command Injection:</w:t>
      </w:r>
      <w:r>
        <w:rPr>
          <w:sz w:val="26"/>
        </w:rPr>
        <w:t xml:space="preserve"> Endpoint POST /admin/ping/ sử dụng trực tiếp hàm shell hệ thống subprocess.run(f'ping -c 1 {target}', shell=True). Bị chèn lệnh bằng 127.0.0.1; whoami.</w:t>
      </w:r>
    </w:p>
    <w:p>
      <w:pPr>
        <w:spacing w:before="280" w:after="120"/>
      </w:pPr>
      <w:r>
        <w:rPr>
          <w:b/>
          <w:color w:val="0F766E"/>
          <w:sz w:val="30"/>
        </w:rPr>
        <w:t>3.4. CÀI ĐẶT PHÂN HỆ TÁC TỬ TẤN CÔNG TỰ ĐỘNG (OFFENSIVE AI RED TEAM)</w:t>
      </w:r>
    </w:p>
    <w:p>
      <w:pPr>
        <w:spacing w:line="312" w:lineRule="auto" w:after="80"/>
        <w:jc w:val="both"/>
      </w:pPr>
      <w:r>
        <w:rPr>
          <w:sz w:val="26"/>
        </w:rPr>
        <w:t>Triển khai độc lập trên Máy 2 (naocavang08), phân hệ bao gồm module trinh sát tự động OpenAPI Schema, module đột biến biến dị payload và mạng nơ-ron học tăng cường sâu PyTorch DQN nội bộ (evasion_agent.pt) [Ref 10, Ref 12]:</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class DQNEvasionNetwork(nn.Module):</w:t>
              <w:br/>
              <w:t xml:space="preserve">    def __init__(self, input_dim: int = 17, action_dim: int = 6):</w:t>
              <w:br/>
              <w:t xml:space="preserve">        super().__init__()</w:t>
              <w:br/>
              <w:t xml:space="preserve">        self.fc = nn.Sequential(</w:t>
              <w:br/>
              <w:t xml:space="preserve">            nn.Linear(input_dim, 128),</w:t>
              <w:br/>
              <w:t xml:space="preserve">            nn.ReLU(),</w:t>
              <w:br/>
              <w:t xml:space="preserve">            nn.Dropout(0.1),</w:t>
              <w:br/>
              <w:t xml:space="preserve">            nn.Linear(128, 64),</w:t>
              <w:br/>
              <w:t xml:space="preserve">            nn.ReLU(),</w:t>
              <w:br/>
              <w:t xml:space="preserve">            nn.Linear(64, action_dim)</w:t>
              <w:br/>
              <w:t xml:space="preserve">        )</w:t>
              <w:br/>
              <w:t xml:space="preserve">        </w:t>
              <w:br/>
              <w:t xml:space="preserve">    def forward(self, x: torch.Tensor) -&gt; torch.Tensor:</w:t>
              <w:br/>
              <w:t xml:space="preserve">        return self.fc(x)</w:t>
            </w:r>
          </w:p>
        </w:tc>
      </w:tr>
    </w:tbl>
    <w:p>
      <w:pPr>
        <w:spacing w:after="80"/>
      </w:pPr>
    </w:p>
    <w:p>
      <w:pPr>
        <w:spacing w:before="280" w:after="120"/>
      </w:pPr>
      <w:r>
        <w:rPr>
          <w:b/>
          <w:color w:val="0F766E"/>
          <w:sz w:val="30"/>
        </w:rPr>
        <w:t>3.5. CÀI ĐẶT PHÂN HỆ GIÁM SÁT SOC DASHBOARD</w:t>
      </w:r>
    </w:p>
    <w:p>
      <w:pPr>
        <w:spacing w:line="312" w:lineRule="auto" w:after="80"/>
        <w:jc w:val="both"/>
      </w:pPr>
      <w:r>
        <w:rPr>
          <w:sz w:val="26"/>
        </w:rPr>
        <w:t>Được xây dựng bằng Next.js 14 tại dashboard/, hệ thống kết nối trực tiếp với các điểm cuối API Telemetry của Gateway:</w:t>
      </w:r>
    </w:p>
    <w:p>
      <w:pPr>
        <w:pStyle w:val="ListBullet"/>
        <w:spacing w:line="312" w:lineRule="auto" w:after="60"/>
        <w:jc w:val="both"/>
      </w:pPr>
      <w:r>
        <w:rPr>
          <w:b/>
        </w:rPr>
        <w:t>1. 5 Thẻ Chỉ Số An Ninh (Metric KPI Cards):</w:t>
      </w:r>
      <w:r>
        <w:rPr>
          <w:sz w:val="26"/>
        </w:rPr>
        <w:t xml:space="preserve"> Hiển thị Total Traffic, Attacks Detected, Average Threat Score, Clean Traffic Ratio và công cụ bắn thử nghiệm Quick Simulator.</w:t>
      </w:r>
    </w:p>
    <w:p>
      <w:pPr>
        <w:pStyle w:val="ListBullet"/>
        <w:spacing w:line="312" w:lineRule="auto" w:after="60"/>
        <w:jc w:val="both"/>
      </w:pPr>
      <w:r>
        <w:rPr>
          <w:b/>
        </w:rPr>
        <w:t>2. Biểu đồ Sóng Đôi Area Chart &amp; Donut Chart:</w:t>
      </w:r>
      <w:r>
        <w:rPr>
          <w:sz w:val="26"/>
        </w:rPr>
        <w:t xml:space="preserve"> Sử dụng thư viện Recharts trực quan hóa phân bố thời gian thực của 2 luồng Clean Requests (xanh) và Blocked Attacks (đỏ), kèm biểu đồ tròn Donut Chart hiển thị tỷ lệ 4 họ tấn công.</w:t>
      </w:r>
    </w:p>
    <w:p>
      <w:pPr>
        <w:pStyle w:val="ListBullet"/>
        <w:spacing w:line="312" w:lineRule="auto" w:after="60"/>
        <w:jc w:val="both"/>
      </w:pPr>
      <w:r>
        <w:rPr>
          <w:b/>
        </w:rPr>
        <w:t>3. Bảng Sự Kiện &amp; Ngăn Kéo Bằng Chứng (Evidence Drawer):</w:t>
      </w:r>
      <w:r>
        <w:rPr>
          <w:sz w:val="26"/>
        </w:rPr>
        <w:t xml:space="preserve"> Hiển thị song song chuỗi Raw Payload và Canonical Normalized Input sau khi qua bộ chuẩn hóa, kèm danh sách luật bị vi phạm và đóng góp của từng đặc trưng.</w:t>
      </w:r>
    </w:p>
    <w:p>
      <w:pPr>
        <w:spacing w:before="280" w:after="120"/>
      </w:pPr>
      <w:r>
        <w:rPr>
          <w:b/>
          <w:color w:val="0F766E"/>
          <w:sz w:val="30"/>
        </w:rPr>
        <w:t>3.6. TÓM TẮT CHƯƠNG 3</w:t>
      </w:r>
    </w:p>
    <w:p>
      <w:pPr>
        <w:spacing w:line="312" w:lineRule="auto" w:after="80"/>
        <w:jc w:val="both"/>
      </w:pPr>
      <w:r>
        <w:rPr>
          <w:sz w:val="26"/>
        </w:rPr>
        <w:t>Chương 3 đã hoàn thiện trọn vẹn việc cài đặt và hiện thực hóa các phân hệ của đề tài:</w:t>
      </w:r>
    </w:p>
    <w:p>
      <w:pPr>
        <w:pStyle w:val="ListBullet"/>
        <w:spacing w:line="312" w:lineRule="auto" w:after="60"/>
        <w:jc w:val="both"/>
      </w:pPr>
      <w:r>
        <w:rPr>
          <w:b/>
        </w:rPr>
        <w:t>1. Hoàn thiện Cổng WAF Gateway:</w:t>
      </w:r>
      <w:r>
        <w:rPr>
          <w:sz w:val="26"/>
        </w:rPr>
        <w:t xml:space="preserve"> Cài đặt thành công toàn bộ đường ống 7 bước với module chuẩn hóa chuỗi đệ quy, động cơ 16 luật chữ ký tất định, bộ trích xuất vector 17 đặc trưng hình thái, cơ chế suy luận mô hình học máy kép (Random Forest + Isolation Forest), động cơ đánh giá rủi ro thích ứng Hybrid Decision và bộ điều tiết tần suất Token Bucket.</w:t>
      </w:r>
    </w:p>
    <w:p>
      <w:pPr>
        <w:pStyle w:val="ListBullet"/>
        <w:spacing w:line="312" w:lineRule="auto" w:after="60"/>
        <w:jc w:val="both"/>
      </w:pPr>
      <w:r>
        <w:rPr>
          <w:b/>
        </w:rPr>
        <w:t>2. Xây dựng Ứng dụng Mục tiêu Bookie Bookstore:</w:t>
      </w:r>
      <w:r>
        <w:rPr>
          <w:sz w:val="26"/>
        </w:rPr>
        <w:t xml:space="preserve"> Hiện thực hóa trọn vẹn 8 kịch bản lỗ hổng nghiêm trọng chuẩn OWASP Web &amp; API Top 10 kèm điểm cuối xuất bản lược đồ OpenAPI 3.0.</w:t>
      </w:r>
    </w:p>
    <w:p>
      <w:pPr>
        <w:pStyle w:val="ListBullet"/>
        <w:spacing w:line="312" w:lineRule="auto" w:after="60"/>
        <w:jc w:val="both"/>
      </w:pPr>
      <w:r>
        <w:rPr>
          <w:b/>
        </w:rPr>
        <w:t>3. Hiện thực hóa Tác tử Tấn công Tự động Red Team:</w:t>
      </w:r>
      <w:r>
        <w:rPr>
          <w:sz w:val="26"/>
        </w:rPr>
        <w:t xml:space="preserve"> Cài đặt module tự động trinh sát và mạng nơ-ron học tăng cường sâu PyTorch DQN (evasion_agent.pt) vận hành độc lập trên Máy 2.</w:t>
      </w:r>
    </w:p>
    <w:p>
      <w:pPr>
        <w:pStyle w:val="ListBullet"/>
        <w:spacing w:line="312" w:lineRule="auto" w:after="60"/>
        <w:jc w:val="both"/>
      </w:pPr>
      <w:r>
        <w:rPr>
          <w:b/>
        </w:rPr>
        <w:t>4. Xây dựng Trung tâm Giám sát SOC Dashboard:</w:t>
      </w:r>
      <w:r>
        <w:rPr>
          <w:sz w:val="26"/>
        </w:rPr>
        <w:t xml:space="preserve"> Hoàn thành giao diện giám sát thời gian thực Next.js 14 với 5 thẻ KPI, biểu đồ sóng lưu lượng và ngăn kéo đối soát bằng chứng số.</w:t>
      </w:r>
    </w:p>
    <w:p>
      <w:pPr>
        <w:spacing w:line="312" w:lineRule="auto" w:after="80"/>
        <w:jc w:val="both"/>
      </w:pPr>
      <w:r>
        <w:rPr>
          <w:sz w:val="26"/>
        </w:rPr>
        <w:t>Toàn bộ các phân hệ đã cài đặt tạo thành một hệ sinh thái an ninh hoàn chỉnh, sẵn sàng cho công tác thử nghiệm và đánh giá hiệu năng trong Chương 4.</w:t>
      </w:r>
    </w:p>
    <w:sectPr w:rsidR="00FC693F" w:rsidRPr="0006063C" w:rsidSect="00034616">
      <w:pgSz w:w="12240" w:h="15840"/>
      <w:pgMar w:top="1417" w:right="1133"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