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B88" w:rsidRPr="00612E1C" w:rsidRDefault="007B4B88" w:rsidP="00EF102C">
      <w:pPr>
        <w:jc w:val="both"/>
        <w:rPr>
          <w:rFonts w:ascii="Calibri" w:hAnsi="Calibri" w:cs="Arial"/>
          <w:sz w:val="24"/>
        </w:rPr>
      </w:pPr>
      <w:r w:rsidRPr="00612E1C">
        <w:rPr>
          <w:rFonts w:ascii="Calibri" w:hAnsi="Calibri" w:cs="Arial"/>
          <w:b/>
          <w:bCs/>
          <w:noProof/>
          <w:sz w:val="24"/>
          <w:lang w:eastAsia="es-CL"/>
        </w:rPr>
        <w:drawing>
          <wp:anchor distT="0" distB="0" distL="114300" distR="114300" simplePos="0" relativeHeight="251659264" behindDoc="1" locked="0" layoutInCell="1" allowOverlap="1" wp14:anchorId="49090F48" wp14:editId="7B9C18F1">
            <wp:simplePos x="0" y="0"/>
            <wp:positionH relativeFrom="margin">
              <wp:align>center</wp:align>
            </wp:positionH>
            <wp:positionV relativeFrom="margin">
              <wp:posOffset>-177800</wp:posOffset>
            </wp:positionV>
            <wp:extent cx="7888605" cy="10154920"/>
            <wp:effectExtent l="133350" t="0" r="93345" b="132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05" cy="10154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D62" w:rsidRPr="00612E1C" w:rsidRDefault="00710D62" w:rsidP="00EF102C">
      <w:pPr>
        <w:jc w:val="both"/>
        <w:rPr>
          <w:rFonts w:ascii="Calibri" w:hAnsi="Calibri" w:cs="Arial"/>
          <w:b/>
          <w:sz w:val="28"/>
        </w:rPr>
      </w:pPr>
    </w:p>
    <w:p w:rsidR="00710D62" w:rsidRPr="00612E1C" w:rsidRDefault="00710D62" w:rsidP="00EF102C">
      <w:pPr>
        <w:jc w:val="both"/>
        <w:rPr>
          <w:rFonts w:ascii="Calibri" w:hAnsi="Calibri" w:cs="Arial"/>
          <w:b/>
          <w:sz w:val="28"/>
        </w:rPr>
      </w:pPr>
    </w:p>
    <w:p w:rsidR="00710D62" w:rsidRPr="00612E1C" w:rsidRDefault="00710D62" w:rsidP="00EF102C">
      <w:pPr>
        <w:jc w:val="both"/>
        <w:rPr>
          <w:rFonts w:ascii="Calibri" w:hAnsi="Calibri" w:cs="Arial"/>
          <w:b/>
          <w:sz w:val="28"/>
        </w:rPr>
      </w:pPr>
    </w:p>
    <w:p w:rsidR="00710D62" w:rsidRPr="00612E1C" w:rsidRDefault="00710D62" w:rsidP="00EF102C">
      <w:pPr>
        <w:jc w:val="both"/>
        <w:rPr>
          <w:rFonts w:ascii="Calibri" w:hAnsi="Calibri" w:cs="Arial"/>
          <w:b/>
          <w:sz w:val="28"/>
        </w:rPr>
      </w:pPr>
    </w:p>
    <w:p w:rsidR="00710D62" w:rsidRPr="00612E1C" w:rsidRDefault="00710D62" w:rsidP="00EF102C">
      <w:pPr>
        <w:jc w:val="both"/>
        <w:rPr>
          <w:rFonts w:ascii="Calibri" w:hAnsi="Calibri" w:cs="Arial"/>
          <w:b/>
          <w:sz w:val="28"/>
        </w:rPr>
      </w:pPr>
    </w:p>
    <w:p w:rsidR="00710D62" w:rsidRPr="00612E1C" w:rsidRDefault="00710D62" w:rsidP="00EF102C">
      <w:pPr>
        <w:jc w:val="both"/>
        <w:rPr>
          <w:rFonts w:ascii="Calibri" w:hAnsi="Calibri" w:cs="Arial"/>
          <w:b/>
          <w:sz w:val="28"/>
        </w:rPr>
      </w:pPr>
    </w:p>
    <w:p w:rsidR="00710D62" w:rsidRPr="00612E1C" w:rsidRDefault="00710D62" w:rsidP="00EF102C">
      <w:pPr>
        <w:jc w:val="both"/>
        <w:rPr>
          <w:rFonts w:ascii="Calibri" w:hAnsi="Calibri" w:cs="Arial"/>
          <w:b/>
          <w:sz w:val="28"/>
        </w:rPr>
      </w:pPr>
    </w:p>
    <w:p w:rsidR="00710D62" w:rsidRPr="00612E1C" w:rsidRDefault="00710D62" w:rsidP="00EF102C">
      <w:pPr>
        <w:jc w:val="both"/>
        <w:rPr>
          <w:rFonts w:ascii="Calibri" w:hAnsi="Calibri" w:cs="Arial"/>
          <w:b/>
          <w:sz w:val="28"/>
        </w:rPr>
      </w:pPr>
    </w:p>
    <w:p w:rsidR="00710D62" w:rsidRPr="00612E1C" w:rsidRDefault="00710D62" w:rsidP="00EF102C">
      <w:pPr>
        <w:jc w:val="both"/>
        <w:rPr>
          <w:rFonts w:ascii="Calibri" w:hAnsi="Calibri" w:cs="Arial"/>
          <w:b/>
          <w:sz w:val="28"/>
        </w:rPr>
      </w:pPr>
    </w:p>
    <w:p w:rsidR="00710D62" w:rsidRPr="00612E1C" w:rsidRDefault="00710D62" w:rsidP="00EF102C">
      <w:pPr>
        <w:jc w:val="both"/>
        <w:rPr>
          <w:rFonts w:ascii="Calibri" w:hAnsi="Calibri" w:cs="Arial"/>
          <w:b/>
          <w:sz w:val="28"/>
        </w:rPr>
      </w:pPr>
    </w:p>
    <w:p w:rsidR="00710D62" w:rsidRPr="00612E1C" w:rsidRDefault="00710D62" w:rsidP="00612E1C">
      <w:pPr>
        <w:jc w:val="center"/>
        <w:rPr>
          <w:rFonts w:ascii="Calibri" w:hAnsi="Calibri" w:cs="Arial"/>
          <w:b/>
          <w:sz w:val="28"/>
        </w:rPr>
      </w:pPr>
    </w:p>
    <w:p w:rsidR="00612E1C" w:rsidRPr="00612E1C" w:rsidRDefault="00612E1C" w:rsidP="00612E1C">
      <w:pPr>
        <w:jc w:val="center"/>
        <w:rPr>
          <w:rFonts w:ascii="Calibri" w:hAnsi="Calibri" w:cs="Arial"/>
          <w:b/>
          <w:sz w:val="28"/>
        </w:rPr>
      </w:pPr>
    </w:p>
    <w:p w:rsidR="00612E1C" w:rsidRPr="00612E1C" w:rsidRDefault="00612E1C" w:rsidP="00612E1C">
      <w:pPr>
        <w:jc w:val="center"/>
        <w:rPr>
          <w:rFonts w:ascii="Calibri" w:hAnsi="Calibri" w:cs="Arial"/>
          <w:b/>
          <w:sz w:val="28"/>
        </w:rPr>
      </w:pPr>
    </w:p>
    <w:p w:rsidR="00612E1C" w:rsidRPr="00612E1C" w:rsidRDefault="00612E1C" w:rsidP="00612E1C">
      <w:pPr>
        <w:jc w:val="center"/>
        <w:rPr>
          <w:rFonts w:ascii="Calibri" w:hAnsi="Calibri" w:cs="Arial"/>
          <w:b/>
          <w:sz w:val="28"/>
        </w:rPr>
      </w:pPr>
    </w:p>
    <w:p w:rsidR="00612E1C" w:rsidRPr="00612E1C" w:rsidRDefault="00612E1C" w:rsidP="00612E1C">
      <w:pPr>
        <w:jc w:val="center"/>
        <w:rPr>
          <w:rFonts w:ascii="Calibri" w:hAnsi="Calibri" w:cs="Arial"/>
          <w:b/>
          <w:sz w:val="28"/>
        </w:rPr>
      </w:pPr>
    </w:p>
    <w:p w:rsidR="00612E1C" w:rsidRPr="00612E1C" w:rsidRDefault="00612E1C" w:rsidP="00612E1C">
      <w:pPr>
        <w:jc w:val="center"/>
        <w:rPr>
          <w:rFonts w:ascii="Calibri" w:hAnsi="Calibri" w:cs="Arial"/>
          <w:b/>
          <w:sz w:val="28"/>
        </w:rPr>
      </w:pPr>
    </w:p>
    <w:p w:rsidR="00612E1C" w:rsidRPr="00612E1C" w:rsidRDefault="00612E1C" w:rsidP="00612E1C">
      <w:pPr>
        <w:jc w:val="center"/>
        <w:rPr>
          <w:rFonts w:ascii="Calibri" w:hAnsi="Calibri" w:cs="Arial"/>
          <w:b/>
          <w:sz w:val="28"/>
        </w:rPr>
      </w:pPr>
    </w:p>
    <w:p w:rsidR="00710D62" w:rsidRPr="00612E1C" w:rsidRDefault="00710D62" w:rsidP="00612E1C">
      <w:pPr>
        <w:jc w:val="center"/>
        <w:rPr>
          <w:rFonts w:ascii="Calibri" w:hAnsi="Calibri" w:cs="Arial"/>
          <w:b/>
          <w:sz w:val="28"/>
        </w:rPr>
      </w:pPr>
    </w:p>
    <w:p w:rsidR="00710D62" w:rsidRPr="00612E1C" w:rsidRDefault="00710D62" w:rsidP="00612E1C">
      <w:pPr>
        <w:jc w:val="center"/>
        <w:rPr>
          <w:rFonts w:ascii="Calibri" w:hAnsi="Calibri" w:cs="Arial"/>
          <w:b/>
          <w:sz w:val="40"/>
        </w:rPr>
      </w:pPr>
      <w:r w:rsidRPr="00612E1C">
        <w:rPr>
          <w:rFonts w:ascii="Calibri" w:hAnsi="Calibri" w:cs="Arial"/>
          <w:b/>
          <w:sz w:val="40"/>
        </w:rPr>
        <w:t>Actualización</w:t>
      </w:r>
      <w:r w:rsidR="005C5B96">
        <w:rPr>
          <w:rFonts w:ascii="Calibri" w:hAnsi="Calibri" w:cs="Arial"/>
          <w:b/>
          <w:sz w:val="40"/>
        </w:rPr>
        <w:t xml:space="preserve"> Servicios</w:t>
      </w:r>
    </w:p>
    <w:p w:rsidR="00710D62" w:rsidRPr="00612E1C" w:rsidRDefault="00FE5907" w:rsidP="00612E1C">
      <w:pPr>
        <w:jc w:val="center"/>
        <w:rPr>
          <w:rFonts w:ascii="Calibri" w:hAnsi="Calibri" w:cs="Arial"/>
          <w:b/>
          <w:sz w:val="40"/>
        </w:rPr>
      </w:pPr>
      <w:r w:rsidRPr="00612E1C">
        <w:rPr>
          <w:rFonts w:ascii="Calibri" w:hAnsi="Calibri" w:cs="Arial"/>
          <w:b/>
          <w:sz w:val="40"/>
        </w:rPr>
        <w:t>Vademécum</w:t>
      </w:r>
    </w:p>
    <w:p w:rsidR="00710D62" w:rsidRPr="00612E1C" w:rsidRDefault="00710D62" w:rsidP="00EF102C">
      <w:pPr>
        <w:jc w:val="both"/>
        <w:rPr>
          <w:rFonts w:ascii="Calibri" w:hAnsi="Calibri" w:cs="Arial"/>
          <w:b/>
          <w:sz w:val="28"/>
        </w:rPr>
      </w:pPr>
      <w:r w:rsidRPr="00612E1C">
        <w:rPr>
          <w:rFonts w:ascii="Calibri" w:hAnsi="Calibri" w:cs="Arial"/>
          <w:b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43734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786D" w:rsidRDefault="00CA786D">
          <w:pPr>
            <w:pStyle w:val="TtulodeTDC"/>
          </w:pPr>
          <w:r>
            <w:rPr>
              <w:lang w:val="es-ES"/>
            </w:rPr>
            <w:t>Contenido</w:t>
          </w:r>
        </w:p>
        <w:p w:rsidR="009511AB" w:rsidRDefault="00CA78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780165" w:history="1">
            <w:r w:rsidR="009511AB" w:rsidRPr="00D848B8">
              <w:rPr>
                <w:rStyle w:val="Hipervnculo"/>
                <w:noProof/>
              </w:rPr>
              <w:t>Alcance</w:t>
            </w:r>
            <w:r w:rsidR="009511AB">
              <w:rPr>
                <w:noProof/>
                <w:webHidden/>
              </w:rPr>
              <w:tab/>
            </w:r>
            <w:r w:rsidR="009511AB">
              <w:rPr>
                <w:noProof/>
                <w:webHidden/>
              </w:rPr>
              <w:fldChar w:fldCharType="begin"/>
            </w:r>
            <w:r w:rsidR="009511AB">
              <w:rPr>
                <w:noProof/>
                <w:webHidden/>
              </w:rPr>
              <w:instrText xml:space="preserve"> PAGEREF _Toc402780165 \h </w:instrText>
            </w:r>
            <w:r w:rsidR="009511AB">
              <w:rPr>
                <w:noProof/>
                <w:webHidden/>
              </w:rPr>
            </w:r>
            <w:r w:rsidR="009511AB">
              <w:rPr>
                <w:noProof/>
                <w:webHidden/>
              </w:rPr>
              <w:fldChar w:fldCharType="separate"/>
            </w:r>
            <w:r w:rsidR="009511AB">
              <w:rPr>
                <w:noProof/>
                <w:webHidden/>
              </w:rPr>
              <w:t>3</w:t>
            </w:r>
            <w:r w:rsidR="009511AB">
              <w:rPr>
                <w:noProof/>
                <w:webHidden/>
              </w:rPr>
              <w:fldChar w:fldCharType="end"/>
            </w:r>
          </w:hyperlink>
        </w:p>
        <w:p w:rsidR="009511AB" w:rsidRDefault="00BE2F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02780166" w:history="1">
            <w:r w:rsidR="009511AB" w:rsidRPr="00D848B8">
              <w:rPr>
                <w:rStyle w:val="Hipervnculo"/>
                <w:noProof/>
              </w:rPr>
              <w:t>Requisito</w:t>
            </w:r>
            <w:r w:rsidR="009511AB">
              <w:rPr>
                <w:noProof/>
                <w:webHidden/>
              </w:rPr>
              <w:tab/>
            </w:r>
            <w:r w:rsidR="009511AB">
              <w:rPr>
                <w:noProof/>
                <w:webHidden/>
              </w:rPr>
              <w:fldChar w:fldCharType="begin"/>
            </w:r>
            <w:r w:rsidR="009511AB">
              <w:rPr>
                <w:noProof/>
                <w:webHidden/>
              </w:rPr>
              <w:instrText xml:space="preserve"> PAGEREF _Toc402780166 \h </w:instrText>
            </w:r>
            <w:r w:rsidR="009511AB">
              <w:rPr>
                <w:noProof/>
                <w:webHidden/>
              </w:rPr>
            </w:r>
            <w:r w:rsidR="009511AB">
              <w:rPr>
                <w:noProof/>
                <w:webHidden/>
              </w:rPr>
              <w:fldChar w:fldCharType="separate"/>
            </w:r>
            <w:r w:rsidR="009511AB">
              <w:rPr>
                <w:noProof/>
                <w:webHidden/>
              </w:rPr>
              <w:t>3</w:t>
            </w:r>
            <w:r w:rsidR="009511AB">
              <w:rPr>
                <w:noProof/>
                <w:webHidden/>
              </w:rPr>
              <w:fldChar w:fldCharType="end"/>
            </w:r>
          </w:hyperlink>
        </w:p>
        <w:p w:rsidR="009511AB" w:rsidRDefault="00BE2F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02780167" w:history="1">
            <w:r w:rsidR="009511AB" w:rsidRPr="00D848B8">
              <w:rPr>
                <w:rStyle w:val="Hipervnculo"/>
                <w:noProof/>
              </w:rPr>
              <w:t>Actualización en Servicios</w:t>
            </w:r>
            <w:r w:rsidR="009511AB">
              <w:rPr>
                <w:noProof/>
                <w:webHidden/>
              </w:rPr>
              <w:tab/>
            </w:r>
            <w:r w:rsidR="009511AB">
              <w:rPr>
                <w:noProof/>
                <w:webHidden/>
              </w:rPr>
              <w:fldChar w:fldCharType="begin"/>
            </w:r>
            <w:r w:rsidR="009511AB">
              <w:rPr>
                <w:noProof/>
                <w:webHidden/>
              </w:rPr>
              <w:instrText xml:space="preserve"> PAGEREF _Toc402780167 \h </w:instrText>
            </w:r>
            <w:r w:rsidR="009511AB">
              <w:rPr>
                <w:noProof/>
                <w:webHidden/>
              </w:rPr>
            </w:r>
            <w:r w:rsidR="009511AB">
              <w:rPr>
                <w:noProof/>
                <w:webHidden/>
              </w:rPr>
              <w:fldChar w:fldCharType="separate"/>
            </w:r>
            <w:r w:rsidR="009511AB">
              <w:rPr>
                <w:noProof/>
                <w:webHidden/>
              </w:rPr>
              <w:t>3</w:t>
            </w:r>
            <w:r w:rsidR="009511AB">
              <w:rPr>
                <w:noProof/>
                <w:webHidden/>
              </w:rPr>
              <w:fldChar w:fldCharType="end"/>
            </w:r>
          </w:hyperlink>
        </w:p>
        <w:p w:rsidR="00CA786D" w:rsidRDefault="00CA786D">
          <w:r>
            <w:rPr>
              <w:b/>
              <w:bCs/>
              <w:lang w:val="es-ES"/>
            </w:rPr>
            <w:fldChar w:fldCharType="end"/>
          </w:r>
        </w:p>
      </w:sdtContent>
    </w:sdt>
    <w:p w:rsidR="00612E1C" w:rsidRDefault="00612E1C">
      <w:pPr>
        <w:rPr>
          <w:rFonts w:ascii="Calibri" w:hAnsi="Calibri"/>
        </w:rPr>
      </w:pPr>
    </w:p>
    <w:p w:rsidR="00612E1C" w:rsidRDefault="00612E1C">
      <w:pPr>
        <w:rPr>
          <w:rFonts w:ascii="Calibri" w:eastAsiaTheme="majorEastAsia" w:hAnsi="Calibri" w:cstheme="majorBidi"/>
          <w:color w:val="2E74B5" w:themeColor="accent1" w:themeShade="BF"/>
          <w:sz w:val="32"/>
          <w:szCs w:val="32"/>
        </w:rPr>
      </w:pPr>
      <w:r>
        <w:rPr>
          <w:rFonts w:ascii="Calibri" w:hAnsi="Calibri"/>
        </w:rPr>
        <w:br w:type="page"/>
      </w:r>
    </w:p>
    <w:p w:rsidR="00325B21" w:rsidRPr="00612E1C" w:rsidRDefault="00EF102C" w:rsidP="00612E1C">
      <w:pPr>
        <w:pStyle w:val="Ttulo1"/>
      </w:pPr>
      <w:bookmarkStart w:id="0" w:name="_Toc402780165"/>
      <w:r w:rsidRPr="00612E1C">
        <w:t>Alcance</w:t>
      </w:r>
      <w:bookmarkEnd w:id="0"/>
    </w:p>
    <w:p w:rsidR="00612E1C" w:rsidRDefault="00612E1C" w:rsidP="00EF102C">
      <w:p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Con el propósito de mantener los sistemas actualizado y en regla, </w:t>
      </w:r>
      <w:r w:rsidR="00FE5907">
        <w:rPr>
          <w:rFonts w:ascii="Calibri" w:hAnsi="Calibri" w:cs="Arial"/>
          <w:sz w:val="24"/>
        </w:rPr>
        <w:t xml:space="preserve">se solicita a Vademécum </w:t>
      </w:r>
      <w:r w:rsidR="000D5976">
        <w:rPr>
          <w:rFonts w:ascii="Calibri" w:hAnsi="Calibri" w:cs="Arial"/>
          <w:sz w:val="24"/>
        </w:rPr>
        <w:t>poder mantener sin modificaciones los servicios que se informaran a continuación.</w:t>
      </w:r>
    </w:p>
    <w:p w:rsidR="00EF102C" w:rsidRDefault="00466E41" w:rsidP="00EF102C">
      <w:pPr>
        <w:jc w:val="both"/>
        <w:rPr>
          <w:rFonts w:ascii="Calibri" w:hAnsi="Calibri" w:cs="Arial"/>
          <w:sz w:val="24"/>
        </w:rPr>
      </w:pPr>
      <w:r w:rsidRPr="00612E1C">
        <w:rPr>
          <w:rFonts w:ascii="Calibri" w:hAnsi="Calibri" w:cs="Arial"/>
          <w:sz w:val="24"/>
        </w:rPr>
        <w:t xml:space="preserve">Dado el esquema de alta disponibilidad </w:t>
      </w:r>
      <w:r w:rsidR="00EF102C" w:rsidRPr="00612E1C">
        <w:rPr>
          <w:rFonts w:ascii="Calibri" w:hAnsi="Calibri" w:cs="Arial"/>
          <w:sz w:val="24"/>
        </w:rPr>
        <w:t>bajo la</w:t>
      </w:r>
      <w:r w:rsidRPr="00612E1C">
        <w:rPr>
          <w:rFonts w:ascii="Calibri" w:hAnsi="Calibri" w:cs="Arial"/>
          <w:sz w:val="24"/>
        </w:rPr>
        <w:t xml:space="preserve"> cual </w:t>
      </w:r>
      <w:r w:rsidR="00EF102C" w:rsidRPr="00612E1C">
        <w:rPr>
          <w:rFonts w:ascii="Calibri" w:hAnsi="Calibri" w:cs="Arial"/>
          <w:sz w:val="24"/>
        </w:rPr>
        <w:t>opera</w:t>
      </w:r>
      <w:r w:rsidR="00FE5907">
        <w:rPr>
          <w:rFonts w:ascii="Calibri" w:hAnsi="Calibri" w:cs="Arial"/>
          <w:sz w:val="24"/>
        </w:rPr>
        <w:t>n los sistemas Rayen y Florence son 24/7</w:t>
      </w:r>
      <w:r w:rsidRPr="00612E1C">
        <w:rPr>
          <w:rFonts w:ascii="Calibri" w:hAnsi="Calibri" w:cs="Arial"/>
          <w:sz w:val="24"/>
        </w:rPr>
        <w:t xml:space="preserve">, </w:t>
      </w:r>
      <w:r w:rsidR="000D5976">
        <w:rPr>
          <w:rFonts w:ascii="Calibri" w:hAnsi="Calibri" w:cs="Arial"/>
          <w:sz w:val="24"/>
        </w:rPr>
        <w:t>es necesario no realizar actualizaciones a los servicios consumidos de manera que la integración con Vademécum se vean interferidos.</w:t>
      </w:r>
    </w:p>
    <w:p w:rsidR="000D5976" w:rsidRPr="00612E1C" w:rsidRDefault="000D5976" w:rsidP="00EF102C">
      <w:pPr>
        <w:jc w:val="both"/>
        <w:rPr>
          <w:rFonts w:ascii="Calibri" w:hAnsi="Calibri" w:cs="Arial"/>
          <w:sz w:val="24"/>
        </w:rPr>
      </w:pPr>
    </w:p>
    <w:p w:rsidR="00EF102C" w:rsidRPr="00612E1C" w:rsidRDefault="00EF102C" w:rsidP="00612E1C">
      <w:pPr>
        <w:pStyle w:val="Ttulo1"/>
        <w:rPr>
          <w:sz w:val="24"/>
        </w:rPr>
      </w:pPr>
      <w:bookmarkStart w:id="1" w:name="_Toc402780166"/>
      <w:r w:rsidRPr="00612E1C">
        <w:t>Requisito</w:t>
      </w:r>
      <w:bookmarkEnd w:id="1"/>
    </w:p>
    <w:p w:rsidR="00EF102C" w:rsidRPr="00612E1C" w:rsidRDefault="00FE5907" w:rsidP="00EF102C">
      <w:p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Fundamentalmente la necesidad es que ante cualquier modificación de los servicios consumidos por </w:t>
      </w:r>
      <w:proofErr w:type="spellStart"/>
      <w:r>
        <w:rPr>
          <w:rFonts w:ascii="Calibri" w:hAnsi="Calibri" w:cs="Arial"/>
          <w:sz w:val="24"/>
        </w:rPr>
        <w:t>Saydex</w:t>
      </w:r>
      <w:proofErr w:type="spellEnd"/>
      <w:r>
        <w:rPr>
          <w:rFonts w:ascii="Calibri" w:hAnsi="Calibri" w:cs="Arial"/>
          <w:sz w:val="24"/>
        </w:rPr>
        <w:t xml:space="preserve"> se pueda informar al menos con un mes de anticipación de manera de poder hacer los respectivos cambios tanto en el sistema Rayen como Florence.</w:t>
      </w:r>
    </w:p>
    <w:p w:rsidR="000D5976" w:rsidRDefault="000D5976" w:rsidP="00612E1C">
      <w:pPr>
        <w:pStyle w:val="Ttulo1"/>
      </w:pPr>
    </w:p>
    <w:p w:rsidR="00EF102C" w:rsidRPr="00612E1C" w:rsidRDefault="00EF102C" w:rsidP="00612E1C">
      <w:pPr>
        <w:pStyle w:val="Ttulo1"/>
      </w:pPr>
      <w:bookmarkStart w:id="2" w:name="_Toc402780167"/>
      <w:r w:rsidRPr="00612E1C">
        <w:t>Actualización</w:t>
      </w:r>
      <w:r w:rsidR="00CA786D">
        <w:t xml:space="preserve"> en </w:t>
      </w:r>
      <w:r w:rsidR="00FE5907">
        <w:t>Servicios</w:t>
      </w:r>
      <w:bookmarkEnd w:id="2"/>
    </w:p>
    <w:p w:rsidR="001E1756" w:rsidRDefault="00FE5907" w:rsidP="00EF102C">
      <w:p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A continuación se describen cada uno de los servicios que son consumidos por la integración de Vademécum, y que en caso de ser modificados pueden generar indisponibilidad de la integración.</w:t>
      </w:r>
    </w:p>
    <w:p w:rsidR="00AE6032" w:rsidRPr="00AE6032" w:rsidRDefault="000D5976" w:rsidP="00AE6032">
      <w:pPr>
        <w:pStyle w:val="Ttulo2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9511AB">
        <w:rPr>
          <w:rFonts w:asciiTheme="minorHAnsi" w:hAnsiTheme="minorHAnsi"/>
          <w:sz w:val="24"/>
          <w:szCs w:val="24"/>
        </w:rPr>
        <w:t>Alerta de Medicamentos</w:t>
      </w:r>
    </w:p>
    <w:p w:rsidR="00AE6032" w:rsidRDefault="00AE6032" w:rsidP="00AE6032">
      <w:r w:rsidRPr="00AE6032">
        <w:t xml:space="preserve">En ambiente de </w:t>
      </w:r>
      <w:proofErr w:type="spellStart"/>
      <w:r>
        <w:t>pre.</w:t>
      </w:r>
      <w:r w:rsidRPr="00AE6032">
        <w:t>producción</w:t>
      </w:r>
      <w:proofErr w:type="spellEnd"/>
    </w:p>
    <w:p w:rsidR="009511AB" w:rsidRDefault="00BE2F75" w:rsidP="009511AB">
      <w:pPr>
        <w:rPr>
          <w:rStyle w:val="Hipervnculo"/>
        </w:rPr>
      </w:pPr>
      <w:hyperlink r:id="rId9" w:history="1">
        <w:r w:rsidR="009511AB" w:rsidRPr="00605A46">
          <w:rPr>
            <w:rStyle w:val="Hipervnculo"/>
          </w:rPr>
          <w:t>http://172.16.0.99:8888/CL/vweb/xml</w:t>
        </w:r>
        <w:r w:rsidR="009511AB" w:rsidRPr="009511AB">
          <w:rPr>
            <w:rStyle w:val="Hipervnculo"/>
          </w:rPr>
          <w:t>/ws_patient/alertas?</w:t>
        </w:r>
      </w:hyperlink>
    </w:p>
    <w:p w:rsidR="00AE6032" w:rsidRPr="00AE6032" w:rsidRDefault="00AE6032" w:rsidP="00AE6032">
      <w:r w:rsidRPr="00AE6032">
        <w:t>En ambiente de producción</w:t>
      </w:r>
    </w:p>
    <w:p w:rsidR="00AE6032" w:rsidRPr="009511AB" w:rsidRDefault="00BE2F75" w:rsidP="009511AB">
      <w:pPr>
        <w:rPr>
          <w:rStyle w:val="Hipervnculo"/>
        </w:rPr>
      </w:pPr>
      <w:hyperlink r:id="rId10" w:history="1">
        <w:r w:rsidR="00AE6032" w:rsidRPr="00AE6032">
          <w:rPr>
            <w:rStyle w:val="Hipervnculo"/>
          </w:rPr>
          <w:t>http://vademecum.saludenred.cl/CL/vweb/xml/ws_patient/alertas</w:t>
        </w:r>
      </w:hyperlink>
    </w:p>
    <w:p w:rsidR="009511AB" w:rsidRDefault="009511AB" w:rsidP="009511AB">
      <w:r>
        <w:t>Por ejemplo para toda la información incluyendo la interacción entre medicamentos, diagnósticos, sexo, lactancia, embarazo y alergias, el servicio será:</w:t>
      </w:r>
      <w:r w:rsidR="005D5FBD">
        <w:t xml:space="preserve"> (Usa </w:t>
      </w:r>
      <w:proofErr w:type="spellStart"/>
      <w:r w:rsidR="005D5FBD">
        <w:t>id_vademecum</w:t>
      </w:r>
      <w:proofErr w:type="spellEnd"/>
      <w:r w:rsidR="005D5FBD">
        <w:t>)</w:t>
      </w:r>
    </w:p>
    <w:p w:rsidR="009511AB" w:rsidRDefault="00BE2F75" w:rsidP="009511AB">
      <w:pPr>
        <w:rPr>
          <w:rStyle w:val="Hipervnculo"/>
        </w:rPr>
      </w:pPr>
      <w:hyperlink r:id="rId11" w:history="1">
        <w:r w:rsidR="009511AB" w:rsidRPr="0006743A">
          <w:rPr>
            <w:rStyle w:val="Hipervnculo"/>
          </w:rPr>
          <w:t>http://172.16.0.99:8888/CL/vweb/xml/ws_patient/alertas?_idList=5107,9520&amp;_idList_contra_cie='K70.0','K72.1'&amp;lactancia=false&amp;embarazo=false&amp;edad=240&amp;peso=68&amp;sexo=1&amp;alergias=10;11</w:t>
        </w:r>
      </w:hyperlink>
    </w:p>
    <w:p w:rsidR="0076706F" w:rsidRDefault="00BE2F75" w:rsidP="0076706F">
      <w:pPr>
        <w:rPr>
          <w:color w:val="1F497D"/>
          <w:lang w:val="es-ES"/>
        </w:rPr>
      </w:pPr>
      <w:hyperlink r:id="rId12" w:history="1">
        <w:r w:rsidR="0076706F">
          <w:rPr>
            <w:rStyle w:val="Hipervnculo"/>
            <w:lang w:val="es-ES"/>
          </w:rPr>
          <w:t>http://172.16.0.99:8888/CL/vweb/xml/ws_patient/alertas?_idList=12911,6158,29696,50356&amp;_idList_contra_cie=%27i.10%27&amp;lactancia=false&amp;embarazo=false&amp;edad=58&amp;peso=68&amp;sexo=1&amp;</w:t>
        </w:r>
        <w:r w:rsidR="0076706F">
          <w:rPr>
            <w:rStyle w:val="Hipervnculo"/>
            <w:color w:val="FF0000"/>
            <w:lang w:val="es-ES"/>
          </w:rPr>
          <w:t>_idList_clasealergia</w:t>
        </w:r>
        <w:r w:rsidR="0076706F">
          <w:rPr>
            <w:rStyle w:val="Hipervnculo"/>
            <w:lang w:val="es-ES"/>
          </w:rPr>
          <w:t>=12</w:t>
        </w:r>
      </w:hyperlink>
    </w:p>
    <w:p w:rsidR="0076706F" w:rsidRPr="0076706F" w:rsidRDefault="0076706F" w:rsidP="009511AB">
      <w:pPr>
        <w:rPr>
          <w:rStyle w:val="Hipervnculo"/>
          <w:color w:val="FF0000"/>
          <w:u w:val="none"/>
        </w:rPr>
      </w:pPr>
      <w:r w:rsidRPr="0076706F">
        <w:rPr>
          <w:rStyle w:val="Hipervnculo"/>
          <w:color w:val="FF0000"/>
          <w:u w:val="none"/>
        </w:rPr>
        <w:t xml:space="preserve">El parámetro de Alergia actual 01.04.2015 era Alergia = x y en correo de 01.04.2015 </w:t>
      </w:r>
      <w:proofErr w:type="spellStart"/>
      <w:r w:rsidRPr="0076706F">
        <w:rPr>
          <w:rStyle w:val="Hipervnculo"/>
          <w:color w:val="FF0000"/>
          <w:u w:val="none"/>
        </w:rPr>
        <w:t>nod</w:t>
      </w:r>
      <w:proofErr w:type="spellEnd"/>
      <w:r w:rsidRPr="0076706F">
        <w:rPr>
          <w:rStyle w:val="Hipervnculo"/>
          <w:color w:val="FF0000"/>
          <w:u w:val="none"/>
        </w:rPr>
        <w:t xml:space="preserve"> indican que debe ser </w:t>
      </w:r>
      <w:proofErr w:type="spellStart"/>
      <w:r w:rsidRPr="0076706F">
        <w:rPr>
          <w:rStyle w:val="Hipervnculo"/>
          <w:color w:val="FF0000"/>
          <w:u w:val="none"/>
        </w:rPr>
        <w:t>idlist_clasealergia</w:t>
      </w:r>
      <w:proofErr w:type="spellEnd"/>
      <w:r w:rsidRPr="0076706F">
        <w:rPr>
          <w:rStyle w:val="Hipervnculo"/>
          <w:color w:val="FF0000"/>
          <w:u w:val="none"/>
        </w:rPr>
        <w:t xml:space="preserve"> = 12.</w:t>
      </w:r>
    </w:p>
    <w:p w:rsidR="00376892" w:rsidRDefault="00376892" w:rsidP="00376892">
      <w:pPr>
        <w:rPr>
          <w:lang w:val="es-ES"/>
        </w:rPr>
      </w:pPr>
      <w:r>
        <w:rPr>
          <w:lang w:val="es-ES"/>
        </w:rPr>
        <w:t xml:space="preserve">Ya tengo implementados los cambios para facilitarles </w:t>
      </w:r>
      <w:proofErr w:type="gramStart"/>
      <w:r>
        <w:rPr>
          <w:lang w:val="es-ES"/>
        </w:rPr>
        <w:t>la interpretaciones</w:t>
      </w:r>
      <w:proofErr w:type="gramEnd"/>
      <w:r>
        <w:rPr>
          <w:lang w:val="es-ES"/>
        </w:rPr>
        <w:t xml:space="preserve"> del servicio web de alertas. Estos cambios son:</w:t>
      </w:r>
    </w:p>
    <w:p w:rsidR="00376892" w:rsidRDefault="00376892" w:rsidP="00376892">
      <w:pPr>
        <w:pStyle w:val="Prrafodelista"/>
        <w:rPr>
          <w:lang w:val="es-ES"/>
        </w:rPr>
      </w:pPr>
      <w:r>
        <w:rPr>
          <w:lang w:val="es-ES"/>
        </w:rPr>
        <w:t>-</w:t>
      </w:r>
      <w:r>
        <w:rPr>
          <w:rFonts w:ascii="Times New Roman" w:hAnsi="Times New Roman"/>
          <w:sz w:val="14"/>
          <w:szCs w:val="14"/>
          <w:lang w:val="es-ES"/>
        </w:rPr>
        <w:t xml:space="preserve">          </w:t>
      </w:r>
      <w:proofErr w:type="spellStart"/>
      <w:r>
        <w:rPr>
          <w:lang w:val="es-ES"/>
        </w:rPr>
        <w:t>Parametro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seuil</w:t>
      </w:r>
      <w:proofErr w:type="spellEnd"/>
      <w:r>
        <w:rPr>
          <w:lang w:val="es-ES"/>
        </w:rPr>
        <w:t>”. Admite los siguientes valores:</w:t>
      </w:r>
    </w:p>
    <w:p w:rsidR="00376892" w:rsidRDefault="00376892" w:rsidP="00376892">
      <w:pPr>
        <w:pStyle w:val="Prrafodelista"/>
        <w:ind w:left="1440"/>
        <w:rPr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o</w:t>
      </w:r>
      <w:proofErr w:type="gramEnd"/>
      <w:r>
        <w:rPr>
          <w:rFonts w:ascii="Times New Roman" w:hAnsi="Times New Roman"/>
          <w:sz w:val="14"/>
          <w:szCs w:val="14"/>
          <w:lang w:val="es-ES"/>
        </w:rPr>
        <w:t xml:space="preserve">   </w:t>
      </w:r>
      <w:r>
        <w:rPr>
          <w:lang w:val="es-ES"/>
        </w:rPr>
        <w:t xml:space="preserve">1 o </w:t>
      </w:r>
      <w:proofErr w:type="spellStart"/>
      <w:r>
        <w:rPr>
          <w:lang w:val="es-ES"/>
        </w:rPr>
        <w:t>vacio</w:t>
      </w:r>
      <w:proofErr w:type="spellEnd"/>
      <w:r>
        <w:rPr>
          <w:lang w:val="es-ES"/>
        </w:rPr>
        <w:t>: Permite mostrar todas las alertas (</w:t>
      </w:r>
      <w:proofErr w:type="spellStart"/>
      <w:r>
        <w:rPr>
          <w:lang w:val="es-ES"/>
        </w:rPr>
        <w:t>Precaucion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Contraindicacion</w:t>
      </w:r>
      <w:proofErr w:type="spellEnd"/>
      <w:r>
        <w:rPr>
          <w:lang w:val="es-ES"/>
        </w:rPr>
        <w:t xml:space="preserve"> relativa y contraindicación absoluta)</w:t>
      </w:r>
    </w:p>
    <w:p w:rsidR="00376892" w:rsidRDefault="00376892" w:rsidP="00376892">
      <w:pPr>
        <w:pStyle w:val="Prrafodelista"/>
        <w:ind w:left="1440"/>
        <w:rPr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o</w:t>
      </w:r>
      <w:proofErr w:type="gramEnd"/>
      <w:r>
        <w:rPr>
          <w:rFonts w:ascii="Times New Roman" w:hAnsi="Times New Roman"/>
          <w:sz w:val="14"/>
          <w:szCs w:val="14"/>
          <w:lang w:val="es-ES"/>
        </w:rPr>
        <w:t xml:space="preserve">   </w:t>
      </w:r>
      <w:r>
        <w:rPr>
          <w:lang w:val="es-ES"/>
        </w:rPr>
        <w:t>2: permite mostrar solo las de niveles 2 y 3 (</w:t>
      </w:r>
      <w:proofErr w:type="spellStart"/>
      <w:r>
        <w:rPr>
          <w:lang w:val="es-ES"/>
        </w:rPr>
        <w:t>Contraindicaion</w:t>
      </w:r>
      <w:proofErr w:type="spellEnd"/>
      <w:r>
        <w:rPr>
          <w:lang w:val="es-ES"/>
        </w:rPr>
        <w:t xml:space="preserve"> relativa y absoluta)</w:t>
      </w:r>
    </w:p>
    <w:p w:rsidR="00376892" w:rsidRDefault="00376892" w:rsidP="00376892">
      <w:pPr>
        <w:pStyle w:val="Prrafodelista"/>
        <w:ind w:left="1440"/>
        <w:rPr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o</w:t>
      </w:r>
      <w:proofErr w:type="gramEnd"/>
      <w:r>
        <w:rPr>
          <w:rFonts w:ascii="Times New Roman" w:hAnsi="Times New Roman"/>
          <w:sz w:val="14"/>
          <w:szCs w:val="14"/>
          <w:lang w:val="es-ES"/>
        </w:rPr>
        <w:t xml:space="preserve">   </w:t>
      </w:r>
      <w:r>
        <w:rPr>
          <w:lang w:val="es-ES"/>
        </w:rPr>
        <w:t>3: permite mostrar solo las contraindicaciones absolutas</w:t>
      </w:r>
    </w:p>
    <w:p w:rsidR="00376892" w:rsidRDefault="00376892" w:rsidP="00376892">
      <w:pPr>
        <w:pStyle w:val="Prrafodelista"/>
        <w:rPr>
          <w:lang w:val="es-ES"/>
        </w:rPr>
      </w:pPr>
      <w:r>
        <w:rPr>
          <w:lang w:val="es-ES"/>
        </w:rPr>
        <w:t>-</w:t>
      </w:r>
      <w:r>
        <w:rPr>
          <w:rFonts w:ascii="Times New Roman" w:hAnsi="Times New Roman"/>
          <w:sz w:val="14"/>
          <w:szCs w:val="14"/>
          <w:lang w:val="es-ES"/>
        </w:rPr>
        <w:t xml:space="preserve">          </w:t>
      </w:r>
      <w:proofErr w:type="spellStart"/>
      <w:r>
        <w:rPr>
          <w:lang w:val="es-ES"/>
        </w:rPr>
        <w:t>Parametro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level</w:t>
      </w:r>
      <w:proofErr w:type="spellEnd"/>
      <w:r>
        <w:rPr>
          <w:lang w:val="es-ES"/>
        </w:rPr>
        <w:t>”: admite dos valores:</w:t>
      </w:r>
    </w:p>
    <w:p w:rsidR="00376892" w:rsidRPr="00984726" w:rsidRDefault="00376892" w:rsidP="00984726">
      <w:pPr>
        <w:pStyle w:val="Prrafodelista"/>
        <w:ind w:left="1440"/>
        <w:rPr>
          <w:lang w:val="es-ES"/>
        </w:rPr>
      </w:pPr>
      <w:proofErr w:type="gramStart"/>
      <w:r>
        <w:rPr>
          <w:rFonts w:ascii="Courier New" w:hAnsi="Courier New" w:cs="Courier New"/>
          <w:lang w:val="es-ES"/>
        </w:rPr>
        <w:t>o</w:t>
      </w:r>
      <w:proofErr w:type="gramEnd"/>
      <w:r>
        <w:rPr>
          <w:rFonts w:ascii="Times New Roman" w:hAnsi="Times New Roman"/>
          <w:sz w:val="14"/>
          <w:szCs w:val="14"/>
          <w:lang w:val="es-ES"/>
        </w:rPr>
        <w:t xml:space="preserve">   </w:t>
      </w:r>
      <w:r>
        <w:rPr>
          <w:lang w:val="es-ES"/>
        </w:rPr>
        <w:t xml:space="preserve">‘mol’ o </w:t>
      </w:r>
      <w:proofErr w:type="spellStart"/>
      <w:r>
        <w:rPr>
          <w:lang w:val="es-ES"/>
        </w:rPr>
        <w:t>vacio</w:t>
      </w:r>
      <w:proofErr w:type="spellEnd"/>
      <w:r>
        <w:rPr>
          <w:lang w:val="es-ES"/>
        </w:rPr>
        <w:t xml:space="preserve">: muestra las alertas a nivel de </w:t>
      </w:r>
      <w:proofErr w:type="spellStart"/>
      <w:r>
        <w:rPr>
          <w:lang w:val="es-ES"/>
        </w:rPr>
        <w:t>molecula</w:t>
      </w:r>
      <w:proofErr w:type="spellEnd"/>
      <w:r>
        <w:rPr>
          <w:lang w:val="es-ES"/>
        </w:rPr>
        <w:t>, mostrando los nombres de principio activo en cada alerta</w:t>
      </w:r>
      <w:r w:rsidR="00984726">
        <w:rPr>
          <w:lang w:val="es-ES"/>
        </w:rPr>
        <w:t xml:space="preserve"> </w:t>
      </w:r>
      <w:r w:rsidRPr="00984726">
        <w:rPr>
          <w:lang w:val="es-ES"/>
        </w:rPr>
        <w:t>‘</w:t>
      </w:r>
      <w:proofErr w:type="spellStart"/>
      <w:r w:rsidRPr="00984726">
        <w:rPr>
          <w:lang w:val="es-ES"/>
        </w:rPr>
        <w:t>drug</w:t>
      </w:r>
      <w:proofErr w:type="spellEnd"/>
      <w:r w:rsidRPr="00984726">
        <w:rPr>
          <w:lang w:val="es-ES"/>
        </w:rPr>
        <w:t>’:  muestra las alertas solo a nivel de medicamento sin mostrar los principios activos</w:t>
      </w:r>
    </w:p>
    <w:p w:rsidR="00984726" w:rsidRDefault="00984726" w:rsidP="00984726">
      <w:pPr>
        <w:pStyle w:val="Prrafodelista"/>
        <w:rPr>
          <w:lang w:val="es-ES"/>
        </w:rPr>
      </w:pPr>
    </w:p>
    <w:p w:rsidR="00984726" w:rsidRDefault="00376892" w:rsidP="00984726">
      <w:pPr>
        <w:pStyle w:val="Prrafodelista"/>
        <w:ind w:left="360" w:hanging="360"/>
        <w:rPr>
          <w:color w:val="1F497D"/>
        </w:rPr>
      </w:pPr>
      <w:r>
        <w:rPr>
          <w:lang w:val="es-ES"/>
        </w:rPr>
        <w:t> </w:t>
      </w:r>
      <w:r w:rsidR="00984726">
        <w:rPr>
          <w:color w:val="1F497D"/>
        </w:rPr>
        <w:t xml:space="preserve">·          Lactancia: </w:t>
      </w:r>
      <w:r w:rsidR="00984726">
        <w:rPr>
          <w:color w:val="00B050"/>
        </w:rPr>
        <w:t>si afecta</w:t>
      </w:r>
    </w:p>
    <w:p w:rsidR="00984726" w:rsidRDefault="00984726" w:rsidP="00984726">
      <w:pPr>
        <w:pStyle w:val="Prrafodelista"/>
        <w:ind w:left="360" w:hanging="360"/>
        <w:rPr>
          <w:color w:val="1F497D"/>
        </w:rPr>
      </w:pPr>
      <w:r>
        <w:rPr>
          <w:color w:val="1F497D"/>
        </w:rPr>
        <w:t xml:space="preserve">·          Embarazo: </w:t>
      </w:r>
      <w:r>
        <w:rPr>
          <w:color w:val="00B050"/>
        </w:rPr>
        <w:t>si afecta</w:t>
      </w:r>
    </w:p>
    <w:p w:rsidR="00984726" w:rsidRDefault="00984726" w:rsidP="00984726">
      <w:pPr>
        <w:pStyle w:val="Prrafodelista"/>
        <w:ind w:left="360" w:hanging="360"/>
        <w:rPr>
          <w:color w:val="1F497D"/>
        </w:rPr>
      </w:pPr>
      <w:r>
        <w:rPr>
          <w:color w:val="1F497D"/>
        </w:rPr>
        <w:t xml:space="preserve">·          Edad: </w:t>
      </w:r>
      <w:r>
        <w:rPr>
          <w:color w:val="00B050"/>
        </w:rPr>
        <w:t>si afecta</w:t>
      </w:r>
    </w:p>
    <w:p w:rsidR="00984726" w:rsidRDefault="00984726" w:rsidP="00984726">
      <w:pPr>
        <w:pStyle w:val="Prrafodelista"/>
        <w:ind w:left="360" w:hanging="360"/>
        <w:rPr>
          <w:color w:val="1F497D"/>
        </w:rPr>
      </w:pPr>
      <w:r>
        <w:rPr>
          <w:color w:val="1F497D"/>
        </w:rPr>
        <w:t xml:space="preserve">·          Peso: </w:t>
      </w:r>
      <w:r>
        <w:rPr>
          <w:color w:val="00B050"/>
        </w:rPr>
        <w:t>si afecta</w:t>
      </w:r>
    </w:p>
    <w:p w:rsidR="00984726" w:rsidRDefault="00984726" w:rsidP="00984726">
      <w:pPr>
        <w:pStyle w:val="Prrafodelista"/>
        <w:ind w:left="360" w:hanging="360"/>
        <w:rPr>
          <w:color w:val="1F497D"/>
        </w:rPr>
      </w:pPr>
      <w:r>
        <w:rPr>
          <w:color w:val="1F497D"/>
        </w:rPr>
        <w:t xml:space="preserve">·          Sexo: </w:t>
      </w:r>
      <w:r>
        <w:rPr>
          <w:color w:val="00B050"/>
        </w:rPr>
        <w:t>si afecta</w:t>
      </w:r>
    </w:p>
    <w:p w:rsidR="00984726" w:rsidRDefault="00984726" w:rsidP="00984726">
      <w:pPr>
        <w:pStyle w:val="Prrafodelista"/>
        <w:ind w:left="360" w:hanging="360"/>
        <w:rPr>
          <w:color w:val="1F497D"/>
        </w:rPr>
      </w:pPr>
      <w:r>
        <w:rPr>
          <w:color w:val="1F497D"/>
        </w:rPr>
        <w:t xml:space="preserve">·          Insuficiencia renal: </w:t>
      </w:r>
      <w:r>
        <w:rPr>
          <w:color w:val="00B050"/>
        </w:rPr>
        <w:t>si afecta</w:t>
      </w:r>
    </w:p>
    <w:p w:rsidR="00984726" w:rsidRDefault="00984726" w:rsidP="00984726">
      <w:pPr>
        <w:pStyle w:val="Prrafodelista"/>
        <w:ind w:left="360" w:hanging="360"/>
        <w:rPr>
          <w:color w:val="FF0000"/>
        </w:rPr>
      </w:pPr>
      <w:r>
        <w:rPr>
          <w:color w:val="1F497D"/>
        </w:rPr>
        <w:t xml:space="preserve">·          Alergias: </w:t>
      </w:r>
      <w:r>
        <w:rPr>
          <w:color w:val="FF0000"/>
        </w:rPr>
        <w:t>no afecta</w:t>
      </w:r>
    </w:p>
    <w:p w:rsidR="007908D4" w:rsidRDefault="007908D4" w:rsidP="00790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ARTI_ARTICULO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NOMBRE_GENERICO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'%Penicilina G Sodica Polvo Para Solucion Inyectable%'</w:t>
      </w:r>
    </w:p>
    <w:p w:rsidR="007908D4" w:rsidRDefault="007908D4" w:rsidP="007908D4">
      <w:pPr>
        <w:pStyle w:val="Prrafodelista"/>
        <w:ind w:left="360" w:hanging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COAR_CODIFICACION_ARTICULO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ARTI_ID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11327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11328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908D4" w:rsidRDefault="007908D4" w:rsidP="007908D4">
      <w:pPr>
        <w:pStyle w:val="Prrafodelista"/>
        <w:ind w:left="360" w:hanging="360"/>
        <w:rPr>
          <w:color w:val="1F497D"/>
        </w:rPr>
      </w:pPr>
    </w:p>
    <w:p w:rsidR="00984726" w:rsidRDefault="00984726" w:rsidP="00984726">
      <w:pPr>
        <w:pStyle w:val="Prrafodelista"/>
        <w:ind w:left="360" w:hanging="360"/>
        <w:rPr>
          <w:color w:val="1F497D"/>
        </w:rPr>
      </w:pPr>
      <w:r>
        <w:rPr>
          <w:color w:val="1F497D"/>
        </w:rPr>
        <w:t xml:space="preserve">·          </w:t>
      </w:r>
      <w:proofErr w:type="spellStart"/>
      <w:r>
        <w:rPr>
          <w:color w:val="1F497D"/>
        </w:rPr>
        <w:t>Fotosensibilidad</w:t>
      </w:r>
      <w:proofErr w:type="spellEnd"/>
      <w:r>
        <w:rPr>
          <w:color w:val="1F497D"/>
        </w:rPr>
        <w:t xml:space="preserve">: </w:t>
      </w:r>
      <w:r>
        <w:rPr>
          <w:color w:val="FF0000"/>
        </w:rPr>
        <w:t>no afecta</w:t>
      </w:r>
    </w:p>
    <w:p w:rsidR="00984726" w:rsidRDefault="00984726" w:rsidP="00984726">
      <w:pPr>
        <w:pStyle w:val="Prrafodelista"/>
        <w:ind w:left="360" w:hanging="360"/>
        <w:rPr>
          <w:color w:val="1F497D"/>
        </w:rPr>
      </w:pPr>
      <w:r>
        <w:rPr>
          <w:color w:val="1F497D"/>
        </w:rPr>
        <w:t xml:space="preserve">·          Administrativas: </w:t>
      </w:r>
      <w:r>
        <w:rPr>
          <w:color w:val="FF0000"/>
        </w:rPr>
        <w:t>no afecta</w:t>
      </w:r>
    </w:p>
    <w:p w:rsidR="00984726" w:rsidRDefault="00984726" w:rsidP="00984726">
      <w:pPr>
        <w:pStyle w:val="Prrafodelista"/>
        <w:ind w:left="360" w:hanging="360"/>
        <w:rPr>
          <w:color w:val="1F497D"/>
        </w:rPr>
      </w:pPr>
      <w:r>
        <w:rPr>
          <w:color w:val="1F497D"/>
        </w:rPr>
        <w:t xml:space="preserve">·          </w:t>
      </w:r>
      <w:proofErr w:type="spellStart"/>
      <w:r>
        <w:rPr>
          <w:color w:val="1F497D"/>
        </w:rPr>
        <w:t>Patologias</w:t>
      </w:r>
      <w:proofErr w:type="spellEnd"/>
      <w:r>
        <w:rPr>
          <w:color w:val="1F497D"/>
        </w:rPr>
        <w:t xml:space="preserve"> (cie-10): </w:t>
      </w:r>
      <w:r>
        <w:rPr>
          <w:color w:val="00B050"/>
        </w:rPr>
        <w:t>si afecta</w:t>
      </w:r>
    </w:p>
    <w:p w:rsidR="00376892" w:rsidRDefault="00376892" w:rsidP="00376892">
      <w:pPr>
        <w:rPr>
          <w:lang w:val="es-ES"/>
        </w:rPr>
      </w:pPr>
    </w:p>
    <w:p w:rsidR="00376892" w:rsidRDefault="00376892" w:rsidP="00376892">
      <w:pPr>
        <w:rPr>
          <w:lang w:val="es-ES"/>
        </w:rPr>
      </w:pPr>
      <w:r>
        <w:rPr>
          <w:lang w:val="es-ES"/>
        </w:rPr>
        <w:t xml:space="preserve">Un ejemplo de ambos parámetros: </w:t>
      </w:r>
      <w:hyperlink r:id="rId13" w:history="1">
        <w:r>
          <w:rPr>
            <w:rStyle w:val="Hipervnculo"/>
            <w:lang w:val="es-ES"/>
          </w:rPr>
          <w:t>http://172.33.142.59:8877/CL/vweb/xml/ws_patient/alertas?_idList=2087,2259,2505&amp;_idList_contra_cie=%27K70.0%27,%27K72.1%27&amp;_idList_contra=3291&amp;lactancia=true&amp;level=drug&amp;seuil=3</w:t>
        </w:r>
      </w:hyperlink>
      <w:r>
        <w:rPr>
          <w:lang w:val="es-ES"/>
        </w:rPr>
        <w:t xml:space="preserve"> </w:t>
      </w:r>
    </w:p>
    <w:p w:rsidR="00376892" w:rsidRDefault="00376892" w:rsidP="00376892">
      <w:pPr>
        <w:rPr>
          <w:lang w:val="es-ES"/>
        </w:rPr>
      </w:pPr>
      <w:r>
        <w:rPr>
          <w:lang w:val="es-ES"/>
        </w:rPr>
        <w:t>Querría decir que solo mostraríamos las alertas más graves y solo a nivel de medicamento.</w:t>
      </w:r>
    </w:p>
    <w:p w:rsidR="00AE6032" w:rsidRPr="00376892" w:rsidRDefault="00376892" w:rsidP="009511AB">
      <w:pPr>
        <w:rPr>
          <w:lang w:val="es-ES"/>
        </w:rPr>
      </w:pPr>
      <w:r>
        <w:rPr>
          <w:lang w:val="es-ES"/>
        </w:rPr>
        <w:t> </w:t>
      </w:r>
    </w:p>
    <w:p w:rsidR="00AE6032" w:rsidRPr="002041F5" w:rsidRDefault="00AE6032" w:rsidP="00AE6032">
      <w:pPr>
        <w:pStyle w:val="Ttulo2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2041F5">
        <w:rPr>
          <w:rFonts w:asciiTheme="minorHAnsi" w:hAnsiTheme="minorHAnsi"/>
          <w:sz w:val="24"/>
          <w:szCs w:val="24"/>
        </w:rPr>
        <w:t>Interacciones</w:t>
      </w:r>
    </w:p>
    <w:p w:rsidR="00AE6032" w:rsidRPr="002041F5" w:rsidRDefault="00AE6032" w:rsidP="00AE6032">
      <w:r w:rsidRPr="002041F5">
        <w:t>En ambiente de producción</w:t>
      </w:r>
    </w:p>
    <w:p w:rsidR="00AE6032" w:rsidRPr="00AE6032" w:rsidRDefault="00BE2F75" w:rsidP="00AE6032">
      <w:pPr>
        <w:rPr>
          <w:rStyle w:val="Hipervnculo"/>
        </w:rPr>
      </w:pPr>
      <w:hyperlink r:id="rId14" w:history="1">
        <w:r w:rsidR="00AE6032" w:rsidRPr="002041F5">
          <w:rPr>
            <w:rStyle w:val="Hipervnculo"/>
          </w:rPr>
          <w:t>http://vademecum.saludenred.cl/CL/vweb/xml/ws_drug/Analyse_vmp</w:t>
        </w:r>
      </w:hyperlink>
    </w:p>
    <w:p w:rsidR="00AE6032" w:rsidRDefault="00BE2F75" w:rsidP="00AE6032">
      <w:hyperlink r:id="rId15" w:history="1">
        <w:r w:rsidR="00947FEB" w:rsidRPr="00DB314A">
          <w:rPr>
            <w:rStyle w:val="Hipervnculo"/>
          </w:rPr>
          <w:t>http://vademecum.saludenred.cl/CL/vweb/xml/ws_drug/Analyse_vmp/alertas?_idList=4994,5052</w:t>
        </w:r>
      </w:hyperlink>
    </w:p>
    <w:p w:rsidR="009511AB" w:rsidRPr="009511AB" w:rsidRDefault="009511AB" w:rsidP="009511AB"/>
    <w:p w:rsidR="00AF6D0B" w:rsidRPr="00AE6032" w:rsidRDefault="000D5976" w:rsidP="00AF6D0B">
      <w:pPr>
        <w:pStyle w:val="Ttulo2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9511AB">
        <w:rPr>
          <w:rFonts w:asciiTheme="minorHAnsi" w:hAnsiTheme="minorHAnsi"/>
          <w:sz w:val="24"/>
          <w:szCs w:val="24"/>
        </w:rPr>
        <w:t>Monografías</w:t>
      </w:r>
    </w:p>
    <w:p w:rsidR="00AE6032" w:rsidRDefault="00AE6032" w:rsidP="00AF6D0B">
      <w:r w:rsidRPr="00AE6032">
        <w:t xml:space="preserve">En ambiente de </w:t>
      </w:r>
      <w:proofErr w:type="spellStart"/>
      <w:r>
        <w:t>pre.</w:t>
      </w:r>
      <w:r w:rsidRPr="00AE6032">
        <w:t>producción</w:t>
      </w:r>
      <w:proofErr w:type="spellEnd"/>
    </w:p>
    <w:p w:rsidR="00AF6D0B" w:rsidRDefault="00BE2F75" w:rsidP="00AF6D0B">
      <w:hyperlink r:id="rId16" w:history="1">
        <w:r w:rsidR="00AF6D0B" w:rsidRPr="0065151B">
          <w:rPr>
            <w:rStyle w:val="Hipervnculo"/>
          </w:rPr>
          <w:t>http://172.16.0.99:8888/CL/vweb/xml/ws_miniplus/miniplus_show?atc=[CODIGO_ATC</w:t>
        </w:r>
      </w:hyperlink>
      <w:r w:rsidR="00AF6D0B">
        <w:t>]</w:t>
      </w:r>
    </w:p>
    <w:p w:rsidR="00AE6032" w:rsidRDefault="00AE6032" w:rsidP="00AE6032">
      <w:r w:rsidRPr="00AE6032">
        <w:t>En ambiente de producción</w:t>
      </w:r>
    </w:p>
    <w:p w:rsidR="00AE6032" w:rsidRDefault="00BE2F75" w:rsidP="00AE6032">
      <w:pPr>
        <w:jc w:val="both"/>
        <w:rPr>
          <w:rStyle w:val="Hipervnculo"/>
        </w:rPr>
      </w:pPr>
      <w:hyperlink r:id="rId17" w:history="1">
        <w:r w:rsidR="00AE6032" w:rsidRPr="00AE6032">
          <w:rPr>
            <w:rStyle w:val="Hipervnculo"/>
          </w:rPr>
          <w:t>http://vademecum.saludenred.cl/CL/vweb/xml/ws_miniplus/miniplus_show</w:t>
        </w:r>
      </w:hyperlink>
    </w:p>
    <w:p w:rsidR="00AE6032" w:rsidRPr="00AE6032" w:rsidRDefault="00AE6032" w:rsidP="00AE6032">
      <w:pPr>
        <w:jc w:val="both"/>
        <w:rPr>
          <w:color w:val="0563C1" w:themeColor="hyperlink"/>
          <w:u w:val="single"/>
        </w:rPr>
      </w:pPr>
    </w:p>
    <w:p w:rsidR="00AF6D0B" w:rsidRDefault="00AF6D0B" w:rsidP="00AF6D0B">
      <w:r>
        <w:t xml:space="preserve">Por ejemplo para el código ATC </w:t>
      </w:r>
      <w:r w:rsidRPr="00AF6D0B">
        <w:t>A02BC02</w:t>
      </w:r>
      <w:r>
        <w:t>.</w:t>
      </w:r>
    </w:p>
    <w:p w:rsidR="00AF6D0B" w:rsidRDefault="00BE2F75" w:rsidP="00AF6D0B">
      <w:pPr>
        <w:spacing w:after="200" w:line="276" w:lineRule="auto"/>
      </w:pPr>
      <w:hyperlink r:id="rId18" w:history="1">
        <w:r w:rsidR="00AF6D0B">
          <w:rPr>
            <w:rStyle w:val="Hipervnculo"/>
          </w:rPr>
          <w:t>http://172.16.0.99:8888/CL/vweb/xml/ws_miniplus/miniplus_show?atc=A02BC02</w:t>
        </w:r>
      </w:hyperlink>
    </w:p>
    <w:p w:rsidR="00AF6D0B" w:rsidRPr="00AF6D0B" w:rsidRDefault="00AF6D0B" w:rsidP="00AF6D0B"/>
    <w:p w:rsidR="00047B70" w:rsidRPr="00AE6032" w:rsidRDefault="009511AB" w:rsidP="00047B70">
      <w:pPr>
        <w:pStyle w:val="Ttulo2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9511AB">
        <w:rPr>
          <w:rFonts w:asciiTheme="minorHAnsi" w:hAnsiTheme="minorHAnsi"/>
          <w:sz w:val="24"/>
          <w:szCs w:val="24"/>
        </w:rPr>
        <w:t>Mantenedor Fármacos</w:t>
      </w:r>
    </w:p>
    <w:p w:rsidR="002041F5" w:rsidRDefault="002041F5" w:rsidP="00047B70"/>
    <w:p w:rsidR="00047B70" w:rsidRDefault="00047B70" w:rsidP="00047B70">
      <w:r>
        <w:t>Búsqueda de Artículos ya existentes:</w:t>
      </w:r>
    </w:p>
    <w:p w:rsidR="002041F5" w:rsidRPr="002041F5" w:rsidRDefault="002041F5" w:rsidP="002041F5">
      <w:pPr>
        <w:pStyle w:val="Prrafodelista"/>
        <w:numPr>
          <w:ilvl w:val="0"/>
          <w:numId w:val="4"/>
        </w:numPr>
        <w:rPr>
          <w:lang w:val="es-ES_tradnl"/>
        </w:rPr>
      </w:pPr>
      <w:r w:rsidRPr="002041F5">
        <w:rPr>
          <w:lang w:val="es-ES_tradnl"/>
        </w:rPr>
        <w:t>Marca comercial</w:t>
      </w:r>
    </w:p>
    <w:p w:rsidR="002041F5" w:rsidRDefault="00BE2F75" w:rsidP="002041F5">
      <w:pPr>
        <w:rPr>
          <w:lang w:val="es-ES_tradnl"/>
        </w:rPr>
      </w:pPr>
      <w:hyperlink r:id="rId19" w:history="1">
        <w:r w:rsidR="002041F5" w:rsidRPr="00EC5077">
          <w:rPr>
            <w:rStyle w:val="Hipervnculo"/>
            <w:lang w:val="es-ES_tradnl"/>
          </w:rPr>
          <w:t>http://wslatam.vademecum.es/CL/vweb/xml/ws_drug/SearchByName?value=ASPIRINA</w:t>
        </w:r>
      </w:hyperlink>
      <w:r w:rsidR="002041F5">
        <w:rPr>
          <w:lang w:val="es-ES_tradnl"/>
        </w:rPr>
        <w:t xml:space="preserve"> </w:t>
      </w:r>
    </w:p>
    <w:p w:rsidR="002041F5" w:rsidRPr="002041F5" w:rsidRDefault="002041F5" w:rsidP="002041F5">
      <w:pPr>
        <w:pStyle w:val="Prrafodelista"/>
        <w:numPr>
          <w:ilvl w:val="0"/>
          <w:numId w:val="4"/>
        </w:numPr>
        <w:rPr>
          <w:lang w:val="es-ES_tradnl"/>
        </w:rPr>
      </w:pPr>
      <w:r w:rsidRPr="002041F5">
        <w:rPr>
          <w:lang w:val="es-ES_tradnl"/>
        </w:rPr>
        <w:t>Genérico</w:t>
      </w:r>
    </w:p>
    <w:p w:rsidR="002041F5" w:rsidRDefault="00BE2F75" w:rsidP="002041F5">
      <w:pPr>
        <w:rPr>
          <w:lang w:val="es-ES_tradnl"/>
        </w:rPr>
      </w:pPr>
      <w:hyperlink r:id="rId20" w:history="1">
        <w:r w:rsidR="002041F5" w:rsidRPr="00EC5077">
          <w:rPr>
            <w:rStyle w:val="Hipervnculo"/>
            <w:lang w:val="es-ES_tradnl"/>
          </w:rPr>
          <w:t>http://wslatam.vademecum.es/LATAM/vweb/xml/ws_drug/SearchByName?value=acenocum&amp;generic=true</w:t>
        </w:r>
      </w:hyperlink>
      <w:r w:rsidR="002041F5">
        <w:rPr>
          <w:lang w:val="es-ES_tradnl"/>
        </w:rPr>
        <w:t xml:space="preserve"> </w:t>
      </w:r>
    </w:p>
    <w:p w:rsidR="00EF102C" w:rsidRDefault="00EF102C" w:rsidP="00EF102C">
      <w:pPr>
        <w:jc w:val="both"/>
        <w:rPr>
          <w:rFonts w:ascii="Calibri" w:hAnsi="Calibri" w:cs="Arial"/>
          <w:sz w:val="24"/>
        </w:rPr>
      </w:pPr>
    </w:p>
    <w:p w:rsidR="00047B70" w:rsidRDefault="00047B70" w:rsidP="00047B70">
      <w:r>
        <w:t>Creación de Artículos No existentes:</w:t>
      </w:r>
    </w:p>
    <w:p w:rsidR="005C5B96" w:rsidRPr="005C5B96" w:rsidRDefault="005C5B96" w:rsidP="005C5B96">
      <w:pPr>
        <w:spacing w:after="200" w:line="276" w:lineRule="auto"/>
        <w:rPr>
          <w:lang w:val="es-ES"/>
        </w:rPr>
      </w:pPr>
      <w:r w:rsidRPr="005C5B96">
        <w:rPr>
          <w:lang w:val="es-ES_tradnl"/>
        </w:rPr>
        <w:t xml:space="preserve">Principios activos: </w:t>
      </w:r>
      <w:hyperlink r:id="rId21" w:history="1">
        <w:r w:rsidRPr="005C5B96">
          <w:rPr>
            <w:rStyle w:val="Hipervnculo"/>
            <w:lang w:val="es-ES"/>
          </w:rPr>
          <w:t>http://wsdata.vademecum.es/vweb/xml/ws_vmp/getMasterSubstance</w:t>
        </w:r>
      </w:hyperlink>
      <w:r w:rsidRPr="005C5B96">
        <w:rPr>
          <w:lang w:val="es-ES"/>
        </w:rPr>
        <w:t xml:space="preserve"> </w:t>
      </w:r>
    </w:p>
    <w:p w:rsidR="00047B70" w:rsidRPr="00047B70" w:rsidRDefault="00047B70" w:rsidP="00047B70">
      <w:pPr>
        <w:spacing w:line="276" w:lineRule="auto"/>
      </w:pPr>
      <w:r>
        <w:rPr>
          <w:rFonts w:ascii="Verdana" w:hAnsi="Verdana"/>
          <w:sz w:val="20"/>
          <w:szCs w:val="20"/>
        </w:rPr>
        <w:t xml:space="preserve">Forma Farmacéutica: </w:t>
      </w:r>
      <w:hyperlink r:id="rId22" w:history="1">
        <w:r>
          <w:rPr>
            <w:rStyle w:val="Hipervnculo"/>
          </w:rPr>
          <w:t>http://wsdata.vademecum.es/vweb/xml/ws_vmp/getMasterForm</w:t>
        </w:r>
      </w:hyperlink>
    </w:p>
    <w:p w:rsidR="00047B70" w:rsidRPr="00047B70" w:rsidRDefault="00047B70" w:rsidP="00047B70">
      <w:pPr>
        <w:spacing w:line="276" w:lineRule="auto"/>
      </w:pPr>
      <w:r>
        <w:rPr>
          <w:rFonts w:ascii="Verdana" w:hAnsi="Verdana"/>
          <w:sz w:val="20"/>
          <w:szCs w:val="20"/>
        </w:rPr>
        <w:t xml:space="preserve">Vía de Administración: </w:t>
      </w:r>
      <w:hyperlink r:id="rId23" w:history="1">
        <w:r>
          <w:rPr>
            <w:rStyle w:val="Hipervnculo"/>
          </w:rPr>
          <w:t>http://wsdata.vademecum.es/vweb/xml/ws_vmp/getMasterRoute</w:t>
        </w:r>
      </w:hyperlink>
    </w:p>
    <w:p w:rsidR="00047B70" w:rsidRDefault="00047B70" w:rsidP="00047B70">
      <w:pPr>
        <w:spacing w:line="276" w:lineRule="auto"/>
      </w:pPr>
      <w:r>
        <w:rPr>
          <w:rFonts w:ascii="Verdana" w:hAnsi="Verdana"/>
          <w:sz w:val="20"/>
          <w:szCs w:val="20"/>
        </w:rPr>
        <w:t xml:space="preserve">Unidad: </w:t>
      </w:r>
      <w:hyperlink r:id="rId24" w:history="1">
        <w:r>
          <w:rPr>
            <w:rStyle w:val="Hipervnculo"/>
          </w:rPr>
          <w:t>http://wsdata.vademecum.es/vweb/xml/ws_vmp/getMasterUnit</w:t>
        </w:r>
      </w:hyperlink>
      <w:r>
        <w:t xml:space="preserve"> </w:t>
      </w:r>
    </w:p>
    <w:p w:rsidR="00047B70" w:rsidRDefault="00047B70" w:rsidP="00EF102C">
      <w:pPr>
        <w:jc w:val="both"/>
        <w:rPr>
          <w:rFonts w:ascii="Calibri" w:hAnsi="Calibri" w:cs="Arial"/>
          <w:sz w:val="24"/>
        </w:rPr>
      </w:pPr>
    </w:p>
    <w:p w:rsidR="00047B70" w:rsidRDefault="00047B70" w:rsidP="00047B70">
      <w:r>
        <w:t>Búsqueda de Artículos ya existentes mediante VMP:</w:t>
      </w:r>
    </w:p>
    <w:p w:rsidR="00047B70" w:rsidRPr="00047B70" w:rsidRDefault="00BE2F75" w:rsidP="00EF102C">
      <w:pPr>
        <w:jc w:val="both"/>
        <w:rPr>
          <w:rStyle w:val="Hipervnculo"/>
        </w:rPr>
      </w:pPr>
      <w:hyperlink r:id="rId25" w:history="1">
        <w:r w:rsidR="00047B70" w:rsidRPr="00047B70">
          <w:rPr>
            <w:rStyle w:val="Hipervnculo"/>
          </w:rPr>
          <w:t>http://wsdata.vademecum.es/vweb/xml/ws_vmp/mapGenericToVMP</w:t>
        </w:r>
      </w:hyperlink>
    </w:p>
    <w:p w:rsidR="00FE1CAA" w:rsidRDefault="00BE2F75" w:rsidP="002041F5">
      <w:pPr>
        <w:rPr>
          <w:rStyle w:val="Hipervnculo"/>
        </w:rPr>
      </w:pPr>
      <w:hyperlink r:id="rId26" w:history="1">
        <w:r w:rsidR="00047B70" w:rsidRPr="00047B70">
          <w:rPr>
            <w:rStyle w:val="Hipervnculo"/>
          </w:rPr>
          <w:t>http://wsdata.vademecum.es/vweb/xml/ws_vmp/mapGenericToVMP?tquery=QUERY&amp;mol=100_205.0_57,23359_20.00_57&amp;form=71&amp;route=38</w:t>
        </w:r>
      </w:hyperlink>
    </w:p>
    <w:p w:rsidR="00376892" w:rsidRDefault="00376892" w:rsidP="002041F5">
      <w:pPr>
        <w:rPr>
          <w:rStyle w:val="Hipervnculo"/>
        </w:rPr>
      </w:pPr>
    </w:p>
    <w:p w:rsidR="00376892" w:rsidRDefault="00376892" w:rsidP="00376892">
      <w:pPr>
        <w:rPr>
          <w:lang w:val="es-ES"/>
        </w:rPr>
      </w:pPr>
      <w:r>
        <w:rPr>
          <w:lang w:val="es-ES"/>
        </w:rPr>
        <w:t xml:space="preserve">Este cambio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hecho para que lo usen contra su instalación local de </w:t>
      </w:r>
      <w:proofErr w:type="spellStart"/>
      <w:r>
        <w:rPr>
          <w:lang w:val="es-ES"/>
        </w:rPr>
        <w:t>Vademecum</w:t>
      </w:r>
      <w:proofErr w:type="spellEnd"/>
      <w:r>
        <w:rPr>
          <w:lang w:val="es-ES"/>
        </w:rPr>
        <w:t>. Para ello, les indico los pasos para poder ejecutarlo en el  entorno local:</w:t>
      </w:r>
    </w:p>
    <w:p w:rsidR="00376892" w:rsidRDefault="00376892" w:rsidP="00376892">
      <w:pPr>
        <w:pStyle w:val="Prrafodelista"/>
        <w:rPr>
          <w:lang w:val="es-ES"/>
        </w:rPr>
      </w:pPr>
      <w:r>
        <w:rPr>
          <w:lang w:val="es-ES"/>
        </w:rPr>
        <w:t>-</w:t>
      </w:r>
      <w:r>
        <w:rPr>
          <w:rFonts w:ascii="Times New Roman" w:hAnsi="Times New Roman"/>
          <w:sz w:val="14"/>
          <w:szCs w:val="14"/>
          <w:lang w:val="es-ES"/>
        </w:rPr>
        <w:t xml:space="preserve">          </w:t>
      </w:r>
      <w:r>
        <w:rPr>
          <w:lang w:val="es-ES"/>
        </w:rPr>
        <w:t xml:space="preserve">Ir a la maquina donde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instalado </w:t>
      </w:r>
      <w:proofErr w:type="spellStart"/>
      <w:r>
        <w:rPr>
          <w:lang w:val="es-ES"/>
        </w:rPr>
        <w:t>Vademecum</w:t>
      </w:r>
      <w:proofErr w:type="spellEnd"/>
    </w:p>
    <w:p w:rsidR="00376892" w:rsidRDefault="00376892" w:rsidP="00376892">
      <w:pPr>
        <w:pStyle w:val="Prrafodelista"/>
        <w:rPr>
          <w:lang w:val="es-ES"/>
        </w:rPr>
      </w:pPr>
      <w:r>
        <w:rPr>
          <w:lang w:val="es-ES"/>
        </w:rPr>
        <w:t>-</w:t>
      </w:r>
      <w:r>
        <w:rPr>
          <w:rFonts w:ascii="Times New Roman" w:hAnsi="Times New Roman"/>
          <w:sz w:val="14"/>
          <w:szCs w:val="14"/>
          <w:lang w:val="es-ES"/>
        </w:rPr>
        <w:t xml:space="preserve">          </w:t>
      </w:r>
      <w:r>
        <w:rPr>
          <w:lang w:val="es-ES"/>
        </w:rPr>
        <w:t>Parar el servicio Windows IntranetVademecumVDS2_LATAM</w:t>
      </w:r>
    </w:p>
    <w:p w:rsidR="00376892" w:rsidRDefault="00376892" w:rsidP="00376892">
      <w:pPr>
        <w:pStyle w:val="Prrafodelista"/>
        <w:rPr>
          <w:lang w:val="es-ES"/>
        </w:rPr>
      </w:pPr>
      <w:r>
        <w:rPr>
          <w:lang w:val="es-ES"/>
        </w:rPr>
        <w:t>-</w:t>
      </w:r>
      <w:r>
        <w:rPr>
          <w:rFonts w:ascii="Times New Roman" w:hAnsi="Times New Roman"/>
          <w:sz w:val="14"/>
          <w:szCs w:val="14"/>
          <w:lang w:val="es-ES"/>
        </w:rPr>
        <w:t xml:space="preserve">          </w:t>
      </w:r>
      <w:r>
        <w:rPr>
          <w:lang w:val="es-ES"/>
        </w:rPr>
        <w:t xml:space="preserve">Sustituir el archivo C:\VADEMECUM\Program\settings\modules\vweb-api.jar por el adjunto (haciendo antes un </w:t>
      </w:r>
      <w:proofErr w:type="spellStart"/>
      <w:r>
        <w:rPr>
          <w:lang w:val="es-ES"/>
        </w:rPr>
        <w:t>backup</w:t>
      </w:r>
      <w:proofErr w:type="spellEnd"/>
      <w:r>
        <w:rPr>
          <w:lang w:val="es-ES"/>
        </w:rPr>
        <w:t>)</w:t>
      </w:r>
    </w:p>
    <w:p w:rsidR="00376892" w:rsidRDefault="00376892" w:rsidP="00376892">
      <w:pPr>
        <w:pStyle w:val="Prrafodelista"/>
        <w:rPr>
          <w:lang w:val="es-ES"/>
        </w:rPr>
      </w:pPr>
      <w:r>
        <w:rPr>
          <w:lang w:val="es-ES"/>
        </w:rPr>
        <w:t>-</w:t>
      </w:r>
      <w:r>
        <w:rPr>
          <w:rFonts w:ascii="Times New Roman" w:hAnsi="Times New Roman"/>
          <w:sz w:val="14"/>
          <w:szCs w:val="14"/>
          <w:lang w:val="es-ES"/>
        </w:rPr>
        <w:t xml:space="preserve">          </w:t>
      </w:r>
      <w:r>
        <w:rPr>
          <w:lang w:val="es-ES"/>
        </w:rPr>
        <w:t xml:space="preserve">Levantamos de nuevo el servicio </w:t>
      </w:r>
      <w:proofErr w:type="spellStart"/>
      <w:r>
        <w:rPr>
          <w:lang w:val="es-ES"/>
        </w:rPr>
        <w:t>windows</w:t>
      </w:r>
      <w:proofErr w:type="spellEnd"/>
    </w:p>
    <w:p w:rsidR="00376892" w:rsidRPr="002041F5" w:rsidRDefault="00376892" w:rsidP="002041F5">
      <w:pPr>
        <w:rPr>
          <w:color w:val="0563C1" w:themeColor="hyperlink"/>
          <w:u w:val="single"/>
        </w:rPr>
      </w:pPr>
    </w:p>
    <w:sectPr w:rsidR="00376892" w:rsidRPr="002041F5">
      <w:head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F75" w:rsidRDefault="00BE2F75" w:rsidP="007B4B88">
      <w:pPr>
        <w:spacing w:after="0" w:line="240" w:lineRule="auto"/>
      </w:pPr>
      <w:r>
        <w:separator/>
      </w:r>
    </w:p>
  </w:endnote>
  <w:endnote w:type="continuationSeparator" w:id="0">
    <w:p w:rsidR="00BE2F75" w:rsidRDefault="00BE2F75" w:rsidP="007B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F75" w:rsidRDefault="00BE2F75" w:rsidP="007B4B88">
      <w:pPr>
        <w:spacing w:after="0" w:line="240" w:lineRule="auto"/>
      </w:pPr>
      <w:r>
        <w:separator/>
      </w:r>
    </w:p>
  </w:footnote>
  <w:footnote w:type="continuationSeparator" w:id="0">
    <w:p w:rsidR="00BE2F75" w:rsidRDefault="00BE2F75" w:rsidP="007B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B88" w:rsidRDefault="007B4B88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96FD2"/>
    <w:multiLevelType w:val="hybridMultilevel"/>
    <w:tmpl w:val="57362B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114F5"/>
    <w:multiLevelType w:val="hybridMultilevel"/>
    <w:tmpl w:val="4352F0B4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1B1CB5"/>
    <w:multiLevelType w:val="hybridMultilevel"/>
    <w:tmpl w:val="1AA460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003BC"/>
    <w:multiLevelType w:val="hybridMultilevel"/>
    <w:tmpl w:val="5128E7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93A26"/>
    <w:multiLevelType w:val="hybridMultilevel"/>
    <w:tmpl w:val="AA283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6E"/>
    <w:rsid w:val="00047B70"/>
    <w:rsid w:val="000D5976"/>
    <w:rsid w:val="001C2EC1"/>
    <w:rsid w:val="001E1756"/>
    <w:rsid w:val="002041F5"/>
    <w:rsid w:val="00252DE6"/>
    <w:rsid w:val="00325B21"/>
    <w:rsid w:val="00343BBC"/>
    <w:rsid w:val="00376892"/>
    <w:rsid w:val="003A70EB"/>
    <w:rsid w:val="00466E41"/>
    <w:rsid w:val="004A45B8"/>
    <w:rsid w:val="004E3C85"/>
    <w:rsid w:val="005B7A5D"/>
    <w:rsid w:val="005C5B96"/>
    <w:rsid w:val="005D5FBD"/>
    <w:rsid w:val="00612E1C"/>
    <w:rsid w:val="0070486E"/>
    <w:rsid w:val="00710D62"/>
    <w:rsid w:val="0076706F"/>
    <w:rsid w:val="007908D4"/>
    <w:rsid w:val="007B4B88"/>
    <w:rsid w:val="00817AAE"/>
    <w:rsid w:val="00947FEB"/>
    <w:rsid w:val="009511AB"/>
    <w:rsid w:val="00984726"/>
    <w:rsid w:val="00A8525C"/>
    <w:rsid w:val="00AE6032"/>
    <w:rsid w:val="00AF6D0B"/>
    <w:rsid w:val="00BE2F75"/>
    <w:rsid w:val="00CA786D"/>
    <w:rsid w:val="00D60FFF"/>
    <w:rsid w:val="00E57EC2"/>
    <w:rsid w:val="00E86E58"/>
    <w:rsid w:val="00EF102C"/>
    <w:rsid w:val="00FA7EF3"/>
    <w:rsid w:val="00FE1CAA"/>
    <w:rsid w:val="00FE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:"/>
  <w14:docId w14:val="650C1B80"/>
  <w15:docId w15:val="{2DD01713-75E2-4B24-9BB3-CD295E9C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1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B4B88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4B88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7B4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B88"/>
  </w:style>
  <w:style w:type="paragraph" w:styleId="Piedepgina">
    <w:name w:val="footer"/>
    <w:basedOn w:val="Normal"/>
    <w:link w:val="PiedepginaCar"/>
    <w:uiPriority w:val="99"/>
    <w:unhideWhenUsed/>
    <w:rsid w:val="007B4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B88"/>
  </w:style>
  <w:style w:type="character" w:customStyle="1" w:styleId="Ttulo1Car">
    <w:name w:val="Título 1 Car"/>
    <w:basedOn w:val="Fuentedeprrafopredeter"/>
    <w:link w:val="Ttulo1"/>
    <w:uiPriority w:val="9"/>
    <w:rsid w:val="00612E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12E1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A786D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CA786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786D"/>
    <w:rPr>
      <w:color w:val="0563C1" w:themeColor="hyperlink"/>
      <w:u w:val="singl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E5907"/>
  </w:style>
  <w:style w:type="character" w:customStyle="1" w:styleId="FechaCar">
    <w:name w:val="Fecha Car"/>
    <w:basedOn w:val="Fuentedeprrafopredeter"/>
    <w:link w:val="Fecha"/>
    <w:uiPriority w:val="99"/>
    <w:semiHidden/>
    <w:rsid w:val="00FE5907"/>
  </w:style>
  <w:style w:type="character" w:customStyle="1" w:styleId="Ttulo2Car">
    <w:name w:val="Título 2 Car"/>
    <w:basedOn w:val="Fuentedeprrafopredeter"/>
    <w:link w:val="Ttulo2"/>
    <w:uiPriority w:val="9"/>
    <w:rsid w:val="009511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72.33.142.59:8877/CL/vweb/xml/ws_patient/alertas?_idList=2087,2259,2505&amp;_idList_contra_cie=%27K70.0%27,%27K72.1%27&amp;_idList_contra=3291&amp;lactancia=true&amp;level=drug&amp;seuil=3" TargetMode="External"/><Relationship Id="rId18" Type="http://schemas.openxmlformats.org/officeDocument/2006/relationships/hyperlink" Target="http://172.16.0.99:8888/CL/vweb/xml/ws_miniplus/miniplus_show?atc=A02BC02" TargetMode="External"/><Relationship Id="rId26" Type="http://schemas.openxmlformats.org/officeDocument/2006/relationships/hyperlink" Target="http://wsdata.vademecum.es/vweb/xml/ws_vmp/mapGenericToVMP?tquery=QUERY&amp;mol=100_205.0_57,23359_20.00_57&amp;form=71&amp;route=38" TargetMode="External"/><Relationship Id="rId3" Type="http://schemas.openxmlformats.org/officeDocument/2006/relationships/styles" Target="styles.xml"/><Relationship Id="rId21" Type="http://schemas.openxmlformats.org/officeDocument/2006/relationships/hyperlink" Target="http://wsdata.vademecum.es/vweb/xml/ws_vmp/getMasterSubstanc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72.16.0.99:8888/CL/vweb/xml/ws_patient/alertas?_idList=12911,6158,29696,50356&amp;_idList_contra_cie=%27i.10%27&amp;lactancia=false&amp;embarazo=false&amp;edad=58&amp;peso=68&amp;sexo=1&amp;_idList_clasealergia=12" TargetMode="External"/><Relationship Id="rId17" Type="http://schemas.openxmlformats.org/officeDocument/2006/relationships/hyperlink" Target="http://vademecum.saludenred.cl/CL/vweb/xml/ws_miniplus/miniplus_show" TargetMode="External"/><Relationship Id="rId25" Type="http://schemas.openxmlformats.org/officeDocument/2006/relationships/hyperlink" Target="http://wsdata.vademecum.es/vweb/xml/ws_vmp/mapGenericToVM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72.16.0.99:8888/CL/vweb/xml/ws_miniplus/miniplus_show?atc=%5bCODIGO_ATC" TargetMode="External"/><Relationship Id="rId20" Type="http://schemas.openxmlformats.org/officeDocument/2006/relationships/hyperlink" Target="http://wslatam.vademecum.es/LATAM/vweb/xml/ws_drug/SearchByName?value=acenocum&amp;generic=tru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16.0.99:8888/CL/vweb/xml/ws_patient/alertas?_idList=5107,9520&amp;_idList_contra_cie='K70.0','K72.1'&amp;lactancia=false&amp;embarazo=false&amp;edad=240&amp;peso=68&amp;sexo=1&amp;alergias=10;11" TargetMode="External"/><Relationship Id="rId24" Type="http://schemas.openxmlformats.org/officeDocument/2006/relationships/hyperlink" Target="http://wsdata.vademecum.es/vweb/xml/ws_vmp/getMasterUn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ademecum.saludenred.cl/CL/vweb/xml/ws_drug/Analyse_vmp/alertas?_idList=4994,5052" TargetMode="External"/><Relationship Id="rId23" Type="http://schemas.openxmlformats.org/officeDocument/2006/relationships/hyperlink" Target="http://wsdata.vademecum.es/vweb/xml/ws_vmp/getMasterRout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vademecum.saludenred.cl/CL/vweb/xml/ws_patient/alertas" TargetMode="External"/><Relationship Id="rId19" Type="http://schemas.openxmlformats.org/officeDocument/2006/relationships/hyperlink" Target="http://wslatam.vademecum.es/CL/vweb/xml/ws_drug/SearchByName?value=ASPIRIN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16.0.99:8888/CL/vweb/xml/ws_patient/alertas?" TargetMode="External"/><Relationship Id="rId14" Type="http://schemas.openxmlformats.org/officeDocument/2006/relationships/hyperlink" Target="http://vademecum.saludenred.cl/CL/vweb/xml/ws_drug/Analyse_vmp" TargetMode="External"/><Relationship Id="rId22" Type="http://schemas.openxmlformats.org/officeDocument/2006/relationships/hyperlink" Target="http://wsdata.vademecum.es/vweb/xml/ws_vmp/getMasterForm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48028-5218-4F72-8119-D9956C4D5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1132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Ferrera Olivares</dc:creator>
  <cp:lastModifiedBy>Michael</cp:lastModifiedBy>
  <cp:revision>7</cp:revision>
  <dcterms:created xsi:type="dcterms:W3CDTF">2014-11-11T14:27:00Z</dcterms:created>
  <dcterms:modified xsi:type="dcterms:W3CDTF">2015-04-01T14:49:00Z</dcterms:modified>
</cp:coreProperties>
</file>