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A114F8">
        <w:rPr>
          <w:rFonts w:ascii="Tahoma" w:hAnsi="Tahoma" w:cs="Tahoma"/>
          <w:sz w:val="44"/>
          <w:szCs w:val="52"/>
          <w:u w:val="none"/>
        </w:rPr>
        <w:t>118969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12127B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RAYEN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E62CDF">
            <w:pPr>
              <w:rPr>
                <w:rStyle w:val="TEXTONORMAL"/>
              </w:rPr>
            </w:pPr>
            <w:r>
              <w:rPr>
                <w:rStyle w:val="TEXTONORMAL"/>
              </w:rPr>
              <w:t>Laboratorio</w:t>
            </w:r>
            <w:r w:rsidR="00C879B2">
              <w:rPr>
                <w:rStyle w:val="TEXTONORMAL"/>
              </w:rPr>
              <w:t xml:space="preserve"> 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Modulo:</w:t>
            </w:r>
            <w:r>
              <w:rPr>
                <w:rStyle w:val="TEXTONORMAL"/>
              </w:rPr>
              <w:t xml:space="preserve">  </w:t>
            </w:r>
            <w:r w:rsidR="004B0400">
              <w:rPr>
                <w:rStyle w:val="TEXTONORMAL"/>
              </w:rPr>
              <w:t>Anulador de Atenciones</w:t>
            </w:r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AB2992">
              <w:rPr>
                <w:rStyle w:val="TEXTONORMAL"/>
              </w:rPr>
            </w:r>
            <w:r w:rsidR="00AB2992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 w:rsidP="0012127B">
            <w:pPr>
              <w:jc w:val="both"/>
            </w:pPr>
            <w:r>
              <w:rPr>
                <w:rStyle w:val="TEXTONORMAL"/>
              </w:rPr>
              <w:t xml:space="preserve">Gerencia de </w:t>
            </w:r>
            <w:r w:rsidR="004B0400">
              <w:rPr>
                <w:rStyle w:val="TEXTONORMAL"/>
              </w:rPr>
              <w:t>Tecnología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12127B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>
              <w:rPr>
                <w:rStyle w:val="TEXTONORMAL"/>
              </w:rPr>
              <w:t xml:space="preserve">  </w:t>
            </w:r>
            <w:r w:rsidR="0012127B">
              <w:rPr>
                <w:rStyle w:val="TEXTONORMAL"/>
              </w:rPr>
              <w:t>N/A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12127B">
              <w:rPr>
                <w:rStyle w:val="TEXTONORMAL"/>
              </w:rPr>
              <w:t>00x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F80159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F80159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0159">
              <w:instrText xml:space="preserve"> FORMCHECKBOX </w:instrText>
            </w:r>
            <w:r w:rsidR="00AB2992">
              <w:fldChar w:fldCharType="separate"/>
            </w:r>
            <w:r w:rsidR="00F80159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B2992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F80159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5"/>
            <w:r w:rsidR="00F80159">
              <w:instrText xml:space="preserve"> FORMCHECKBOX </w:instrText>
            </w:r>
            <w:r w:rsidR="00AB2992">
              <w:fldChar w:fldCharType="separate"/>
            </w:r>
            <w:r w:rsidR="00F80159">
              <w:fldChar w:fldCharType="end"/>
            </w:r>
            <w:bookmarkEnd w:id="1"/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AB2992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B2992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B2992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6"/>
            <w:r>
              <w:instrText xml:space="preserve"> FORMCHECKBOX </w:instrText>
            </w:r>
            <w:r w:rsidR="00AB2992">
              <w:fldChar w:fldCharType="separate"/>
            </w:r>
            <w:r>
              <w:fldChar w:fldCharType="end"/>
            </w:r>
            <w:bookmarkEnd w:id="2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B2992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E62CDF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E62CDF">
              <w:rPr>
                <w:rStyle w:val="TEXTONORMAL"/>
              </w:rPr>
              <w:t>Integración del Examen de Laboratorio NO TRAE la Observación.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4B0400" w:rsidRDefault="00C879B2" w:rsidP="00835256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835256">
              <w:rPr>
                <w:rStyle w:val="TEXTONORMAL"/>
              </w:rPr>
              <w:t>Funcionario Inactivo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835256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 xml:space="preserve">No se podrá </w:t>
            </w:r>
            <w:r w:rsidR="00E62CDF">
              <w:rPr>
                <w:rStyle w:val="TEXTONORMAL"/>
              </w:rPr>
              <w:t xml:space="preserve">ver </w:t>
            </w:r>
            <w:r w:rsidR="00835256">
              <w:rPr>
                <w:rStyle w:val="TEXTONORMAL"/>
              </w:rPr>
              <w:t>la Orden</w:t>
            </w:r>
            <w:r w:rsidR="00E62CDF">
              <w:rPr>
                <w:rStyle w:val="TEXTONORMAL"/>
              </w:rPr>
              <w:t>.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F80159">
        <w:rPr>
          <w:rFonts w:ascii="Tahoma" w:hAnsi="Tahoma" w:cs="Tahoma"/>
          <w:sz w:val="22"/>
          <w:u w:val="none"/>
        </w:rPr>
        <w:t xml:space="preserve">Junio </w:t>
      </w:r>
      <w:r w:rsidR="007A5588">
        <w:rPr>
          <w:rFonts w:ascii="Tahoma" w:hAnsi="Tahoma" w:cs="Tahoma"/>
          <w:sz w:val="22"/>
          <w:u w:val="none"/>
        </w:rPr>
        <w:t xml:space="preserve"> </w:t>
      </w:r>
      <w:r w:rsidR="00F80159">
        <w:rPr>
          <w:rFonts w:ascii="Tahoma" w:hAnsi="Tahoma" w:cs="Tahoma"/>
          <w:sz w:val="22"/>
          <w:u w:val="none"/>
        </w:rPr>
        <w:t>2016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E62CDF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29</w:t>
            </w:r>
            <w:r w:rsidR="00F80159">
              <w:rPr>
                <w:rFonts w:ascii="Tahoma" w:hAnsi="Tahoma" w:cs="Tahoma"/>
                <w:i/>
                <w:sz w:val="20"/>
                <w:szCs w:val="20"/>
              </w:rPr>
              <w:t>-06-2016</w:t>
            </w:r>
          </w:p>
        </w:tc>
        <w:tc>
          <w:tcPr>
            <w:tcW w:w="2835" w:type="dxa"/>
            <w:shd w:val="clear" w:color="auto" w:fill="auto"/>
          </w:tcPr>
          <w:p w:rsidR="002B4E99" w:rsidRPr="00EB39C6" w:rsidRDefault="00902064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Claudio Torrejón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Pendiente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85280F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5072058" w:history="1">
        <w:r w:rsidR="0085280F" w:rsidRPr="006822D2">
          <w:rPr>
            <w:rStyle w:val="Hipervnculo"/>
            <w:rFonts w:ascii="Tahoma" w:hAnsi="Tahoma" w:cs="Tahoma"/>
            <w:noProof/>
          </w:rPr>
          <w:t>Origen:</w:t>
        </w:r>
        <w:r w:rsidR="0085280F">
          <w:rPr>
            <w:noProof/>
            <w:webHidden/>
          </w:rPr>
          <w:tab/>
        </w:r>
        <w:r w:rsidR="0085280F">
          <w:rPr>
            <w:noProof/>
            <w:webHidden/>
          </w:rPr>
          <w:fldChar w:fldCharType="begin"/>
        </w:r>
        <w:r w:rsidR="0085280F">
          <w:rPr>
            <w:noProof/>
            <w:webHidden/>
          </w:rPr>
          <w:instrText xml:space="preserve"> PAGEREF _Toc455072058 \h </w:instrText>
        </w:r>
        <w:r w:rsidR="0085280F">
          <w:rPr>
            <w:noProof/>
            <w:webHidden/>
          </w:rPr>
        </w:r>
        <w:r w:rsidR="0085280F">
          <w:rPr>
            <w:noProof/>
            <w:webHidden/>
          </w:rPr>
          <w:fldChar w:fldCharType="separate"/>
        </w:r>
        <w:r w:rsidR="0085280F">
          <w:rPr>
            <w:noProof/>
            <w:webHidden/>
          </w:rPr>
          <w:t>4</w:t>
        </w:r>
        <w:r w:rsidR="0085280F"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59" w:history="1">
        <w:r w:rsidRPr="006822D2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0" w:history="1">
        <w:r w:rsidRPr="006822D2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1" w:history="1">
        <w:r w:rsidRPr="006822D2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2" w:history="1">
        <w:r w:rsidRPr="006822D2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3" w:history="1">
        <w:r w:rsidRPr="006822D2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4" w:history="1">
        <w:r w:rsidRPr="006822D2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5" w:history="1">
        <w:r w:rsidRPr="006822D2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6" w:history="1">
        <w:r w:rsidRPr="006822D2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7" w:history="1">
        <w:r w:rsidRPr="006822D2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8" w:history="1">
        <w:r w:rsidRPr="006822D2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69" w:history="1">
        <w:r w:rsidRPr="006822D2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70" w:history="1">
        <w:r w:rsidRPr="006822D2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71" w:history="1">
        <w:r w:rsidRPr="006822D2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72" w:history="1">
        <w:r w:rsidRPr="006822D2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73" w:history="1">
        <w:r w:rsidRPr="006822D2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74" w:history="1">
        <w:r w:rsidRPr="006822D2">
          <w:rPr>
            <w:rStyle w:val="Hipervnculo"/>
            <w:rFonts w:ascii="Tahoma" w:hAnsi="Tahoma" w:cs="Tahoma"/>
            <w:noProof/>
          </w:rPr>
          <w:t>Validación de Recepcion: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75" w:history="1">
        <w:r w:rsidRPr="006822D2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280F" w:rsidRDefault="0085280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5072076" w:history="1">
        <w:r w:rsidRPr="006822D2">
          <w:rPr>
            <w:rStyle w:val="Hipervnculo"/>
            <w:rFonts w:ascii="Tahoma" w:hAnsi="Tahoma" w:cs="Tahoma"/>
            <w:noProof/>
          </w:rPr>
          <w:t>Anexo</w:t>
        </w:r>
        <w:r w:rsidRPr="006822D2">
          <w:rPr>
            <w:rStyle w:val="Hipervnculo"/>
            <w:noProof/>
            <w:lang w:val="es-MX"/>
          </w:rPr>
          <w:t>: No hay.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_Toc455072076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4" w:name="_Toc315786938"/>
      <w:bookmarkStart w:id="5" w:name="_Toc455072058"/>
      <w:r w:rsidRPr="003F6A52">
        <w:rPr>
          <w:rFonts w:ascii="Tahoma" w:hAnsi="Tahoma" w:cs="Tahoma"/>
          <w:sz w:val="22"/>
        </w:rPr>
        <w:lastRenderedPageBreak/>
        <w:t>Origen:</w:t>
      </w:r>
      <w:bookmarkEnd w:id="4"/>
      <w:bookmarkEnd w:id="5"/>
    </w:p>
    <w:p w:rsidR="001C0F5C" w:rsidRDefault="001C0F5C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 </w:t>
      </w:r>
      <w:r w:rsidR="00E62CDF">
        <w:rPr>
          <w:bCs/>
          <w:lang w:val="es-CL"/>
        </w:rPr>
        <w:t>Denis Montecinos</w:t>
      </w:r>
      <w:r w:rsidR="00F80159">
        <w:rPr>
          <w:bCs/>
          <w:lang w:val="es-CL"/>
        </w:rPr>
        <w:t>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6" w:name="_Toc315786939"/>
      <w:bookmarkStart w:id="7" w:name="_Toc455072059"/>
      <w:r w:rsidRPr="003F6A52">
        <w:rPr>
          <w:rFonts w:ascii="Tahoma" w:hAnsi="Tahoma" w:cs="Tahoma"/>
          <w:sz w:val="22"/>
        </w:rPr>
        <w:t>Requerimiento:</w:t>
      </w:r>
      <w:bookmarkEnd w:id="6"/>
      <w:bookmarkEnd w:id="7"/>
      <w:r w:rsidRPr="003F6A52">
        <w:rPr>
          <w:rFonts w:ascii="Tahoma" w:hAnsi="Tahoma" w:cs="Tahoma"/>
          <w:sz w:val="22"/>
        </w:rPr>
        <w:t xml:space="preserve"> </w:t>
      </w:r>
    </w:p>
    <w:p w:rsidR="00ED3E3B" w:rsidRPr="00ED3E3B" w:rsidRDefault="00ED3E3B" w:rsidP="00ED3E3B">
      <w:pPr>
        <w:pStyle w:val="infoblue"/>
        <w:ind w:left="426" w:hanging="11"/>
        <w:jc w:val="both"/>
        <w:rPr>
          <w:bCs/>
          <w:lang w:val="es-CL"/>
        </w:rPr>
      </w:pPr>
      <w:bookmarkStart w:id="8" w:name="_Toc315786940"/>
      <w:r w:rsidRPr="00ED3E3B">
        <w:rPr>
          <w:bCs/>
          <w:lang w:val="es-CL"/>
        </w:rPr>
        <w:t xml:space="preserve">El presente, es con motivo de formalizar el abordaje de </w:t>
      </w:r>
      <w:proofErr w:type="gramStart"/>
      <w:r w:rsidRPr="00ED3E3B">
        <w:rPr>
          <w:bCs/>
          <w:lang w:val="es-CL"/>
        </w:rPr>
        <w:t>una</w:t>
      </w:r>
      <w:proofErr w:type="gramEnd"/>
      <w:r w:rsidRPr="00ED3E3B">
        <w:rPr>
          <w:bCs/>
          <w:lang w:val="es-CL"/>
        </w:rPr>
        <w:t xml:space="preserve"> hallazgo en el </w:t>
      </w:r>
      <w:proofErr w:type="spellStart"/>
      <w:r w:rsidRPr="00ED3E3B">
        <w:rPr>
          <w:bCs/>
          <w:lang w:val="es-CL"/>
        </w:rPr>
        <w:t>ws</w:t>
      </w:r>
      <w:proofErr w:type="spellEnd"/>
      <w:r w:rsidRPr="00ED3E3B">
        <w:rPr>
          <w:bCs/>
          <w:lang w:val="es-CL"/>
        </w:rPr>
        <w:t xml:space="preserve"> de laboratorio. En la actualidad al consultar una orden de laboratorio, que fue emitida por un profesional que se encuentra inactivo, el </w:t>
      </w:r>
      <w:proofErr w:type="spellStart"/>
      <w:r w:rsidRPr="00ED3E3B">
        <w:rPr>
          <w:bCs/>
          <w:lang w:val="es-CL"/>
        </w:rPr>
        <w:t>ws</w:t>
      </w:r>
      <w:proofErr w:type="spellEnd"/>
      <w:r w:rsidRPr="00ED3E3B">
        <w:rPr>
          <w:bCs/>
          <w:lang w:val="es-CL"/>
        </w:rPr>
        <w:t xml:space="preserve"> no entrega los datos asociados a la orden. Entendería que esto ya estaba resuelto debido a que nos apareció en las primeras pruebas de integración con Copiapó. Adjunto información.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9" w:name="_Toc455072060"/>
      <w:r w:rsidRPr="003F6A52">
        <w:rPr>
          <w:rFonts w:ascii="Tahoma" w:hAnsi="Tahoma" w:cs="Tahoma"/>
          <w:sz w:val="22"/>
          <w:szCs w:val="20"/>
        </w:rPr>
        <w:t>Nodo involucrado:</w:t>
      </w:r>
      <w:bookmarkEnd w:id="8"/>
      <w:bookmarkEnd w:id="9"/>
    </w:p>
    <w:p w:rsidR="007E0C11" w:rsidRDefault="00F80159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0" w:name="_Toc315786941"/>
      <w:bookmarkStart w:id="11" w:name="_Toc455072061"/>
      <w:r w:rsidRPr="003F6A52">
        <w:rPr>
          <w:rFonts w:ascii="Tahoma" w:hAnsi="Tahoma" w:cs="Tahoma"/>
          <w:sz w:val="22"/>
          <w:szCs w:val="20"/>
        </w:rPr>
        <w:t>Análisis</w:t>
      </w:r>
      <w:bookmarkEnd w:id="10"/>
      <w:bookmarkEnd w:id="11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55072062"/>
      <w:r>
        <w:rPr>
          <w:lang w:val="es-CL"/>
        </w:rPr>
        <w:t>Mapa de Navegación</w:t>
      </w:r>
      <w:bookmarkEnd w:id="12"/>
    </w:p>
    <w:p w:rsidR="00ED3E3B" w:rsidRDefault="00ED3E3B" w:rsidP="00ED3E3B">
      <w:pPr>
        <w:rPr>
          <w:noProof/>
          <w:lang w:eastAsia="es-CL"/>
        </w:rPr>
      </w:pPr>
      <w:r>
        <w:rPr>
          <w:noProof/>
          <w:lang w:eastAsia="es-CL"/>
        </w:rPr>
        <w:t>Muestra del WS al consultar por orden asociada a funcionario emisor inactivo</w:t>
      </w:r>
    </w:p>
    <w:p w:rsidR="00ED3E3B" w:rsidRDefault="00ED3E3B" w:rsidP="00ED3E3B">
      <w:r>
        <w:rPr>
          <w:noProof/>
          <w:lang w:val="es-CL" w:eastAsia="es-CL"/>
        </w:rPr>
        <w:drawing>
          <wp:inline distT="0" distB="0" distL="0" distR="0">
            <wp:extent cx="6229350" cy="2457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7" t="12074" b="32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3B" w:rsidRDefault="00ED3E3B" w:rsidP="00ED3E3B"/>
    <w:p w:rsidR="00ED3E3B" w:rsidRDefault="00ED3E3B" w:rsidP="00ED3E3B">
      <w:pPr>
        <w:rPr>
          <w:noProof/>
          <w:lang w:eastAsia="es-CL"/>
        </w:rPr>
      </w:pPr>
      <w:r>
        <w:rPr>
          <w:noProof/>
          <w:lang w:eastAsia="es-CL"/>
        </w:rPr>
        <w:t>Estado del funcionario que emitio la orden</w:t>
      </w:r>
    </w:p>
    <w:p w:rsidR="00ED3E3B" w:rsidRDefault="00ED3E3B" w:rsidP="00ED3E3B">
      <w:r>
        <w:rPr>
          <w:noProof/>
          <w:lang w:val="es-CL" w:eastAsia="es-CL"/>
        </w:rPr>
        <w:lastRenderedPageBreak/>
        <w:drawing>
          <wp:inline distT="0" distB="0" distL="0" distR="0">
            <wp:extent cx="6334125" cy="1171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1" b="53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3B" w:rsidRPr="00ED3E3B" w:rsidRDefault="00ED3E3B" w:rsidP="00ED3E3B">
      <w:pPr>
        <w:rPr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455072063"/>
      <w:r>
        <w:rPr>
          <w:lang w:val="es-CL"/>
        </w:rPr>
        <w:t>Data de Prueba</w:t>
      </w:r>
      <w:bookmarkEnd w:id="13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455072064"/>
      <w:r>
        <w:rPr>
          <w:lang w:val="es-CL"/>
        </w:rPr>
        <w:t>Mapa de Clases</w:t>
      </w:r>
      <w:bookmarkEnd w:id="14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7D6E8D" w:rsidRPr="00DB5342" w:rsidRDefault="00BE3FBC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Cs/>
          <w:lang w:val="es-CL"/>
        </w:rPr>
        <w:t>No hay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5" w:name="_Toc455072065"/>
      <w:r>
        <w:rPr>
          <w:lang w:val="es-CL"/>
        </w:rPr>
        <w:t>Descripción</w:t>
      </w:r>
      <w:bookmarkEnd w:id="15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DB534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La solución fue la siguiente:</w:t>
      </w:r>
    </w:p>
    <w:p w:rsidR="001B1566" w:rsidRPr="001B1566" w:rsidRDefault="001B1566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/>
          <w:bCs/>
          <w:lang w:val="es-CL"/>
        </w:rPr>
        <w:t xml:space="preserve">SE CAMBIÓ EL CÓDIGO FUENTE DEL WEBSERVICE DE LABORATORIO PARA QUE </w:t>
      </w:r>
      <w:r w:rsidR="00ED3E3B">
        <w:rPr>
          <w:b/>
          <w:bCs/>
          <w:lang w:val="es-CL"/>
        </w:rPr>
        <w:t>NO CONSIDERE EL FILTRO ACTIVO PARA EL FUNCIONARIO PRESTADOR, YA QUE PARA LA INTEGRACIÓN CON LABORATORIO DA LO MISMO SI SE ENCUENTRA ACTIVO O INACTIVO</w:t>
      </w:r>
      <w:r>
        <w:rPr>
          <w:b/>
          <w:bCs/>
          <w:lang w:val="es-CL"/>
        </w:rPr>
        <w:t>.</w:t>
      </w:r>
    </w:p>
    <w:p w:rsidR="00543321" w:rsidRDefault="00543321">
      <w:pPr>
        <w:rPr>
          <w:lang w:val="es-CL"/>
        </w:rPr>
      </w:pPr>
      <w:bookmarkStart w:id="16" w:name="_Toc315786942"/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7" w:name="_Toc455072066"/>
      <w:r w:rsidRPr="003F6A52">
        <w:rPr>
          <w:rFonts w:ascii="Tahoma" w:hAnsi="Tahoma" w:cs="Tahoma"/>
          <w:sz w:val="22"/>
          <w:szCs w:val="20"/>
        </w:rPr>
        <w:t>Receptor:</w:t>
      </w:r>
      <w:bookmarkEnd w:id="16"/>
      <w:bookmarkEnd w:id="17"/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bookmarkStart w:id="18" w:name="_Toc315786943"/>
      <w:r>
        <w:rPr>
          <w:bCs/>
          <w:lang w:val="es-CL"/>
        </w:rPr>
        <w:t>Víctor Coronado.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455072067"/>
      <w:r w:rsidRPr="003F6A52">
        <w:rPr>
          <w:rFonts w:ascii="Tahoma" w:hAnsi="Tahoma" w:cs="Tahoma"/>
          <w:sz w:val="22"/>
          <w:szCs w:val="22"/>
        </w:rPr>
        <w:t>Documento Adjunto:</w:t>
      </w:r>
      <w:bookmarkEnd w:id="18"/>
      <w:bookmarkEnd w:id="19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0" w:name="_Toc315786944"/>
      <w:bookmarkStart w:id="21" w:name="_Toc455072068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20"/>
      <w:bookmarkEnd w:id="21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Impac</w:t>
      </w:r>
      <w:r w:rsidR="00BE3FBC">
        <w:rPr>
          <w:bCs/>
          <w:lang w:val="es-CL"/>
        </w:rPr>
        <w:t>to alto, ya que se trata de un</w:t>
      </w:r>
      <w:r w:rsidR="00045109">
        <w:rPr>
          <w:bCs/>
          <w:lang w:val="es-CL"/>
        </w:rPr>
        <w:t>a Integración</w:t>
      </w:r>
      <w:r w:rsidR="00BE3FBC">
        <w:rPr>
          <w:bCs/>
          <w:lang w:val="es-CL"/>
        </w:rPr>
        <w:t>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2" w:name="_Toc315786945"/>
      <w:bookmarkStart w:id="23" w:name="_Toc455072069"/>
      <w:r w:rsidRPr="003F6A52">
        <w:rPr>
          <w:rFonts w:ascii="Tahoma" w:hAnsi="Tahoma" w:cs="Tahoma"/>
          <w:sz w:val="22"/>
          <w:szCs w:val="22"/>
        </w:rPr>
        <w:t>Solución:</w:t>
      </w:r>
      <w:bookmarkEnd w:id="22"/>
      <w:bookmarkEnd w:id="23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Mencionada anteriormente.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4" w:name="_Toc315786946"/>
      <w:bookmarkStart w:id="25" w:name="_Toc455072070"/>
      <w:r w:rsidRPr="003F6A52">
        <w:rPr>
          <w:rFonts w:ascii="Tahoma" w:hAnsi="Tahoma" w:cs="Tahoma"/>
          <w:sz w:val="22"/>
          <w:szCs w:val="22"/>
        </w:rPr>
        <w:t>Imágenes:</w:t>
      </w:r>
      <w:bookmarkEnd w:id="24"/>
      <w:bookmarkEnd w:id="25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6" w:name="_Toc315786947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455072071"/>
      <w:r w:rsidRPr="003F6A52">
        <w:rPr>
          <w:rFonts w:ascii="Tahoma" w:hAnsi="Tahoma" w:cs="Tahoma"/>
          <w:sz w:val="22"/>
          <w:szCs w:val="22"/>
        </w:rPr>
        <w:lastRenderedPageBreak/>
        <w:t>Detalle Técnico:</w:t>
      </w:r>
      <w:bookmarkEnd w:id="26"/>
      <w:bookmarkEnd w:id="27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8" w:name="_Toc315786948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9" w:name="_Toc455072072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8"/>
      <w:bookmarkEnd w:id="29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hay.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0" w:name="_Toc455072073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0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2B4E99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31" w:name="_Toc455072074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 xml:space="preserve">ión de </w:t>
      </w:r>
      <w:r w:rsidR="00543321">
        <w:rPr>
          <w:rFonts w:ascii="Tahoma" w:hAnsi="Tahoma" w:cs="Tahoma"/>
          <w:sz w:val="22"/>
          <w:szCs w:val="22"/>
        </w:rPr>
        <w:t>Recepcion</w:t>
      </w:r>
      <w:r w:rsidR="0081161D">
        <w:rPr>
          <w:rFonts w:ascii="Tahoma" w:hAnsi="Tahoma" w:cs="Tahoma"/>
          <w:sz w:val="22"/>
          <w:szCs w:val="22"/>
        </w:rPr>
        <w:t>:</w:t>
      </w:r>
      <w:bookmarkEnd w:id="31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2B4E99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2" w:name="_Toc455072075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2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3" w:name="_Toc408492501"/>
      <w:bookmarkStart w:id="34" w:name="_Toc455072076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3"/>
      <w:r>
        <w:rPr>
          <w:lang w:val="es-MX"/>
        </w:rPr>
        <w:t xml:space="preserve"> </w:t>
      </w:r>
      <w:r w:rsidR="008B177A">
        <w:rPr>
          <w:lang w:val="es-MX"/>
        </w:rPr>
        <w:t>No hay.</w:t>
      </w:r>
      <w:bookmarkEnd w:id="34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0"/>
      <w:footerReference w:type="default" r:id="rId11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992" w:rsidRDefault="00AB2992" w:rsidP="00A90B56">
      <w:pPr>
        <w:spacing w:after="0" w:line="240" w:lineRule="auto"/>
      </w:pPr>
      <w:r>
        <w:separator/>
      </w:r>
    </w:p>
  </w:endnote>
  <w:endnote w:type="continuationSeparator" w:id="0">
    <w:p w:rsidR="00AB2992" w:rsidRDefault="00AB2992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992" w:rsidRDefault="00AB2992" w:rsidP="00A90B56">
      <w:pPr>
        <w:spacing w:after="0" w:line="240" w:lineRule="auto"/>
      </w:pPr>
      <w:r>
        <w:separator/>
      </w:r>
    </w:p>
  </w:footnote>
  <w:footnote w:type="continuationSeparator" w:id="0">
    <w:p w:rsidR="00AB2992" w:rsidRDefault="00AB2992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6A4C"/>
    <w:multiLevelType w:val="hybridMultilevel"/>
    <w:tmpl w:val="16066810"/>
    <w:lvl w:ilvl="0" w:tplc="99CCAE0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5" w:hanging="360"/>
      </w:pPr>
    </w:lvl>
    <w:lvl w:ilvl="2" w:tplc="340A001B" w:tentative="1">
      <w:start w:val="1"/>
      <w:numFmt w:val="lowerRoman"/>
      <w:lvlText w:val="%3."/>
      <w:lvlJc w:val="right"/>
      <w:pPr>
        <w:ind w:left="2215" w:hanging="180"/>
      </w:pPr>
    </w:lvl>
    <w:lvl w:ilvl="3" w:tplc="340A000F" w:tentative="1">
      <w:start w:val="1"/>
      <w:numFmt w:val="decimal"/>
      <w:lvlText w:val="%4."/>
      <w:lvlJc w:val="left"/>
      <w:pPr>
        <w:ind w:left="2935" w:hanging="360"/>
      </w:pPr>
    </w:lvl>
    <w:lvl w:ilvl="4" w:tplc="340A0019" w:tentative="1">
      <w:start w:val="1"/>
      <w:numFmt w:val="lowerLetter"/>
      <w:lvlText w:val="%5."/>
      <w:lvlJc w:val="left"/>
      <w:pPr>
        <w:ind w:left="3655" w:hanging="360"/>
      </w:pPr>
    </w:lvl>
    <w:lvl w:ilvl="5" w:tplc="340A001B" w:tentative="1">
      <w:start w:val="1"/>
      <w:numFmt w:val="lowerRoman"/>
      <w:lvlText w:val="%6."/>
      <w:lvlJc w:val="right"/>
      <w:pPr>
        <w:ind w:left="4375" w:hanging="180"/>
      </w:pPr>
    </w:lvl>
    <w:lvl w:ilvl="6" w:tplc="340A000F" w:tentative="1">
      <w:start w:val="1"/>
      <w:numFmt w:val="decimal"/>
      <w:lvlText w:val="%7."/>
      <w:lvlJc w:val="left"/>
      <w:pPr>
        <w:ind w:left="5095" w:hanging="360"/>
      </w:pPr>
    </w:lvl>
    <w:lvl w:ilvl="7" w:tplc="340A0019" w:tentative="1">
      <w:start w:val="1"/>
      <w:numFmt w:val="lowerLetter"/>
      <w:lvlText w:val="%8."/>
      <w:lvlJc w:val="left"/>
      <w:pPr>
        <w:ind w:left="5815" w:hanging="360"/>
      </w:pPr>
    </w:lvl>
    <w:lvl w:ilvl="8" w:tplc="340A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2E68"/>
    <w:rsid w:val="000434D1"/>
    <w:rsid w:val="00045109"/>
    <w:rsid w:val="000857FA"/>
    <w:rsid w:val="00093EE1"/>
    <w:rsid w:val="0012127B"/>
    <w:rsid w:val="00167F8D"/>
    <w:rsid w:val="00171F71"/>
    <w:rsid w:val="00176BC3"/>
    <w:rsid w:val="00176CF4"/>
    <w:rsid w:val="00177A84"/>
    <w:rsid w:val="001B1566"/>
    <w:rsid w:val="001C0F5C"/>
    <w:rsid w:val="001E741C"/>
    <w:rsid w:val="0020039D"/>
    <w:rsid w:val="0022663D"/>
    <w:rsid w:val="002B3001"/>
    <w:rsid w:val="002B4E99"/>
    <w:rsid w:val="002C1875"/>
    <w:rsid w:val="002C725E"/>
    <w:rsid w:val="003024D2"/>
    <w:rsid w:val="003464DB"/>
    <w:rsid w:val="00365476"/>
    <w:rsid w:val="00385917"/>
    <w:rsid w:val="00394963"/>
    <w:rsid w:val="003B6F15"/>
    <w:rsid w:val="003E5B6C"/>
    <w:rsid w:val="003F6A52"/>
    <w:rsid w:val="004028F6"/>
    <w:rsid w:val="00447F62"/>
    <w:rsid w:val="00456580"/>
    <w:rsid w:val="00466AF6"/>
    <w:rsid w:val="004B0400"/>
    <w:rsid w:val="004F70CF"/>
    <w:rsid w:val="00507F15"/>
    <w:rsid w:val="00543321"/>
    <w:rsid w:val="00561C32"/>
    <w:rsid w:val="005725AF"/>
    <w:rsid w:val="005B0602"/>
    <w:rsid w:val="005C101F"/>
    <w:rsid w:val="00623E90"/>
    <w:rsid w:val="00651DCF"/>
    <w:rsid w:val="006B44E5"/>
    <w:rsid w:val="006C2637"/>
    <w:rsid w:val="006C75FF"/>
    <w:rsid w:val="006E14D5"/>
    <w:rsid w:val="006E4B88"/>
    <w:rsid w:val="00723B6E"/>
    <w:rsid w:val="0074164D"/>
    <w:rsid w:val="00766BBF"/>
    <w:rsid w:val="007A5588"/>
    <w:rsid w:val="007D154A"/>
    <w:rsid w:val="007D5602"/>
    <w:rsid w:val="007D6E8D"/>
    <w:rsid w:val="007E0C11"/>
    <w:rsid w:val="0081161D"/>
    <w:rsid w:val="008165B5"/>
    <w:rsid w:val="00832726"/>
    <w:rsid w:val="00835256"/>
    <w:rsid w:val="00851545"/>
    <w:rsid w:val="00852285"/>
    <w:rsid w:val="0085280F"/>
    <w:rsid w:val="0085431F"/>
    <w:rsid w:val="008B177A"/>
    <w:rsid w:val="008D1DF1"/>
    <w:rsid w:val="008E655E"/>
    <w:rsid w:val="00902064"/>
    <w:rsid w:val="00912BD4"/>
    <w:rsid w:val="00923625"/>
    <w:rsid w:val="00927063"/>
    <w:rsid w:val="00966E9D"/>
    <w:rsid w:val="009755F6"/>
    <w:rsid w:val="009A1085"/>
    <w:rsid w:val="009C7DAC"/>
    <w:rsid w:val="009E550A"/>
    <w:rsid w:val="00A114F8"/>
    <w:rsid w:val="00A158F7"/>
    <w:rsid w:val="00A271B7"/>
    <w:rsid w:val="00A40217"/>
    <w:rsid w:val="00A44BC3"/>
    <w:rsid w:val="00A45650"/>
    <w:rsid w:val="00A56691"/>
    <w:rsid w:val="00A70008"/>
    <w:rsid w:val="00A90B56"/>
    <w:rsid w:val="00A97D0D"/>
    <w:rsid w:val="00AB2992"/>
    <w:rsid w:val="00AE4A1D"/>
    <w:rsid w:val="00AE57BC"/>
    <w:rsid w:val="00B005AD"/>
    <w:rsid w:val="00B552AB"/>
    <w:rsid w:val="00B82A52"/>
    <w:rsid w:val="00B92D7B"/>
    <w:rsid w:val="00BE1227"/>
    <w:rsid w:val="00BE3FBC"/>
    <w:rsid w:val="00BF3432"/>
    <w:rsid w:val="00C61390"/>
    <w:rsid w:val="00C6391D"/>
    <w:rsid w:val="00C879B2"/>
    <w:rsid w:val="00CA3C74"/>
    <w:rsid w:val="00D35A18"/>
    <w:rsid w:val="00D607B1"/>
    <w:rsid w:val="00DB5342"/>
    <w:rsid w:val="00DD2AE2"/>
    <w:rsid w:val="00DE7259"/>
    <w:rsid w:val="00DF0CEF"/>
    <w:rsid w:val="00E15EC0"/>
    <w:rsid w:val="00E345D8"/>
    <w:rsid w:val="00E51F52"/>
    <w:rsid w:val="00E62CDF"/>
    <w:rsid w:val="00E66143"/>
    <w:rsid w:val="00EB528B"/>
    <w:rsid w:val="00ED3E3B"/>
    <w:rsid w:val="00EF342A"/>
    <w:rsid w:val="00EF4DBD"/>
    <w:rsid w:val="00F102AE"/>
    <w:rsid w:val="00F37522"/>
    <w:rsid w:val="00F7077D"/>
    <w:rsid w:val="00F7421D"/>
    <w:rsid w:val="00F80159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D8D7637-F81F-4E9A-A690-247DDE1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  <w:style w:type="table" w:styleId="Cuadrculaclara-nfasis5">
    <w:name w:val="Light Grid Accent 5"/>
    <w:basedOn w:val="Tablanormal"/>
    <w:uiPriority w:val="62"/>
    <w:semiHidden/>
    <w:unhideWhenUsed/>
    <w:rsid w:val="00E62CD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5C033-2A39-40B5-B6C3-5A7634E6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8</cp:revision>
  <cp:lastPrinted>2011-12-29T11:55:00Z</cp:lastPrinted>
  <dcterms:created xsi:type="dcterms:W3CDTF">2016-06-30T21:42:00Z</dcterms:created>
  <dcterms:modified xsi:type="dcterms:W3CDTF">2016-06-30T21:45:00Z</dcterms:modified>
</cp:coreProperties>
</file>