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48CA6C" w14:textId="77777777" w:rsidR="0092080F" w:rsidRDefault="0092080F" w:rsidP="0092080F">
      <w:pPr>
        <w:pStyle w:val="Ttulo1"/>
      </w:pPr>
      <w:r>
        <w:t>Mantenimiento Evolutivo</w:t>
      </w:r>
      <w:r w:rsidR="000A1314">
        <w:t xml:space="preserve"> </w:t>
      </w:r>
    </w:p>
    <w:tbl>
      <w:tblPr>
        <w:tblW w:w="9658" w:type="dxa"/>
        <w:tblInd w:w="-1168" w:type="dxa"/>
        <w:tblBorders>
          <w:top w:val="single" w:sz="12" w:space="0" w:color="6DA92D" w:themeColor="text2" w:themeShade="BF"/>
          <w:left w:val="single" w:sz="12" w:space="0" w:color="6DA92D" w:themeColor="text2" w:themeShade="BF"/>
          <w:bottom w:val="single" w:sz="12" w:space="0" w:color="6DA92D" w:themeColor="text2" w:themeShade="BF"/>
          <w:right w:val="single" w:sz="12" w:space="0" w:color="6DA92D" w:themeColor="text2" w:themeShade="BF"/>
          <w:insideH w:val="single" w:sz="12" w:space="0" w:color="6DA92D" w:themeColor="text2" w:themeShade="BF"/>
          <w:insideV w:val="single" w:sz="12" w:space="0" w:color="6DA92D" w:themeColor="text2" w:themeShade="BF"/>
        </w:tblBorders>
        <w:tblLayout w:type="fixed"/>
        <w:tblLook w:val="04A0" w:firstRow="1" w:lastRow="0" w:firstColumn="1" w:lastColumn="0" w:noHBand="0" w:noVBand="1"/>
      </w:tblPr>
      <w:tblGrid>
        <w:gridCol w:w="3421"/>
        <w:gridCol w:w="6237"/>
      </w:tblGrid>
      <w:tr w:rsidR="0092080F" w:rsidRPr="006C1842" w14:paraId="3F2B50BF" w14:textId="77777777" w:rsidTr="00E929C2">
        <w:trPr>
          <w:trHeight w:val="390"/>
        </w:trPr>
        <w:tc>
          <w:tcPr>
            <w:tcW w:w="9658" w:type="dxa"/>
            <w:gridSpan w:val="2"/>
            <w:shd w:val="clear" w:color="auto" w:fill="6DA92D" w:themeFill="text2" w:themeFillShade="BF"/>
            <w:hideMark/>
          </w:tcPr>
          <w:p w14:paraId="558A8C0A" w14:textId="77777777"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Datos Referenciales</w:t>
            </w:r>
          </w:p>
        </w:tc>
      </w:tr>
      <w:tr w:rsidR="0092080F" w:rsidRPr="006C1842" w14:paraId="63A16E14" w14:textId="77777777" w:rsidTr="00E929C2">
        <w:tc>
          <w:tcPr>
            <w:tcW w:w="9658" w:type="dxa"/>
            <w:gridSpan w:val="2"/>
            <w:shd w:val="clear" w:color="auto" w:fill="auto"/>
            <w:vAlign w:val="center"/>
          </w:tcPr>
          <w:p w14:paraId="7BC5858D" w14:textId="77777777" w:rsidR="0092080F" w:rsidRDefault="0092080F" w:rsidP="007F24D5">
            <w:pPr>
              <w:jc w:val="both"/>
              <w:rPr>
                <w:rFonts w:ascii="Garamond" w:hAnsi="Garamond"/>
                <w:b/>
                <w:sz w:val="24"/>
                <w:szCs w:val="24"/>
                <w:lang w:val="es-ES"/>
              </w:rPr>
            </w:pPr>
            <w:r>
              <w:rPr>
                <w:rFonts w:ascii="Garamond" w:hAnsi="Garamond"/>
                <w:b/>
                <w:sz w:val="24"/>
                <w:szCs w:val="24"/>
                <w:lang w:val="es-ES"/>
              </w:rPr>
              <w:t xml:space="preserve">Contratante: </w:t>
            </w:r>
            <w:r w:rsidR="000A1314">
              <w:rPr>
                <w:rFonts w:ascii="Garamond" w:hAnsi="Garamond"/>
                <w:b/>
                <w:sz w:val="24"/>
                <w:szCs w:val="24"/>
                <w:lang w:val="es-ES"/>
              </w:rPr>
              <w:t xml:space="preserve"> No aplica</w:t>
            </w:r>
          </w:p>
        </w:tc>
      </w:tr>
      <w:tr w:rsidR="0092080F" w:rsidRPr="006C1842" w14:paraId="4573BFAB" w14:textId="77777777" w:rsidTr="00E929C2">
        <w:tc>
          <w:tcPr>
            <w:tcW w:w="9658" w:type="dxa"/>
            <w:gridSpan w:val="2"/>
            <w:shd w:val="clear" w:color="auto" w:fill="auto"/>
            <w:vAlign w:val="center"/>
          </w:tcPr>
          <w:p w14:paraId="4308D8D8" w14:textId="77777777" w:rsidR="0092080F" w:rsidRDefault="007F24D5" w:rsidP="007F24D5">
            <w:pPr>
              <w:jc w:val="both"/>
              <w:rPr>
                <w:rFonts w:ascii="Garamond" w:hAnsi="Garamond"/>
                <w:b/>
                <w:sz w:val="24"/>
                <w:szCs w:val="24"/>
                <w:lang w:val="es-ES"/>
              </w:rPr>
            </w:pPr>
            <w:r>
              <w:rPr>
                <w:rFonts w:ascii="Garamond" w:hAnsi="Garamond"/>
                <w:b/>
                <w:sz w:val="24"/>
                <w:szCs w:val="24"/>
                <w:lang w:val="es-ES"/>
              </w:rPr>
              <w:t>D</w:t>
            </w:r>
            <w:r w:rsidR="00DE5120">
              <w:rPr>
                <w:rFonts w:ascii="Garamond" w:hAnsi="Garamond"/>
                <w:b/>
                <w:sz w:val="24"/>
                <w:szCs w:val="24"/>
                <w:lang w:val="es-ES"/>
              </w:rPr>
              <w:t>ocumento Ordinario N°:</w:t>
            </w:r>
            <w:r w:rsidR="000A1314">
              <w:rPr>
                <w:rFonts w:ascii="Garamond" w:hAnsi="Garamond"/>
                <w:b/>
                <w:sz w:val="24"/>
                <w:szCs w:val="24"/>
                <w:lang w:val="es-ES"/>
              </w:rPr>
              <w:t xml:space="preserve"> No aplica</w:t>
            </w:r>
          </w:p>
        </w:tc>
      </w:tr>
      <w:tr w:rsidR="0092080F" w:rsidRPr="006C1842" w14:paraId="2B28197D" w14:textId="77777777" w:rsidTr="00E929C2">
        <w:tc>
          <w:tcPr>
            <w:tcW w:w="9658" w:type="dxa"/>
            <w:gridSpan w:val="2"/>
            <w:shd w:val="clear" w:color="auto" w:fill="auto"/>
            <w:vAlign w:val="center"/>
          </w:tcPr>
          <w:p w14:paraId="048CDDDD" w14:textId="77777777" w:rsidR="0092080F" w:rsidRPr="002703A5" w:rsidRDefault="0092080F" w:rsidP="007F24D5">
            <w:pPr>
              <w:jc w:val="both"/>
              <w:rPr>
                <w:rFonts w:ascii="Garamond" w:hAnsi="Garamond"/>
                <w:sz w:val="24"/>
                <w:szCs w:val="24"/>
                <w:lang w:val="es-ES"/>
              </w:rPr>
            </w:pPr>
            <w:r>
              <w:rPr>
                <w:rFonts w:ascii="Garamond" w:hAnsi="Garamond"/>
                <w:b/>
                <w:sz w:val="24"/>
                <w:szCs w:val="24"/>
                <w:lang w:val="es-ES"/>
              </w:rPr>
              <w:t>Nombre Responsable SIDRA</w:t>
            </w:r>
            <w:r w:rsidRPr="00DB00C9">
              <w:rPr>
                <w:rFonts w:ascii="Garamond" w:hAnsi="Garamond"/>
                <w:b/>
                <w:sz w:val="24"/>
                <w:szCs w:val="24"/>
                <w:lang w:val="es-ES"/>
              </w:rPr>
              <w:t xml:space="preserve">: </w:t>
            </w:r>
            <w:r w:rsidR="000A1314">
              <w:rPr>
                <w:rFonts w:ascii="Garamond" w:hAnsi="Garamond"/>
                <w:b/>
                <w:sz w:val="24"/>
                <w:szCs w:val="24"/>
                <w:lang w:val="es-ES"/>
              </w:rPr>
              <w:t>No aplica</w:t>
            </w:r>
          </w:p>
        </w:tc>
      </w:tr>
      <w:tr w:rsidR="0092080F" w:rsidRPr="006C1842" w14:paraId="434121C3" w14:textId="77777777" w:rsidTr="00E929C2">
        <w:trPr>
          <w:trHeight w:val="1461"/>
        </w:trPr>
        <w:tc>
          <w:tcPr>
            <w:tcW w:w="9658" w:type="dxa"/>
            <w:gridSpan w:val="2"/>
            <w:shd w:val="clear" w:color="auto" w:fill="auto"/>
          </w:tcPr>
          <w:p w14:paraId="3C669EB6" w14:textId="77777777" w:rsidR="0092080F" w:rsidRPr="007F24D5" w:rsidRDefault="0092080F" w:rsidP="00D267E6">
            <w:pPr>
              <w:rPr>
                <w:rFonts w:ascii="Garamond" w:hAnsi="Garamond"/>
                <w:b/>
                <w:sz w:val="18"/>
                <w:szCs w:val="18"/>
                <w:lang w:val="es-ES"/>
              </w:rPr>
            </w:pPr>
            <w:r>
              <w:rPr>
                <w:rFonts w:ascii="Garamond" w:hAnsi="Garamond"/>
                <w:b/>
                <w:sz w:val="24"/>
                <w:szCs w:val="24"/>
                <w:lang w:val="es-ES"/>
              </w:rPr>
              <w:t xml:space="preserve">Sistema Utilizado </w:t>
            </w:r>
          </w:p>
          <w:tbl>
            <w:tblPr>
              <w:tblW w:w="9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39"/>
              <w:gridCol w:w="1134"/>
              <w:gridCol w:w="992"/>
              <w:gridCol w:w="1559"/>
              <w:gridCol w:w="851"/>
              <w:gridCol w:w="1276"/>
              <w:gridCol w:w="1134"/>
            </w:tblGrid>
            <w:tr w:rsidR="007F24D5" w:rsidRPr="007F24D5" w14:paraId="60A8FA86" w14:textId="77777777" w:rsidTr="007F24D5">
              <w:trPr>
                <w:trHeight w:val="292"/>
              </w:trPr>
              <w:tc>
                <w:tcPr>
                  <w:tcW w:w="1242" w:type="dxa"/>
                  <w:hideMark/>
                </w:tcPr>
                <w:p w14:paraId="47E37ED6" w14:textId="77777777" w:rsidR="007F24D5" w:rsidRPr="000F1B9E" w:rsidRDefault="007F24D5" w:rsidP="00D267E6">
                  <w:pPr>
                    <w:jc w:val="center"/>
                    <w:rPr>
                      <w:rFonts w:ascii="Garamond" w:hAnsi="Garamond"/>
                      <w:b/>
                      <w:sz w:val="18"/>
                      <w:szCs w:val="18"/>
                      <w:lang w:val="es-ES"/>
                    </w:rPr>
                  </w:pPr>
                  <w:r w:rsidRPr="000F1B9E">
                    <w:rPr>
                      <w:rFonts w:ascii="Garamond" w:hAnsi="Garamond"/>
                      <w:b/>
                      <w:sz w:val="18"/>
                      <w:szCs w:val="18"/>
                      <w:lang w:val="es-ES"/>
                    </w:rPr>
                    <w:t>RAYEN</w:t>
                  </w:r>
                </w:p>
              </w:tc>
              <w:tc>
                <w:tcPr>
                  <w:tcW w:w="1339" w:type="dxa"/>
                </w:tcPr>
                <w:p w14:paraId="7D85C5F5" w14:textId="77777777"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FLORENCE</w:t>
                  </w:r>
                </w:p>
              </w:tc>
              <w:tc>
                <w:tcPr>
                  <w:tcW w:w="1134" w:type="dxa"/>
                  <w:hideMark/>
                </w:tcPr>
                <w:p w14:paraId="10084FA1" w14:textId="77777777" w:rsidR="007F24D5" w:rsidRPr="000F1B9E" w:rsidRDefault="007F24D5" w:rsidP="00D267E6">
                  <w:pPr>
                    <w:jc w:val="center"/>
                    <w:rPr>
                      <w:rFonts w:ascii="Garamond" w:hAnsi="Garamond"/>
                      <w:b/>
                      <w:sz w:val="18"/>
                      <w:szCs w:val="18"/>
                      <w:lang w:val="es-ES"/>
                    </w:rPr>
                  </w:pPr>
                  <w:r w:rsidRPr="000F1B9E">
                    <w:rPr>
                      <w:rFonts w:ascii="Garamond" w:hAnsi="Garamond"/>
                      <w:b/>
                      <w:sz w:val="18"/>
                      <w:szCs w:val="18"/>
                      <w:lang w:val="es-ES"/>
                    </w:rPr>
                    <w:t>MI SALUD</w:t>
                  </w:r>
                </w:p>
              </w:tc>
              <w:tc>
                <w:tcPr>
                  <w:tcW w:w="992" w:type="dxa"/>
                </w:tcPr>
                <w:p w14:paraId="29E37E46" w14:textId="77777777" w:rsidR="007F24D5" w:rsidRPr="007F24D5" w:rsidRDefault="007F24D5" w:rsidP="00D267E6">
                  <w:pPr>
                    <w:jc w:val="center"/>
                    <w:rPr>
                      <w:rFonts w:ascii="Garamond" w:hAnsi="Garamond"/>
                      <w:b/>
                      <w:sz w:val="18"/>
                      <w:szCs w:val="18"/>
                      <w:lang w:val="es-ES"/>
                    </w:rPr>
                  </w:pPr>
                  <w:r>
                    <w:rPr>
                      <w:rFonts w:ascii="Garamond" w:hAnsi="Garamond"/>
                      <w:b/>
                      <w:sz w:val="18"/>
                      <w:szCs w:val="18"/>
                      <w:lang w:val="es-ES"/>
                    </w:rPr>
                    <w:t>IRIS</w:t>
                  </w:r>
                </w:p>
              </w:tc>
              <w:tc>
                <w:tcPr>
                  <w:tcW w:w="1559" w:type="dxa"/>
                </w:tcPr>
                <w:p w14:paraId="17701268" w14:textId="77777777"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VADEMECUM</w:t>
                  </w:r>
                </w:p>
              </w:tc>
              <w:tc>
                <w:tcPr>
                  <w:tcW w:w="851" w:type="dxa"/>
                </w:tcPr>
                <w:p w14:paraId="417EE47E" w14:textId="77777777"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RNI</w:t>
                  </w:r>
                </w:p>
              </w:tc>
              <w:tc>
                <w:tcPr>
                  <w:tcW w:w="1276" w:type="dxa"/>
                </w:tcPr>
                <w:p w14:paraId="3C107EE7" w14:textId="77777777" w:rsidR="007F24D5" w:rsidRPr="000F1B9E" w:rsidRDefault="007F24D5" w:rsidP="00D267E6">
                  <w:pPr>
                    <w:jc w:val="center"/>
                    <w:rPr>
                      <w:rFonts w:ascii="Garamond" w:hAnsi="Garamond"/>
                      <w:b/>
                      <w:sz w:val="18"/>
                      <w:szCs w:val="18"/>
                      <w:lang w:val="es-ES"/>
                    </w:rPr>
                  </w:pPr>
                  <w:r>
                    <w:rPr>
                      <w:rFonts w:ascii="Garamond" w:hAnsi="Garamond"/>
                      <w:b/>
                      <w:sz w:val="18"/>
                      <w:szCs w:val="18"/>
                      <w:lang w:val="es-ES"/>
                    </w:rPr>
                    <w:t>PORTAL CLINICO</w:t>
                  </w:r>
                </w:p>
              </w:tc>
              <w:tc>
                <w:tcPr>
                  <w:tcW w:w="1134" w:type="dxa"/>
                </w:tcPr>
                <w:p w14:paraId="5FE1488C" w14:textId="77777777" w:rsidR="007F24D5" w:rsidRPr="007F24D5" w:rsidRDefault="007F24D5" w:rsidP="00D267E6">
                  <w:pPr>
                    <w:jc w:val="center"/>
                    <w:rPr>
                      <w:rFonts w:ascii="Garamond" w:hAnsi="Garamond"/>
                      <w:b/>
                      <w:sz w:val="18"/>
                      <w:szCs w:val="18"/>
                      <w:lang w:val="es-ES"/>
                    </w:rPr>
                  </w:pPr>
                  <w:r w:rsidRPr="007F24D5">
                    <w:rPr>
                      <w:rFonts w:ascii="Garamond" w:hAnsi="Garamond"/>
                      <w:b/>
                      <w:sz w:val="18"/>
                      <w:szCs w:val="18"/>
                      <w:lang w:val="es-ES"/>
                    </w:rPr>
                    <w:t>AGENDA MAS</w:t>
                  </w:r>
                </w:p>
              </w:tc>
            </w:tr>
            <w:tr w:rsidR="007F24D5" w:rsidRPr="002A56B9" w14:paraId="55499062" w14:textId="77777777" w:rsidTr="007F24D5">
              <w:trPr>
                <w:trHeight w:val="347"/>
              </w:trPr>
              <w:tc>
                <w:tcPr>
                  <w:tcW w:w="1242" w:type="dxa"/>
                  <w:hideMark/>
                </w:tcPr>
                <w:p w14:paraId="4D9FD473" w14:textId="77777777" w:rsidR="007F24D5" w:rsidRPr="002A56B9" w:rsidRDefault="007F24D5" w:rsidP="00D267E6">
                  <w:pPr>
                    <w:jc w:val="center"/>
                    <w:rPr>
                      <w:rFonts w:ascii="Goudy Old Style" w:hAnsi="Goudy Old Style"/>
                      <w:sz w:val="24"/>
                      <w:szCs w:val="24"/>
                      <w:lang w:val="es-ES"/>
                    </w:rPr>
                  </w:pPr>
                </w:p>
              </w:tc>
              <w:tc>
                <w:tcPr>
                  <w:tcW w:w="1339" w:type="dxa"/>
                </w:tcPr>
                <w:p w14:paraId="07A61D97" w14:textId="77777777" w:rsidR="007F24D5" w:rsidRPr="002A56B9" w:rsidRDefault="007F24D5" w:rsidP="00D267E6">
                  <w:pPr>
                    <w:jc w:val="center"/>
                    <w:rPr>
                      <w:rFonts w:ascii="Goudy Old Style" w:hAnsi="Goudy Old Style"/>
                      <w:sz w:val="14"/>
                      <w:szCs w:val="14"/>
                      <w:lang w:val="es-ES"/>
                    </w:rPr>
                  </w:pPr>
                </w:p>
              </w:tc>
              <w:tc>
                <w:tcPr>
                  <w:tcW w:w="1134" w:type="dxa"/>
                </w:tcPr>
                <w:p w14:paraId="0AC9ED38" w14:textId="77777777" w:rsidR="007F24D5" w:rsidRPr="002A56B9" w:rsidRDefault="007F24D5" w:rsidP="00D267E6">
                  <w:pPr>
                    <w:jc w:val="center"/>
                    <w:rPr>
                      <w:rFonts w:ascii="Goudy Old Style" w:hAnsi="Goudy Old Style"/>
                      <w:sz w:val="24"/>
                      <w:szCs w:val="24"/>
                      <w:lang w:val="es-ES"/>
                    </w:rPr>
                  </w:pPr>
                </w:p>
              </w:tc>
              <w:tc>
                <w:tcPr>
                  <w:tcW w:w="992" w:type="dxa"/>
                </w:tcPr>
                <w:p w14:paraId="7F9E3C21" w14:textId="77777777" w:rsidR="007F24D5" w:rsidRPr="002A56B9" w:rsidRDefault="007F24D5" w:rsidP="00D267E6">
                  <w:pPr>
                    <w:jc w:val="center"/>
                    <w:rPr>
                      <w:rFonts w:ascii="Goudy Old Style" w:hAnsi="Goudy Old Style"/>
                      <w:sz w:val="24"/>
                      <w:szCs w:val="24"/>
                      <w:lang w:val="es-ES"/>
                    </w:rPr>
                  </w:pPr>
                </w:p>
              </w:tc>
              <w:tc>
                <w:tcPr>
                  <w:tcW w:w="1559" w:type="dxa"/>
                </w:tcPr>
                <w:p w14:paraId="7475C66E" w14:textId="77777777" w:rsidR="007F24D5" w:rsidRPr="002A56B9" w:rsidRDefault="007F24D5" w:rsidP="00D267E6">
                  <w:pPr>
                    <w:jc w:val="center"/>
                    <w:rPr>
                      <w:rFonts w:ascii="Goudy Old Style" w:hAnsi="Goudy Old Style"/>
                      <w:sz w:val="24"/>
                      <w:szCs w:val="24"/>
                      <w:lang w:val="es-ES"/>
                    </w:rPr>
                  </w:pPr>
                </w:p>
              </w:tc>
              <w:tc>
                <w:tcPr>
                  <w:tcW w:w="851" w:type="dxa"/>
                </w:tcPr>
                <w:p w14:paraId="654A6152" w14:textId="77777777" w:rsidR="007F24D5" w:rsidRPr="002A56B9" w:rsidRDefault="007F24D5" w:rsidP="00D267E6">
                  <w:pPr>
                    <w:jc w:val="center"/>
                    <w:rPr>
                      <w:rFonts w:ascii="Goudy Old Style" w:hAnsi="Goudy Old Style"/>
                      <w:sz w:val="24"/>
                      <w:szCs w:val="24"/>
                      <w:lang w:val="es-ES"/>
                    </w:rPr>
                  </w:pPr>
                </w:p>
              </w:tc>
              <w:tc>
                <w:tcPr>
                  <w:tcW w:w="1276" w:type="dxa"/>
                </w:tcPr>
                <w:p w14:paraId="71846E43" w14:textId="77777777" w:rsidR="007F24D5" w:rsidRPr="002A56B9" w:rsidRDefault="007F24D5" w:rsidP="00D267E6">
                  <w:pPr>
                    <w:jc w:val="center"/>
                    <w:rPr>
                      <w:rFonts w:ascii="Goudy Old Style" w:hAnsi="Goudy Old Style"/>
                      <w:sz w:val="24"/>
                      <w:szCs w:val="24"/>
                      <w:lang w:val="es-ES"/>
                    </w:rPr>
                  </w:pPr>
                </w:p>
              </w:tc>
              <w:tc>
                <w:tcPr>
                  <w:tcW w:w="1134" w:type="dxa"/>
                </w:tcPr>
                <w:p w14:paraId="0086FAA1" w14:textId="77777777" w:rsidR="007F24D5" w:rsidRPr="002A56B9" w:rsidRDefault="00DD2DCA" w:rsidP="00DE5120">
                  <w:pPr>
                    <w:rPr>
                      <w:rFonts w:ascii="Goudy Old Style" w:hAnsi="Goudy Old Style"/>
                      <w:sz w:val="24"/>
                      <w:szCs w:val="24"/>
                      <w:lang w:val="es-ES"/>
                    </w:rPr>
                  </w:pPr>
                  <w:r>
                    <w:rPr>
                      <w:rFonts w:ascii="Goudy Old Style" w:hAnsi="Goudy Old Style"/>
                      <w:sz w:val="24"/>
                      <w:szCs w:val="24"/>
                      <w:lang w:val="es-ES"/>
                    </w:rPr>
                    <w:t>X</w:t>
                  </w:r>
                </w:p>
              </w:tc>
            </w:tr>
          </w:tbl>
          <w:p w14:paraId="0234EBA7" w14:textId="77777777" w:rsidR="0092080F" w:rsidRPr="00DB00C9" w:rsidRDefault="0092080F" w:rsidP="00D267E6">
            <w:pPr>
              <w:rPr>
                <w:rFonts w:ascii="Garamond" w:hAnsi="Garamond"/>
                <w:b/>
                <w:sz w:val="24"/>
                <w:szCs w:val="24"/>
                <w:lang w:val="es-ES"/>
              </w:rPr>
            </w:pPr>
          </w:p>
        </w:tc>
      </w:tr>
      <w:tr w:rsidR="0092080F" w:rsidRPr="006C1842" w14:paraId="38BE445B" w14:textId="77777777" w:rsidTr="00E929C2">
        <w:tc>
          <w:tcPr>
            <w:tcW w:w="9658" w:type="dxa"/>
            <w:gridSpan w:val="2"/>
            <w:shd w:val="clear" w:color="auto" w:fill="6DA92D" w:themeFill="text2" w:themeFillShade="BF"/>
            <w:hideMark/>
          </w:tcPr>
          <w:p w14:paraId="34B9033E" w14:textId="77777777"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Descripción De Solicitud</w:t>
            </w:r>
            <w:r>
              <w:rPr>
                <w:rFonts w:ascii="Garamond" w:hAnsi="Garamond"/>
                <w:b/>
                <w:color w:val="FFFFFF" w:themeColor="background1"/>
                <w:sz w:val="24"/>
                <w:szCs w:val="24"/>
                <w:lang w:val="es-ES"/>
              </w:rPr>
              <w:t>:</w:t>
            </w:r>
          </w:p>
        </w:tc>
      </w:tr>
      <w:tr w:rsidR="0092080F" w:rsidRPr="006C1842" w14:paraId="7F59851E" w14:textId="77777777" w:rsidTr="00E929C2">
        <w:trPr>
          <w:trHeight w:val="2835"/>
        </w:trPr>
        <w:tc>
          <w:tcPr>
            <w:tcW w:w="9658" w:type="dxa"/>
            <w:gridSpan w:val="2"/>
            <w:shd w:val="clear" w:color="auto" w:fill="auto"/>
          </w:tcPr>
          <w:p w14:paraId="765120EF" w14:textId="77777777" w:rsidR="00B45F1C" w:rsidRDefault="00DB3CA9" w:rsidP="00061C7B">
            <w:r>
              <w:t xml:space="preserve">El </w:t>
            </w:r>
            <w:r w:rsidR="00603722">
              <w:t>servicio</w:t>
            </w:r>
            <w:r>
              <w:t xml:space="preserve"> AGENDA MAS</w:t>
            </w:r>
            <w:r w:rsidR="00603722">
              <w:t xml:space="preserve"> fue concebido</w:t>
            </w:r>
            <w:r>
              <w:t xml:space="preserve"> inicialmente</w:t>
            </w:r>
            <w:r w:rsidR="00603722">
              <w:t xml:space="preserve"> para ser utilizado sólo por pacientes INSCRITOS</w:t>
            </w:r>
            <w:r w:rsidR="000F31F8">
              <w:t xml:space="preserve"> para ambas modalidades disponibles de implementación</w:t>
            </w:r>
            <w:r w:rsidR="00B45F1C">
              <w:t xml:space="preserve">; </w:t>
            </w:r>
            <w:r w:rsidR="000F31F8">
              <w:t xml:space="preserve">no obstante, </w:t>
            </w:r>
            <w:r w:rsidR="00603722">
              <w:t>se requiere que sean los clientes quienes determinen si</w:t>
            </w:r>
            <w:r w:rsidR="007D6E2E">
              <w:t xml:space="preserve"> al implementar el servicio en </w:t>
            </w:r>
            <w:r w:rsidR="00B45F1C">
              <w:t>su c</w:t>
            </w:r>
            <w:r w:rsidR="003E0BA6">
              <w:t xml:space="preserve">omuna o establecimientos, éste </w:t>
            </w:r>
            <w:r w:rsidR="00B45F1C">
              <w:t xml:space="preserve">será dirigido a pacientes INSCRITOS  ó   INSCRITOS Y ADSCRITOS. </w:t>
            </w:r>
          </w:p>
          <w:p w14:paraId="5C347F35" w14:textId="3B56BE38" w:rsidR="00254417" w:rsidRDefault="00254417" w:rsidP="003E0BA6">
            <w:r>
              <w:t>Pensando en la funcionalidad de Call Center.</w:t>
            </w:r>
          </w:p>
          <w:p w14:paraId="5EAC6587" w14:textId="74E53813" w:rsidR="00254417" w:rsidRDefault="00254417" w:rsidP="003E0BA6">
            <w:r>
              <w:t>Se debe considerar la siguiente para la inclusión del parámetro</w:t>
            </w:r>
          </w:p>
          <w:p w14:paraId="18A525CB" w14:textId="25DBF736" w:rsidR="00254417" w:rsidRDefault="00254417" w:rsidP="003E0BA6">
            <w:r>
              <w:t>El paciente t</w:t>
            </w:r>
            <w:r w:rsidRPr="00254417">
              <w:t xml:space="preserve">iene que estar inscrito en un </w:t>
            </w:r>
            <w:r>
              <w:t xml:space="preserve">establecimiento de la comuna, solo así para poder ver la oferta de los </w:t>
            </w:r>
            <w:r w:rsidRPr="00254417">
              <w:t xml:space="preserve">establecimientos adscrito de la </w:t>
            </w:r>
            <w:r>
              <w:t xml:space="preserve">misma comuna. </w:t>
            </w:r>
          </w:p>
          <w:p w14:paraId="6B0D04C5" w14:textId="417FC9FD" w:rsidR="005A0BE1" w:rsidRDefault="005A0BE1" w:rsidP="00061C7B"/>
          <w:p w14:paraId="5E74CE4B" w14:textId="32F625D5" w:rsidR="00254417" w:rsidRDefault="00254417" w:rsidP="00061C7B"/>
          <w:p w14:paraId="28162E6D" w14:textId="1C73D2E6" w:rsidR="00254417" w:rsidRDefault="00254417" w:rsidP="00061C7B"/>
          <w:p w14:paraId="226E7DE0" w14:textId="303279AF" w:rsidR="00254417" w:rsidRDefault="00254417" w:rsidP="00061C7B"/>
          <w:p w14:paraId="1B72E9D8" w14:textId="77777777" w:rsidR="00254417" w:rsidRDefault="00254417" w:rsidP="00061C7B"/>
          <w:p w14:paraId="6D7CFCC3" w14:textId="77777777" w:rsidR="005A0BE1" w:rsidRDefault="005A0BE1" w:rsidP="00061C7B"/>
          <w:p w14:paraId="6EF9C723" w14:textId="77777777" w:rsidR="0092080F" w:rsidRPr="006C1842" w:rsidRDefault="0092080F" w:rsidP="00B45F1C">
            <w:pPr>
              <w:rPr>
                <w:rFonts w:ascii="Garamond" w:hAnsi="Garamond"/>
                <w:sz w:val="24"/>
                <w:szCs w:val="24"/>
                <w:lang w:val="es-ES"/>
              </w:rPr>
            </w:pPr>
          </w:p>
        </w:tc>
      </w:tr>
      <w:tr w:rsidR="0092080F" w:rsidRPr="006C1842" w14:paraId="59B1BC54" w14:textId="77777777" w:rsidTr="00E929C2">
        <w:trPr>
          <w:trHeight w:val="272"/>
        </w:trPr>
        <w:tc>
          <w:tcPr>
            <w:tcW w:w="9658" w:type="dxa"/>
            <w:gridSpan w:val="2"/>
            <w:shd w:val="clear" w:color="auto" w:fill="6DA92D" w:themeFill="text2" w:themeFillShade="BF"/>
            <w:hideMark/>
          </w:tcPr>
          <w:p w14:paraId="2854D666" w14:textId="77777777" w:rsidR="0092080F" w:rsidRPr="006C1842" w:rsidRDefault="0092080F" w:rsidP="006D4D8D">
            <w:pPr>
              <w:jc w:val="both"/>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lastRenderedPageBreak/>
              <w:t>Finalidad, Dimensión</w:t>
            </w:r>
            <w:r>
              <w:rPr>
                <w:rFonts w:ascii="Garamond" w:hAnsi="Garamond"/>
                <w:b/>
                <w:color w:val="FFFFFF" w:themeColor="background1"/>
                <w:sz w:val="24"/>
                <w:szCs w:val="24"/>
                <w:lang w:val="es-ES"/>
              </w:rPr>
              <w:t xml:space="preserve"> d</w:t>
            </w:r>
            <w:r w:rsidRPr="006C1842">
              <w:rPr>
                <w:rFonts w:ascii="Garamond" w:hAnsi="Garamond"/>
                <w:b/>
                <w:color w:val="FFFFFF" w:themeColor="background1"/>
                <w:sz w:val="24"/>
                <w:szCs w:val="24"/>
                <w:lang w:val="es-ES"/>
              </w:rPr>
              <w:t>e Impacto</w:t>
            </w:r>
            <w:r>
              <w:rPr>
                <w:rFonts w:ascii="Garamond" w:hAnsi="Garamond"/>
                <w:b/>
                <w:color w:val="FFFFFF" w:themeColor="background1"/>
                <w:sz w:val="24"/>
                <w:szCs w:val="24"/>
                <w:lang w:val="es-ES"/>
              </w:rPr>
              <w:t>:</w:t>
            </w:r>
          </w:p>
        </w:tc>
      </w:tr>
      <w:tr w:rsidR="0092080F" w:rsidRPr="006C1842" w14:paraId="05E7CAAB" w14:textId="77777777" w:rsidTr="00E929C2">
        <w:trPr>
          <w:trHeight w:val="2835"/>
        </w:trPr>
        <w:tc>
          <w:tcPr>
            <w:tcW w:w="9658" w:type="dxa"/>
            <w:gridSpan w:val="2"/>
            <w:shd w:val="clear" w:color="auto" w:fill="auto"/>
          </w:tcPr>
          <w:p w14:paraId="1292C1FA" w14:textId="77777777" w:rsidR="00E42AFE" w:rsidRDefault="00E42AFE" w:rsidP="006D4D8D">
            <w:pPr>
              <w:jc w:val="both"/>
              <w:rPr>
                <w:rFonts w:ascii="Garamond" w:hAnsi="Garamond"/>
                <w:sz w:val="24"/>
                <w:szCs w:val="24"/>
              </w:rPr>
            </w:pPr>
          </w:p>
          <w:p w14:paraId="23285708" w14:textId="77777777" w:rsidR="00526ED3" w:rsidRDefault="00B45F1C" w:rsidP="006D4D8D">
            <w:pPr>
              <w:jc w:val="both"/>
              <w:rPr>
                <w:rFonts w:ascii="Garamond" w:hAnsi="Garamond"/>
                <w:sz w:val="24"/>
                <w:szCs w:val="24"/>
              </w:rPr>
            </w:pPr>
            <w:r w:rsidRPr="00B45F1C">
              <w:t>Lo anterior, porque actualmente los pacientes</w:t>
            </w:r>
            <w:r w:rsidR="00261A1E">
              <w:t xml:space="preserve"> que se atienen en los Hospitales HT4 y </w:t>
            </w:r>
            <w:r w:rsidRPr="00B45F1C">
              <w:t xml:space="preserve"> los Cecof no pueden solicitar hora a través de AGENDA MAS</w:t>
            </w:r>
            <w:r>
              <w:t xml:space="preserve"> (por ejemplo</w:t>
            </w:r>
            <w:r w:rsidR="00261A1E">
              <w:t>,</w:t>
            </w:r>
            <w:r>
              <w:t xml:space="preserve"> en el caso de la comuna de La Reina)</w:t>
            </w:r>
            <w:r w:rsidRPr="00B45F1C">
              <w:t xml:space="preserve">. </w:t>
            </w:r>
            <w:r>
              <w:t xml:space="preserve">Por otro lado hay comunas como Quillota donde sus pacientes se atienden en cualquiera de sus establecimientos, independiente del que están inscritos, por lo que en esa comuna no podría venderse el servicio tal como está hoy.   </w:t>
            </w:r>
          </w:p>
          <w:p w14:paraId="5D9FA51F" w14:textId="77777777" w:rsidR="00526ED3" w:rsidRDefault="00526ED3" w:rsidP="006D4D8D">
            <w:pPr>
              <w:jc w:val="both"/>
              <w:rPr>
                <w:rFonts w:ascii="Garamond" w:hAnsi="Garamond"/>
                <w:sz w:val="24"/>
                <w:szCs w:val="24"/>
              </w:rPr>
            </w:pPr>
          </w:p>
          <w:p w14:paraId="508E8096" w14:textId="77777777" w:rsidR="00261A1E" w:rsidRPr="006C1842" w:rsidRDefault="00261A1E" w:rsidP="006D4D8D">
            <w:pPr>
              <w:jc w:val="both"/>
              <w:rPr>
                <w:rFonts w:ascii="Garamond" w:hAnsi="Garamond"/>
                <w:sz w:val="24"/>
                <w:szCs w:val="24"/>
              </w:rPr>
            </w:pPr>
          </w:p>
        </w:tc>
      </w:tr>
      <w:tr w:rsidR="0092080F" w:rsidRPr="006C1842" w14:paraId="238CA8B8" w14:textId="77777777" w:rsidTr="00E929C2">
        <w:tc>
          <w:tcPr>
            <w:tcW w:w="9658" w:type="dxa"/>
            <w:gridSpan w:val="2"/>
            <w:shd w:val="clear" w:color="auto" w:fill="6DA92D" w:themeFill="text2" w:themeFillShade="BF"/>
            <w:hideMark/>
          </w:tcPr>
          <w:p w14:paraId="2856C33C" w14:textId="77777777" w:rsidR="0092080F" w:rsidRPr="006C1842" w:rsidRDefault="0092080F" w:rsidP="00D267E6">
            <w:pPr>
              <w:rPr>
                <w:rFonts w:ascii="Garamond" w:hAnsi="Garamond"/>
                <w:b/>
                <w:color w:val="FFFFFF" w:themeColor="background1"/>
                <w:sz w:val="24"/>
                <w:szCs w:val="24"/>
                <w:lang w:val="es-ES"/>
              </w:rPr>
            </w:pPr>
            <w:r>
              <w:rPr>
                <w:rFonts w:ascii="Garamond" w:hAnsi="Garamond"/>
                <w:b/>
                <w:color w:val="FFFFFF" w:themeColor="background1"/>
                <w:sz w:val="24"/>
                <w:szCs w:val="24"/>
                <w:lang w:val="es-ES"/>
              </w:rPr>
              <w:t>Imágenes:</w:t>
            </w:r>
            <w:r w:rsidR="00261A1E">
              <w:rPr>
                <w:rFonts w:ascii="Garamond" w:hAnsi="Garamond"/>
                <w:b/>
                <w:color w:val="FFFFFF" w:themeColor="background1"/>
                <w:sz w:val="24"/>
                <w:szCs w:val="24"/>
                <w:lang w:val="es-ES"/>
              </w:rPr>
              <w:t xml:space="preserve"> </w:t>
            </w:r>
          </w:p>
        </w:tc>
      </w:tr>
      <w:tr w:rsidR="0092080F" w:rsidRPr="006C1842" w14:paraId="0F1A547F" w14:textId="77777777" w:rsidTr="00E929C2">
        <w:tc>
          <w:tcPr>
            <w:tcW w:w="9658" w:type="dxa"/>
            <w:gridSpan w:val="2"/>
            <w:shd w:val="clear" w:color="auto" w:fill="auto"/>
          </w:tcPr>
          <w:p w14:paraId="66315F1A" w14:textId="77777777" w:rsidR="0092080F" w:rsidRPr="006C1842" w:rsidRDefault="00261A1E" w:rsidP="00D267E6">
            <w:pPr>
              <w:rPr>
                <w:rFonts w:ascii="Garamond" w:hAnsi="Garamond"/>
                <w:sz w:val="24"/>
                <w:szCs w:val="24"/>
                <w:lang w:val="es-ES"/>
              </w:rPr>
            </w:pPr>
            <w:r>
              <w:rPr>
                <w:rFonts w:ascii="Garamond" w:hAnsi="Garamond"/>
                <w:sz w:val="24"/>
                <w:szCs w:val="24"/>
                <w:lang w:val="es-ES"/>
              </w:rPr>
              <w:t>No aplica</w:t>
            </w:r>
          </w:p>
        </w:tc>
      </w:tr>
      <w:tr w:rsidR="0092080F" w:rsidRPr="006C1842" w14:paraId="22B000A0" w14:textId="77777777" w:rsidTr="00E929C2">
        <w:tc>
          <w:tcPr>
            <w:tcW w:w="9658" w:type="dxa"/>
            <w:gridSpan w:val="2"/>
            <w:shd w:val="clear" w:color="auto" w:fill="6DA92D" w:themeFill="text2" w:themeFillShade="BF"/>
          </w:tcPr>
          <w:p w14:paraId="00283CC5" w14:textId="77777777" w:rsidR="0092080F" w:rsidRPr="00DB00C9" w:rsidRDefault="0092080F" w:rsidP="00D267E6">
            <w:pPr>
              <w:rPr>
                <w:rFonts w:ascii="Garamond" w:hAnsi="Garamond"/>
                <w:b/>
                <w:sz w:val="24"/>
                <w:szCs w:val="24"/>
                <w:lang w:val="es-ES"/>
              </w:rPr>
            </w:pPr>
            <w:r>
              <w:rPr>
                <w:rFonts w:ascii="Garamond" w:hAnsi="Garamond"/>
                <w:b/>
                <w:color w:val="FFFFFF" w:themeColor="background1"/>
                <w:sz w:val="24"/>
                <w:szCs w:val="24"/>
                <w:lang w:val="es-ES"/>
              </w:rPr>
              <w:t xml:space="preserve">Validación Funcional </w:t>
            </w:r>
            <w:r w:rsidRPr="00DB00C9">
              <w:rPr>
                <w:rFonts w:ascii="Garamond" w:hAnsi="Garamond"/>
                <w:b/>
                <w:color w:val="FFFFFF" w:themeColor="background1"/>
                <w:sz w:val="24"/>
                <w:szCs w:val="24"/>
                <w:lang w:val="es-ES"/>
              </w:rPr>
              <w:t>(Uso Interno</w:t>
            </w:r>
            <w:r>
              <w:rPr>
                <w:rFonts w:ascii="Garamond" w:hAnsi="Garamond"/>
                <w:b/>
                <w:color w:val="FFFFFF" w:themeColor="background1"/>
                <w:sz w:val="24"/>
                <w:szCs w:val="24"/>
                <w:lang w:val="es-ES"/>
              </w:rPr>
              <w:t xml:space="preserve"> </w:t>
            </w:r>
            <w:r w:rsidR="00DD2DCA">
              <w:rPr>
                <w:rFonts w:ascii="Garamond" w:hAnsi="Garamond"/>
                <w:b/>
                <w:color w:val="FFFFFF" w:themeColor="background1"/>
                <w:sz w:val="24"/>
                <w:szCs w:val="24"/>
                <w:lang w:val="es-ES"/>
              </w:rPr>
              <w:t>RAYEN SALUD</w:t>
            </w:r>
            <w:r w:rsidRPr="00DB00C9">
              <w:rPr>
                <w:rFonts w:ascii="Garamond" w:hAnsi="Garamond"/>
                <w:b/>
                <w:color w:val="FFFFFF" w:themeColor="background1"/>
                <w:sz w:val="24"/>
                <w:szCs w:val="24"/>
                <w:lang w:val="es-ES"/>
              </w:rPr>
              <w:t>)</w:t>
            </w:r>
          </w:p>
        </w:tc>
      </w:tr>
      <w:tr w:rsidR="0092080F" w:rsidRPr="006C1842" w14:paraId="73305805" w14:textId="77777777" w:rsidTr="00E929C2">
        <w:trPr>
          <w:trHeight w:val="297"/>
        </w:trPr>
        <w:tc>
          <w:tcPr>
            <w:tcW w:w="3421" w:type="dxa"/>
            <w:shd w:val="clear" w:color="auto" w:fill="auto"/>
          </w:tcPr>
          <w:p w14:paraId="5514B04C"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Es Pertinente:  </w:t>
            </w:r>
          </w:p>
        </w:tc>
        <w:tc>
          <w:tcPr>
            <w:tcW w:w="6237" w:type="dxa"/>
            <w:shd w:val="clear" w:color="auto" w:fill="auto"/>
          </w:tcPr>
          <w:p w14:paraId="15BC485A" w14:textId="77777777" w:rsidR="0092080F" w:rsidRPr="006C1842" w:rsidRDefault="00715B2D" w:rsidP="00DE5120">
            <w:pPr>
              <w:rPr>
                <w:rFonts w:ascii="Garamond" w:hAnsi="Garamond"/>
                <w:sz w:val="24"/>
                <w:szCs w:val="24"/>
                <w:lang w:val="es-ES"/>
              </w:rPr>
            </w:pPr>
            <w:r>
              <w:rPr>
                <w:rFonts w:ascii="Garamond" w:hAnsi="Garamond"/>
                <w:sz w:val="24"/>
                <w:szCs w:val="24"/>
                <w:lang w:val="es-ES"/>
              </w:rPr>
              <w:t>S</w:t>
            </w:r>
            <w:r w:rsidR="00B45F1C">
              <w:rPr>
                <w:rFonts w:ascii="Garamond" w:hAnsi="Garamond"/>
                <w:sz w:val="24"/>
                <w:szCs w:val="24"/>
                <w:lang w:val="es-ES"/>
              </w:rPr>
              <w:t>í</w:t>
            </w:r>
          </w:p>
        </w:tc>
      </w:tr>
      <w:tr w:rsidR="0092080F" w:rsidRPr="006C1842" w14:paraId="10ACB40F" w14:textId="77777777" w:rsidTr="00E929C2">
        <w:trPr>
          <w:trHeight w:val="297"/>
        </w:trPr>
        <w:tc>
          <w:tcPr>
            <w:tcW w:w="3421" w:type="dxa"/>
            <w:shd w:val="clear" w:color="auto" w:fill="auto"/>
          </w:tcPr>
          <w:p w14:paraId="20ADA1EB"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Corresponde a línea de Negocio</w:t>
            </w:r>
          </w:p>
        </w:tc>
        <w:tc>
          <w:tcPr>
            <w:tcW w:w="6237" w:type="dxa"/>
            <w:shd w:val="clear" w:color="auto" w:fill="auto"/>
          </w:tcPr>
          <w:p w14:paraId="40296FA4" w14:textId="77777777" w:rsidR="0092080F" w:rsidRDefault="002A5139" w:rsidP="00D267E6">
            <w:pPr>
              <w:rPr>
                <w:rFonts w:ascii="Garamond" w:hAnsi="Garamond"/>
                <w:sz w:val="24"/>
                <w:szCs w:val="24"/>
                <w:lang w:val="es-ES"/>
              </w:rPr>
            </w:pPr>
            <w:r>
              <w:rPr>
                <w:rFonts w:ascii="Garamond" w:hAnsi="Garamond"/>
                <w:sz w:val="24"/>
                <w:szCs w:val="24"/>
                <w:lang w:val="es-ES"/>
              </w:rPr>
              <w:t>Sí</w:t>
            </w:r>
          </w:p>
        </w:tc>
      </w:tr>
      <w:tr w:rsidR="0092080F" w:rsidRPr="006C1842" w14:paraId="1BE1E43C" w14:textId="77777777" w:rsidTr="00E929C2">
        <w:trPr>
          <w:trHeight w:val="297"/>
        </w:trPr>
        <w:tc>
          <w:tcPr>
            <w:tcW w:w="3421" w:type="dxa"/>
            <w:shd w:val="clear" w:color="auto" w:fill="auto"/>
          </w:tcPr>
          <w:p w14:paraId="4C844FE2"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Nivel Aporte</w:t>
            </w:r>
          </w:p>
        </w:tc>
        <w:tc>
          <w:tcPr>
            <w:tcW w:w="6237" w:type="dxa"/>
            <w:shd w:val="clear" w:color="auto" w:fill="auto"/>
          </w:tcPr>
          <w:p w14:paraId="0AF95FEE" w14:textId="77777777" w:rsidR="0092080F" w:rsidRDefault="00261A1E" w:rsidP="00D267E6">
            <w:pPr>
              <w:rPr>
                <w:rFonts w:ascii="Garamond" w:hAnsi="Garamond"/>
                <w:sz w:val="24"/>
                <w:szCs w:val="24"/>
                <w:lang w:val="es-ES"/>
              </w:rPr>
            </w:pPr>
            <w:r>
              <w:rPr>
                <w:rFonts w:ascii="Garamond" w:hAnsi="Garamond"/>
                <w:sz w:val="24"/>
                <w:szCs w:val="24"/>
                <w:lang w:val="es-ES"/>
              </w:rPr>
              <w:t>Alto</w:t>
            </w:r>
          </w:p>
        </w:tc>
      </w:tr>
      <w:tr w:rsidR="0092080F" w:rsidRPr="006C1842" w14:paraId="103FE936" w14:textId="77777777" w:rsidTr="00E929C2">
        <w:trPr>
          <w:trHeight w:val="259"/>
        </w:trPr>
        <w:tc>
          <w:tcPr>
            <w:tcW w:w="3421" w:type="dxa"/>
            <w:shd w:val="clear" w:color="auto" w:fill="auto"/>
          </w:tcPr>
          <w:p w14:paraId="43FDA32B"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Argumentos: </w:t>
            </w:r>
          </w:p>
        </w:tc>
        <w:tc>
          <w:tcPr>
            <w:tcW w:w="6237" w:type="dxa"/>
            <w:shd w:val="clear" w:color="auto" w:fill="auto"/>
          </w:tcPr>
          <w:p w14:paraId="74698C7F" w14:textId="7C597142" w:rsidR="0092080F" w:rsidRPr="006C1842" w:rsidRDefault="002A5139" w:rsidP="00061C7B">
            <w:pPr>
              <w:rPr>
                <w:rFonts w:ascii="Garamond" w:hAnsi="Garamond"/>
                <w:sz w:val="24"/>
                <w:szCs w:val="24"/>
                <w:lang w:val="es-ES"/>
              </w:rPr>
            </w:pPr>
            <w:r>
              <w:rPr>
                <w:rFonts w:ascii="Garamond" w:hAnsi="Garamond"/>
                <w:sz w:val="24"/>
                <w:szCs w:val="24"/>
                <w:lang w:val="es-ES"/>
              </w:rPr>
              <w:t>El incorporar esta opción abrirá la posibilidad de ofrecer el servicio a establecimientos como Hospitales HT4,</w:t>
            </w:r>
            <w:r w:rsidR="00DB3CA9">
              <w:rPr>
                <w:rFonts w:ascii="Garamond" w:hAnsi="Garamond"/>
                <w:sz w:val="24"/>
                <w:szCs w:val="24"/>
                <w:lang w:val="es-ES"/>
              </w:rPr>
              <w:t xml:space="preserve"> extender el s</w:t>
            </w:r>
            <w:r w:rsidR="00254417">
              <w:rPr>
                <w:rFonts w:ascii="Garamond" w:hAnsi="Garamond"/>
                <w:sz w:val="24"/>
                <w:szCs w:val="24"/>
                <w:lang w:val="es-ES"/>
              </w:rPr>
              <w:t xml:space="preserve">ervicio a beneficiarios de los </w:t>
            </w:r>
            <w:r w:rsidR="00DB3CA9">
              <w:rPr>
                <w:rFonts w:ascii="Garamond" w:hAnsi="Garamond"/>
                <w:sz w:val="24"/>
                <w:szCs w:val="24"/>
                <w:lang w:val="es-ES"/>
              </w:rPr>
              <w:t>Cecof,</w:t>
            </w:r>
            <w:r>
              <w:rPr>
                <w:rFonts w:ascii="Garamond" w:hAnsi="Garamond"/>
                <w:sz w:val="24"/>
                <w:szCs w:val="24"/>
                <w:lang w:val="es-ES"/>
              </w:rPr>
              <w:t xml:space="preserve"> y a comunas como las mencionadas anteriormente </w:t>
            </w:r>
          </w:p>
        </w:tc>
      </w:tr>
      <w:tr w:rsidR="0092080F" w:rsidRPr="006C1842" w14:paraId="2FE606A1" w14:textId="77777777" w:rsidTr="00E929C2">
        <w:trPr>
          <w:trHeight w:val="259"/>
        </w:trPr>
        <w:tc>
          <w:tcPr>
            <w:tcW w:w="3421" w:type="dxa"/>
            <w:shd w:val="clear" w:color="auto" w:fill="auto"/>
          </w:tcPr>
          <w:p w14:paraId="7EE286DE"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Parametrizable o Toda la Red:</w:t>
            </w:r>
          </w:p>
        </w:tc>
        <w:tc>
          <w:tcPr>
            <w:tcW w:w="6237" w:type="dxa"/>
            <w:shd w:val="clear" w:color="auto" w:fill="auto"/>
          </w:tcPr>
          <w:p w14:paraId="535CF313" w14:textId="77777777" w:rsidR="0092080F" w:rsidRDefault="00261A1E" w:rsidP="00D267E6">
            <w:pPr>
              <w:rPr>
                <w:rFonts w:ascii="Garamond" w:hAnsi="Garamond"/>
                <w:sz w:val="24"/>
                <w:szCs w:val="24"/>
                <w:lang w:val="es-ES"/>
              </w:rPr>
            </w:pPr>
            <w:r>
              <w:rPr>
                <w:rFonts w:ascii="Garamond" w:hAnsi="Garamond"/>
                <w:sz w:val="24"/>
                <w:szCs w:val="24"/>
                <w:lang w:val="es-ES"/>
              </w:rPr>
              <w:t>Sí</w:t>
            </w:r>
          </w:p>
        </w:tc>
      </w:tr>
      <w:tr w:rsidR="0092080F" w:rsidRPr="006C1842" w14:paraId="67A76F2F" w14:textId="77777777" w:rsidTr="00E929C2">
        <w:trPr>
          <w:trHeight w:val="390"/>
        </w:trPr>
        <w:tc>
          <w:tcPr>
            <w:tcW w:w="3421" w:type="dxa"/>
            <w:shd w:val="clear" w:color="auto" w:fill="auto"/>
          </w:tcPr>
          <w:p w14:paraId="26992974"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Validado por:</w:t>
            </w:r>
          </w:p>
        </w:tc>
        <w:tc>
          <w:tcPr>
            <w:tcW w:w="6237" w:type="dxa"/>
            <w:shd w:val="clear" w:color="auto" w:fill="auto"/>
          </w:tcPr>
          <w:p w14:paraId="5CD80E3F" w14:textId="77777777" w:rsidR="0043423F" w:rsidRPr="006C1842" w:rsidRDefault="00261A1E" w:rsidP="00750C4F">
            <w:pPr>
              <w:rPr>
                <w:rFonts w:ascii="Garamond" w:hAnsi="Garamond"/>
                <w:sz w:val="24"/>
                <w:szCs w:val="24"/>
                <w:lang w:val="es-ES"/>
              </w:rPr>
            </w:pPr>
            <w:r>
              <w:rPr>
                <w:rFonts w:ascii="Garamond" w:hAnsi="Garamond"/>
                <w:sz w:val="24"/>
                <w:szCs w:val="24"/>
                <w:lang w:val="es-ES"/>
              </w:rPr>
              <w:t xml:space="preserve">Begoña Collao por Negocios y </w:t>
            </w:r>
            <w:r w:rsidRPr="00261A1E">
              <w:rPr>
                <w:rFonts w:ascii="Garamond" w:hAnsi="Garamond"/>
                <w:sz w:val="24"/>
                <w:szCs w:val="24"/>
                <w:lang w:val="es-ES"/>
              </w:rPr>
              <w:t xml:space="preserve">Jéssica Ortiz por Servicios </w:t>
            </w:r>
          </w:p>
        </w:tc>
      </w:tr>
      <w:tr w:rsidR="0092080F" w:rsidRPr="000F1B9E" w14:paraId="3A84A5D0" w14:textId="77777777" w:rsidTr="00E929C2">
        <w:tc>
          <w:tcPr>
            <w:tcW w:w="9658" w:type="dxa"/>
            <w:gridSpan w:val="2"/>
            <w:shd w:val="clear" w:color="auto" w:fill="6DA92D" w:themeFill="text2" w:themeFillShade="BF"/>
          </w:tcPr>
          <w:p w14:paraId="1D615849" w14:textId="77777777" w:rsidR="0092080F" w:rsidRPr="000F1B9E" w:rsidRDefault="0092080F" w:rsidP="00D267E6">
            <w:pPr>
              <w:rPr>
                <w:rFonts w:ascii="Garamond" w:hAnsi="Garamond" w:cs="Open Sans"/>
                <w:b/>
                <w:szCs w:val="20"/>
                <w:lang w:val="es-ES"/>
              </w:rPr>
            </w:pPr>
            <w:r w:rsidRPr="000F1B9E">
              <w:rPr>
                <w:rFonts w:ascii="Garamond" w:hAnsi="Garamond"/>
                <w:b/>
                <w:color w:val="FFFFFF" w:themeColor="background1"/>
                <w:sz w:val="24"/>
                <w:szCs w:val="24"/>
                <w:lang w:val="es-ES"/>
              </w:rPr>
              <w:t>Validación Técnica (Uso Interno</w:t>
            </w:r>
            <w:r>
              <w:rPr>
                <w:rFonts w:ascii="Garamond" w:hAnsi="Garamond"/>
                <w:b/>
                <w:color w:val="FFFFFF" w:themeColor="background1"/>
                <w:sz w:val="24"/>
                <w:szCs w:val="24"/>
                <w:lang w:val="es-ES"/>
              </w:rPr>
              <w:t xml:space="preserve"> </w:t>
            </w:r>
            <w:r w:rsidR="00DD2DCA">
              <w:rPr>
                <w:rFonts w:ascii="Garamond" w:hAnsi="Garamond"/>
                <w:b/>
                <w:color w:val="FFFFFF" w:themeColor="background1"/>
                <w:sz w:val="24"/>
                <w:szCs w:val="24"/>
                <w:lang w:val="es-ES"/>
              </w:rPr>
              <w:t>RAYEN SALUD</w:t>
            </w:r>
            <w:r w:rsidRPr="000F1B9E">
              <w:rPr>
                <w:rFonts w:ascii="Garamond" w:hAnsi="Garamond"/>
                <w:b/>
                <w:color w:val="FFFFFF" w:themeColor="background1"/>
                <w:sz w:val="24"/>
                <w:szCs w:val="24"/>
                <w:lang w:val="es-ES"/>
              </w:rPr>
              <w:t>)</w:t>
            </w:r>
          </w:p>
        </w:tc>
      </w:tr>
      <w:tr w:rsidR="0092080F" w:rsidRPr="000F1B9E" w14:paraId="4BDD8A25" w14:textId="77777777" w:rsidTr="00E929C2">
        <w:trPr>
          <w:trHeight w:val="297"/>
        </w:trPr>
        <w:tc>
          <w:tcPr>
            <w:tcW w:w="3421" w:type="dxa"/>
            <w:shd w:val="clear" w:color="auto" w:fill="auto"/>
          </w:tcPr>
          <w:p w14:paraId="0DD9E65F" w14:textId="77777777" w:rsidR="0092080F" w:rsidRPr="00FD12A4" w:rsidRDefault="0092080F" w:rsidP="00D267E6">
            <w:pPr>
              <w:pStyle w:val="sdxtexto"/>
            </w:pPr>
            <w:r w:rsidRPr="00FD12A4">
              <w:t xml:space="preserve">Es Factible:  </w:t>
            </w:r>
          </w:p>
        </w:tc>
        <w:tc>
          <w:tcPr>
            <w:tcW w:w="6237" w:type="dxa"/>
            <w:shd w:val="clear" w:color="auto" w:fill="auto"/>
          </w:tcPr>
          <w:p w14:paraId="7B677AC3" w14:textId="19174BE1" w:rsidR="0092080F" w:rsidRPr="00FD12A4" w:rsidRDefault="00802A07" w:rsidP="00D267E6">
            <w:pPr>
              <w:pStyle w:val="sdxtexto"/>
            </w:pPr>
            <w:r>
              <w:t>SI</w:t>
            </w:r>
          </w:p>
        </w:tc>
      </w:tr>
      <w:tr w:rsidR="0092080F" w:rsidRPr="000F1B9E" w14:paraId="4AE53246" w14:textId="77777777" w:rsidTr="00E929C2">
        <w:trPr>
          <w:trHeight w:val="297"/>
        </w:trPr>
        <w:tc>
          <w:tcPr>
            <w:tcW w:w="3421" w:type="dxa"/>
            <w:shd w:val="clear" w:color="auto" w:fill="auto"/>
          </w:tcPr>
          <w:p w14:paraId="0D09784C" w14:textId="77777777" w:rsidR="0092080F" w:rsidRPr="00FD12A4" w:rsidRDefault="0092080F" w:rsidP="00D267E6">
            <w:pPr>
              <w:pStyle w:val="sdxtexto"/>
            </w:pPr>
            <w:r w:rsidRPr="00FD12A4">
              <w:t>Falta Información</w:t>
            </w:r>
          </w:p>
        </w:tc>
        <w:tc>
          <w:tcPr>
            <w:tcW w:w="6237" w:type="dxa"/>
            <w:shd w:val="clear" w:color="auto" w:fill="auto"/>
          </w:tcPr>
          <w:p w14:paraId="3F58C0B2" w14:textId="184E6FFE" w:rsidR="0092080F" w:rsidRPr="00FD12A4" w:rsidRDefault="00802A07" w:rsidP="00750C4F">
            <w:pPr>
              <w:pStyle w:val="sdxtexto"/>
            </w:pPr>
            <w:r>
              <w:t>NO</w:t>
            </w:r>
          </w:p>
        </w:tc>
      </w:tr>
      <w:tr w:rsidR="0092080F" w14:paraId="2FDD9F63" w14:textId="77777777" w:rsidTr="00E929C2">
        <w:trPr>
          <w:trHeight w:val="259"/>
        </w:trPr>
        <w:tc>
          <w:tcPr>
            <w:tcW w:w="3421" w:type="dxa"/>
            <w:shd w:val="clear" w:color="auto" w:fill="auto"/>
          </w:tcPr>
          <w:p w14:paraId="55C67774" w14:textId="77777777" w:rsidR="0092080F" w:rsidRDefault="0092080F" w:rsidP="00D267E6">
            <w:pPr>
              <w:rPr>
                <w:rFonts w:ascii="Garamond" w:hAnsi="Garamond"/>
                <w:b/>
                <w:sz w:val="24"/>
                <w:szCs w:val="24"/>
                <w:lang w:val="es-ES"/>
              </w:rPr>
            </w:pPr>
            <w:r>
              <w:rPr>
                <w:rFonts w:ascii="Garamond" w:hAnsi="Garamond"/>
                <w:b/>
                <w:sz w:val="24"/>
                <w:szCs w:val="24"/>
                <w:lang w:val="es-ES"/>
              </w:rPr>
              <w:t>Alcance de la Solución:</w:t>
            </w:r>
          </w:p>
        </w:tc>
        <w:tc>
          <w:tcPr>
            <w:tcW w:w="6237" w:type="dxa"/>
            <w:shd w:val="clear" w:color="auto" w:fill="auto"/>
          </w:tcPr>
          <w:p w14:paraId="1992CD60" w14:textId="60FED668" w:rsidR="00667E5A" w:rsidRDefault="00802A07" w:rsidP="00254417">
            <w:pPr>
              <w:rPr>
                <w:rFonts w:ascii="Garamond" w:hAnsi="Garamond"/>
                <w:sz w:val="24"/>
                <w:szCs w:val="24"/>
                <w:lang w:val="es-ES"/>
              </w:rPr>
            </w:pPr>
            <w:r>
              <w:rPr>
                <w:rFonts w:ascii="Garamond" w:hAnsi="Garamond"/>
                <w:sz w:val="24"/>
                <w:szCs w:val="24"/>
                <w:lang w:val="es-ES"/>
              </w:rPr>
              <w:t>ALTO, DEBIDO A MODIFICACIONES EN TODO EL BACKEND Y FRONT END</w:t>
            </w:r>
            <w:bookmarkStart w:id="0" w:name="_GoBack"/>
            <w:bookmarkEnd w:id="0"/>
          </w:p>
        </w:tc>
      </w:tr>
      <w:tr w:rsidR="0092080F" w14:paraId="7E7863BF" w14:textId="77777777" w:rsidTr="00E929C2">
        <w:trPr>
          <w:trHeight w:val="259"/>
        </w:trPr>
        <w:tc>
          <w:tcPr>
            <w:tcW w:w="3421" w:type="dxa"/>
            <w:shd w:val="clear" w:color="auto" w:fill="auto"/>
          </w:tcPr>
          <w:p w14:paraId="643865B1" w14:textId="77777777" w:rsidR="0092080F" w:rsidRDefault="0092080F" w:rsidP="00D267E6">
            <w:pPr>
              <w:rPr>
                <w:rFonts w:ascii="Garamond" w:hAnsi="Garamond"/>
                <w:b/>
                <w:sz w:val="24"/>
                <w:szCs w:val="24"/>
                <w:lang w:val="es-ES"/>
              </w:rPr>
            </w:pPr>
            <w:r>
              <w:rPr>
                <w:rFonts w:ascii="Garamond" w:hAnsi="Garamond"/>
                <w:b/>
                <w:sz w:val="24"/>
                <w:szCs w:val="24"/>
                <w:lang w:val="es-ES"/>
              </w:rPr>
              <w:lastRenderedPageBreak/>
              <w:t>Aspectos que no se incluyen en la solución:</w:t>
            </w:r>
          </w:p>
        </w:tc>
        <w:tc>
          <w:tcPr>
            <w:tcW w:w="6237" w:type="dxa"/>
            <w:shd w:val="clear" w:color="auto" w:fill="auto"/>
          </w:tcPr>
          <w:p w14:paraId="62A21123" w14:textId="03E4D53A" w:rsidR="0092080F" w:rsidRDefault="00667E5A" w:rsidP="00922BCE">
            <w:pPr>
              <w:rPr>
                <w:rFonts w:ascii="Garamond" w:hAnsi="Garamond"/>
                <w:sz w:val="24"/>
                <w:szCs w:val="24"/>
                <w:lang w:val="es-ES"/>
              </w:rPr>
            </w:pPr>
            <w:r>
              <w:rPr>
                <w:rFonts w:ascii="Garamond" w:hAnsi="Garamond"/>
                <w:sz w:val="24"/>
                <w:szCs w:val="24"/>
                <w:lang w:val="es-ES"/>
              </w:rPr>
              <w:t xml:space="preserve"> </w:t>
            </w:r>
          </w:p>
        </w:tc>
      </w:tr>
      <w:tr w:rsidR="0092080F" w14:paraId="6ABD8D18" w14:textId="77777777" w:rsidTr="00E929C2">
        <w:trPr>
          <w:trHeight w:val="259"/>
        </w:trPr>
        <w:tc>
          <w:tcPr>
            <w:tcW w:w="3421" w:type="dxa"/>
            <w:shd w:val="clear" w:color="auto" w:fill="auto"/>
          </w:tcPr>
          <w:p w14:paraId="6B979623" w14:textId="77777777" w:rsidR="0092080F" w:rsidRDefault="0092080F" w:rsidP="00D267E6">
            <w:pPr>
              <w:rPr>
                <w:rFonts w:ascii="Garamond" w:hAnsi="Garamond"/>
                <w:b/>
                <w:sz w:val="24"/>
                <w:szCs w:val="24"/>
                <w:lang w:val="es-ES"/>
              </w:rPr>
            </w:pPr>
            <w:r>
              <w:rPr>
                <w:rFonts w:ascii="Garamond" w:hAnsi="Garamond"/>
                <w:b/>
                <w:sz w:val="24"/>
                <w:szCs w:val="24"/>
                <w:lang w:val="es-ES"/>
              </w:rPr>
              <w:t>Riesgos:</w:t>
            </w:r>
          </w:p>
        </w:tc>
        <w:tc>
          <w:tcPr>
            <w:tcW w:w="6237" w:type="dxa"/>
            <w:shd w:val="clear" w:color="auto" w:fill="auto"/>
          </w:tcPr>
          <w:p w14:paraId="720CA908" w14:textId="77777777" w:rsidR="00667E5A" w:rsidRDefault="00667E5A" w:rsidP="00254417">
            <w:pPr>
              <w:rPr>
                <w:rFonts w:ascii="Garamond" w:hAnsi="Garamond"/>
                <w:sz w:val="24"/>
                <w:szCs w:val="24"/>
                <w:lang w:val="es-ES"/>
              </w:rPr>
            </w:pPr>
          </w:p>
        </w:tc>
      </w:tr>
      <w:tr w:rsidR="0092080F" w:rsidRPr="000F1B9E" w14:paraId="54F90657" w14:textId="77777777" w:rsidTr="00E929C2">
        <w:trPr>
          <w:trHeight w:val="259"/>
        </w:trPr>
        <w:tc>
          <w:tcPr>
            <w:tcW w:w="3421" w:type="dxa"/>
            <w:shd w:val="clear" w:color="auto" w:fill="auto"/>
          </w:tcPr>
          <w:p w14:paraId="04DAAEDC" w14:textId="77777777" w:rsidR="0092080F" w:rsidRPr="00FD12A4" w:rsidRDefault="0092080F" w:rsidP="00D267E6">
            <w:pPr>
              <w:pStyle w:val="sdxtexto"/>
            </w:pPr>
            <w:r w:rsidRPr="00FD12A4">
              <w:t>Observaciones:</w:t>
            </w:r>
          </w:p>
        </w:tc>
        <w:tc>
          <w:tcPr>
            <w:tcW w:w="6237" w:type="dxa"/>
            <w:shd w:val="clear" w:color="auto" w:fill="auto"/>
          </w:tcPr>
          <w:p w14:paraId="5472D8EE" w14:textId="77777777" w:rsidR="0092080F" w:rsidRPr="000F1B9E" w:rsidRDefault="0092080F" w:rsidP="00D267E6">
            <w:pPr>
              <w:pStyle w:val="sdxtexto"/>
            </w:pPr>
          </w:p>
        </w:tc>
      </w:tr>
      <w:tr w:rsidR="0092080F" w:rsidRPr="000F1B9E" w14:paraId="4D8F4C59" w14:textId="77777777" w:rsidTr="00E929C2">
        <w:trPr>
          <w:trHeight w:val="390"/>
        </w:trPr>
        <w:tc>
          <w:tcPr>
            <w:tcW w:w="3421" w:type="dxa"/>
            <w:shd w:val="clear" w:color="auto" w:fill="auto"/>
          </w:tcPr>
          <w:p w14:paraId="70751650" w14:textId="77777777" w:rsidR="0092080F" w:rsidRPr="00FD12A4" w:rsidRDefault="0092080F" w:rsidP="00D267E6">
            <w:pPr>
              <w:pStyle w:val="sdxtexto"/>
            </w:pPr>
            <w:r w:rsidRPr="00FD12A4">
              <w:t>Validado por:</w:t>
            </w:r>
          </w:p>
        </w:tc>
        <w:tc>
          <w:tcPr>
            <w:tcW w:w="6237" w:type="dxa"/>
            <w:shd w:val="clear" w:color="auto" w:fill="auto"/>
          </w:tcPr>
          <w:p w14:paraId="56E5EBAE" w14:textId="0BA80643" w:rsidR="0092080F" w:rsidRPr="00B51C9D" w:rsidRDefault="0092080F" w:rsidP="00750C4F">
            <w:pPr>
              <w:pStyle w:val="sdxtexto"/>
            </w:pPr>
          </w:p>
        </w:tc>
      </w:tr>
    </w:tbl>
    <w:p w14:paraId="0D70DFE1" w14:textId="77777777" w:rsidR="0092080F" w:rsidRPr="001A4BC3" w:rsidRDefault="0092080F" w:rsidP="0092080F">
      <w:pPr>
        <w:pStyle w:val="sdxtexto"/>
      </w:pPr>
    </w:p>
    <w:p w14:paraId="3E4983A5" w14:textId="77777777" w:rsidR="00603CA1" w:rsidRPr="00603CA1" w:rsidRDefault="00603CA1" w:rsidP="00603CA1">
      <w:pPr>
        <w:pStyle w:val="Sinespaciado"/>
        <w:jc w:val="center"/>
      </w:pPr>
    </w:p>
    <w:sectPr w:rsidR="00603CA1" w:rsidRPr="00603CA1" w:rsidSect="00603CA1">
      <w:headerReference w:type="default" r:id="rId8"/>
      <w:footerReference w:type="default" r:id="rId9"/>
      <w:pgSz w:w="12240" w:h="15840" w:code="1"/>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4AAF4" w14:textId="77777777" w:rsidR="00813303" w:rsidRDefault="00813303" w:rsidP="00956675">
      <w:pPr>
        <w:spacing w:after="0" w:line="240" w:lineRule="auto"/>
      </w:pPr>
      <w:r>
        <w:separator/>
      </w:r>
    </w:p>
  </w:endnote>
  <w:endnote w:type="continuationSeparator" w:id="0">
    <w:p w14:paraId="2C9BE141" w14:textId="77777777" w:rsidR="00813303" w:rsidRDefault="00813303"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charset w:val="00"/>
    <w:family w:val="swiss"/>
    <w:pitch w:val="variable"/>
    <w:sig w:usb0="E00002EF" w:usb1="4000205B" w:usb2="00000028" w:usb3="00000000" w:csb0="0000019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E474C" w14:textId="77777777" w:rsidR="00956675" w:rsidRDefault="00956675">
    <w:pPr>
      <w:pStyle w:val="Piedepgina"/>
    </w:pPr>
    <w:r>
      <w:rPr>
        <w:noProof/>
        <w:lang w:val="es-CL" w:eastAsia="es-CL"/>
      </w:rPr>
      <w:drawing>
        <wp:anchor distT="0" distB="0" distL="114300" distR="114300" simplePos="0" relativeHeight="251658752" behindDoc="0" locked="0" layoutInCell="1" allowOverlap="1" wp14:anchorId="45C64B52" wp14:editId="6344585C">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A623F" w14:textId="77777777" w:rsidR="00813303" w:rsidRDefault="00813303" w:rsidP="00956675">
      <w:pPr>
        <w:spacing w:after="0" w:line="240" w:lineRule="auto"/>
      </w:pPr>
      <w:r>
        <w:separator/>
      </w:r>
    </w:p>
  </w:footnote>
  <w:footnote w:type="continuationSeparator" w:id="0">
    <w:p w14:paraId="36FED61D" w14:textId="77777777" w:rsidR="00813303" w:rsidRDefault="00813303"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55488" w14:textId="77777777" w:rsidR="00956675" w:rsidRDefault="00603CA1" w:rsidP="00FA4AC1">
    <w:pPr>
      <w:pStyle w:val="Encabezado"/>
      <w:jc w:val="right"/>
    </w:pPr>
    <w:r>
      <w:rPr>
        <w:noProof/>
        <w:lang w:val="es-CL" w:eastAsia="es-CL"/>
      </w:rPr>
      <w:drawing>
        <wp:anchor distT="0" distB="0" distL="114300" distR="114300" simplePos="0" relativeHeight="251658240" behindDoc="0" locked="0" layoutInCell="1" allowOverlap="1" wp14:anchorId="4B2FA67A" wp14:editId="7E126E6F">
          <wp:simplePos x="0" y="0"/>
          <wp:positionH relativeFrom="column">
            <wp:posOffset>-1327150</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sdt>
      <w:sdtPr>
        <w:id w:val="90885247"/>
        <w:docPartObj>
          <w:docPartGallery w:val="Page Numbers (Margins)"/>
          <w:docPartUnique/>
        </w:docPartObj>
      </w:sdtPr>
      <w:sdtEndPr/>
      <w:sdtContent>
        <w:r>
          <w:rPr>
            <w:noProof/>
            <w:lang w:val="es-CL" w:eastAsia="es-CL"/>
          </w:rPr>
          <mc:AlternateContent>
            <mc:Choice Requires="wps">
              <w:drawing>
                <wp:anchor distT="0" distB="0" distL="114300" distR="114300" simplePos="0" relativeHeight="251662336" behindDoc="0" locked="0" layoutInCell="0" allowOverlap="1" wp14:anchorId="2423898B" wp14:editId="02605EA9">
                  <wp:simplePos x="0" y="0"/>
                  <wp:positionH relativeFrom="rightMargin">
                    <wp:align>right</wp:align>
                  </wp:positionH>
                  <wp:positionV relativeFrom="margin">
                    <wp:align>center</wp:align>
                  </wp:positionV>
                  <wp:extent cx="864235" cy="329565"/>
                  <wp:effectExtent l="0" t="0" r="0" b="63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4FFEBDE1" w14:textId="6A70CA43"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802A07" w:rsidRPr="00802A07">
                                <w:rPr>
                                  <w:noProof/>
                                  <w:color w:val="3F3F3F" w:themeColor="text1"/>
                                  <w:sz w:val="20"/>
                                </w:rPr>
                                <w:t>3</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423898B"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" o:allowincell="f" stroked="f">
                  <v:textbox>
                    <w:txbxContent>
                      <w:p w14:paraId="4FFEBDE1" w14:textId="6A70CA43"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802A07" w:rsidRPr="00802A07">
                          <w:rPr>
                            <w:noProof/>
                            <w:color w:val="3F3F3F" w:themeColor="text1"/>
                            <w:sz w:val="20"/>
                          </w:rPr>
                          <w:t>3</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1824" behindDoc="1" locked="0" layoutInCell="1" allowOverlap="1" wp14:anchorId="461C1F9C" wp14:editId="3FF56F94">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5598B"/>
    <w:multiLevelType w:val="hybridMultilevel"/>
    <w:tmpl w:val="F00CA4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065CB"/>
    <w:rsid w:val="00034C91"/>
    <w:rsid w:val="00061C7B"/>
    <w:rsid w:val="000A1314"/>
    <w:rsid w:val="000F31F8"/>
    <w:rsid w:val="00137470"/>
    <w:rsid w:val="0014054C"/>
    <w:rsid w:val="001B1725"/>
    <w:rsid w:val="001E2FF6"/>
    <w:rsid w:val="001F08B6"/>
    <w:rsid w:val="00220232"/>
    <w:rsid w:val="00254417"/>
    <w:rsid w:val="00261A1E"/>
    <w:rsid w:val="00281D22"/>
    <w:rsid w:val="00294804"/>
    <w:rsid w:val="002A36BD"/>
    <w:rsid w:val="002A5139"/>
    <w:rsid w:val="002A5566"/>
    <w:rsid w:val="002C7013"/>
    <w:rsid w:val="003368C2"/>
    <w:rsid w:val="00346F79"/>
    <w:rsid w:val="003A380F"/>
    <w:rsid w:val="003E0BA6"/>
    <w:rsid w:val="0042442D"/>
    <w:rsid w:val="0043423F"/>
    <w:rsid w:val="00447C08"/>
    <w:rsid w:val="00472EED"/>
    <w:rsid w:val="004848DB"/>
    <w:rsid w:val="00500E69"/>
    <w:rsid w:val="00521C96"/>
    <w:rsid w:val="00522776"/>
    <w:rsid w:val="00526ED3"/>
    <w:rsid w:val="00536018"/>
    <w:rsid w:val="005764E8"/>
    <w:rsid w:val="005A0BE1"/>
    <w:rsid w:val="00603722"/>
    <w:rsid w:val="00603CA1"/>
    <w:rsid w:val="00654C7C"/>
    <w:rsid w:val="00667E5A"/>
    <w:rsid w:val="006C06C4"/>
    <w:rsid w:val="006C6F93"/>
    <w:rsid w:val="006D4D8D"/>
    <w:rsid w:val="00715B2D"/>
    <w:rsid w:val="00723BC4"/>
    <w:rsid w:val="00750C4F"/>
    <w:rsid w:val="007754EA"/>
    <w:rsid w:val="00780F51"/>
    <w:rsid w:val="007A075D"/>
    <w:rsid w:val="007A5B44"/>
    <w:rsid w:val="007C62EB"/>
    <w:rsid w:val="007D6E2E"/>
    <w:rsid w:val="007F1393"/>
    <w:rsid w:val="007F24D5"/>
    <w:rsid w:val="00802A07"/>
    <w:rsid w:val="00813303"/>
    <w:rsid w:val="00827FC7"/>
    <w:rsid w:val="008958B6"/>
    <w:rsid w:val="008A3AC3"/>
    <w:rsid w:val="008B522D"/>
    <w:rsid w:val="0092080F"/>
    <w:rsid w:val="00922BCE"/>
    <w:rsid w:val="00927F4E"/>
    <w:rsid w:val="00956675"/>
    <w:rsid w:val="00962066"/>
    <w:rsid w:val="009A0343"/>
    <w:rsid w:val="009B3366"/>
    <w:rsid w:val="009C73D4"/>
    <w:rsid w:val="00A33320"/>
    <w:rsid w:val="00A77C83"/>
    <w:rsid w:val="00AE4EDA"/>
    <w:rsid w:val="00B13CFC"/>
    <w:rsid w:val="00B33329"/>
    <w:rsid w:val="00B45F1C"/>
    <w:rsid w:val="00B722FA"/>
    <w:rsid w:val="00BA31DA"/>
    <w:rsid w:val="00BC67D7"/>
    <w:rsid w:val="00C45A5E"/>
    <w:rsid w:val="00C5794A"/>
    <w:rsid w:val="00CB1485"/>
    <w:rsid w:val="00CE61E5"/>
    <w:rsid w:val="00D16D04"/>
    <w:rsid w:val="00D33746"/>
    <w:rsid w:val="00DB3CA9"/>
    <w:rsid w:val="00DD2DCA"/>
    <w:rsid w:val="00DD47D9"/>
    <w:rsid w:val="00DE5120"/>
    <w:rsid w:val="00E13497"/>
    <w:rsid w:val="00E307DA"/>
    <w:rsid w:val="00E42AFE"/>
    <w:rsid w:val="00E87857"/>
    <w:rsid w:val="00E929C2"/>
    <w:rsid w:val="00F070DB"/>
    <w:rsid w:val="00F34985"/>
    <w:rsid w:val="00F43DB5"/>
    <w:rsid w:val="00F45AD3"/>
    <w:rsid w:val="00F6132A"/>
    <w:rsid w:val="00FA4AC1"/>
    <w:rsid w:val="00FD0428"/>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D091BF"/>
  <w15:docId w15:val="{AB05E208-203D-4BC9-BD0C-1B9340F6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qFormat/>
    <w:rsid w:val="0092080F"/>
    <w:pPr>
      <w:spacing w:after="160" w:line="259" w:lineRule="auto"/>
    </w:pPr>
    <w:rPr>
      <w:rFonts w:ascii="Garamond" w:hAnsi="Garamond" w:cs="Open Sans"/>
      <w:b/>
      <w:sz w:val="24"/>
      <w:szCs w:val="24"/>
      <w:lang w:val="es-ES"/>
    </w:rPr>
  </w:style>
  <w:style w:type="character" w:customStyle="1" w:styleId="sdxtextoCar">
    <w:name w:val="sdx_texto Car"/>
    <w:basedOn w:val="Fuentedeprrafopredeter"/>
    <w:link w:val="sdxtexto"/>
    <w:rsid w:val="0092080F"/>
    <w:rPr>
      <w:rFonts w:ascii="Garamond" w:hAnsi="Garamond" w:cs="Open Sans"/>
      <w:b/>
      <w:sz w:val="24"/>
      <w:szCs w:val="24"/>
      <w:lang w:val="es-ES"/>
    </w:rPr>
  </w:style>
  <w:style w:type="paragraph" w:customStyle="1" w:styleId="sdxTtulo2">
    <w:name w:val="sdx_Título 2"/>
    <w:link w:val="sdxTtulo2Car"/>
    <w:autoRedefine/>
    <w:qFormat/>
    <w:rsid w:val="0092080F"/>
    <w:pPr>
      <w:spacing w:after="160" w:line="259" w:lineRule="auto"/>
    </w:pPr>
    <w:rPr>
      <w:rFonts w:ascii="Garamond" w:eastAsia="Times New Roman" w:hAnsi="Garamond" w:cs="Times New Roman"/>
      <w:b/>
      <w:bCs/>
      <w:color w:val="00833B" w:themeColor="accent1" w:themeShade="BF"/>
      <w:kern w:val="36"/>
      <w:sz w:val="28"/>
      <w:szCs w:val="48"/>
      <w:lang w:val="es-CL" w:eastAsia="es-CL"/>
    </w:rPr>
  </w:style>
  <w:style w:type="character" w:customStyle="1" w:styleId="sdxTtulo2Car">
    <w:name w:val="sdx_Título 2 Car"/>
    <w:basedOn w:val="Fuentedeprrafopredeter"/>
    <w:link w:val="sdxTtulo2"/>
    <w:rsid w:val="0092080F"/>
    <w:rPr>
      <w:rFonts w:ascii="Garamond" w:eastAsia="Times New Roman" w:hAnsi="Garamond" w:cs="Times New Roman"/>
      <w:b/>
      <w:bCs/>
      <w:color w:val="00833B" w:themeColor="accent1" w:themeShade="BF"/>
      <w:kern w:val="36"/>
      <w:sz w:val="28"/>
      <w:szCs w:val="48"/>
      <w:lang w:val="es-CL" w:eastAsia="es-CL"/>
    </w:rPr>
  </w:style>
  <w:style w:type="paragraph" w:styleId="Prrafodelista">
    <w:name w:val="List Paragraph"/>
    <w:basedOn w:val="Normal"/>
    <w:uiPriority w:val="34"/>
    <w:qFormat/>
    <w:rsid w:val="007F2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88DA1F-755B-4A19-BD43-7DEC428AD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323</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Kohnenkamp</dc:creator>
  <cp:lastModifiedBy>Víctor Coronado</cp:lastModifiedBy>
  <cp:revision>2</cp:revision>
  <dcterms:created xsi:type="dcterms:W3CDTF">2018-06-05T19:47:00Z</dcterms:created>
  <dcterms:modified xsi:type="dcterms:W3CDTF">2018-06-05T19:47:00Z</dcterms:modified>
</cp:coreProperties>
</file>