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rPr>
        <w:t xml:space="preserve">Documento de Arquitectura</w:t>
      </w:r>
    </w:p>
    <w:p>
      <w:pPr>
        <w:pStyle w:val="Title"/>
      </w:pPr>
      <w:r>
        <w:rPr>
          <w:b/>
        </w:rPr>
        <w:t xml:space="preserve">Geovisor Energía Caribe</w:t>
      </w:r>
    </w:p>
    <w:p/>
    <w:p>
      <w:pPr>
        <w:pStyle w:val="Heading1"/>
      </w:pPr>
      <w:r>
        <w:rPr>
          <w:b/>
        </w:rPr>
        <w:t xml:space="preserve">1. Propósito</w:t>
      </w:r>
    </w:p>
    <w:p/>
    <w:p>
      <w:r>
        <w:t xml:space="preserve">El Geovisor Energía Caribe es una aplicación web orientada al análisis territorial de usuarios de energía eléctrica en la región Caribe colombiana. Su objetivo es facilitar la lectura geográfica de consumo, mora, calidad del servicio, zonas especiales y pérdidas de energía, integrando información de usuarios, facturación, áreas especiales FOES e indicadores DIU/FIU.</w:t>
      </w:r>
    </w:p>
    <w:p/>
    <w:p>
      <w:r>
        <w:t xml:space="preserve">El visor permite pasar de una base tabular de más de tres millones de registros a una experiencia visual consultable mediante mapa, filtros, indicadores, leyendas y paneles de composición territorial.</w:t>
      </w:r>
    </w:p>
    <w:p/>
    <w:p>
      <w:pPr>
        <w:pStyle w:val="Heading1"/>
      </w:pPr>
      <w:r>
        <w:rPr>
          <w:b/>
        </w:rPr>
        <w:t xml:space="preserve">2. Necesidad que Atiende</w:t>
      </w:r>
    </w:p>
    <w:p/>
    <w:p>
      <w:r>
        <w:t xml:space="preserve">La información operativa del servicio de energía suele estar distribuida en tablas técnicas y reportes regulatorios. Esta estructura dificulta identificar patrones territoriales, concentraciones de usuarios, zonas con mora, áreas especiales, pérdidas de energía o condiciones de calidad del servicio.</w:t>
      </w:r>
    </w:p>
    <w:p/>
    <w:p>
      <w:r>
        <w:t xml:space="preserve">El geovisor responde a las siguientes necesidades:</w:t>
      </w:r>
    </w:p>
    <w:p/>
    <w:p>
      <w:pPr>
        <w:pStyle w:val="ListParagraph"/>
        <w:ind w:left="720" w:hanging="360"/>
      </w:pPr>
      <w:r>
        <w:rPr>
          <w:b/>
        </w:rPr>
        <w:t xml:space="preserve">• </w:t>
      </w:r>
      <w:r>
        <w:t xml:space="preserve">Analizar usuarios georreferenciados por empresa comercializadora, mercado, departamento, estrato y zona especial.</w:t>
      </w:r>
    </w:p>
    <w:p>
      <w:pPr>
        <w:pStyle w:val="ListParagraph"/>
        <w:ind w:left="720" w:hanging="360"/>
      </w:pPr>
      <w:r>
        <w:rPr>
          <w:b/>
        </w:rPr>
        <w:t xml:space="preserve">• </w:t>
      </w:r>
      <w:r>
        <w:t xml:space="preserve">Detectar concentraciones territoriales de usuarios con alto consumo, alta mora, alta pérdida de energía o alta interrupción del servicio.</w:t>
      </w:r>
    </w:p>
    <w:p>
      <w:pPr>
        <w:pStyle w:val="ListParagraph"/>
        <w:ind w:left="720" w:hanging="360"/>
      </w:pPr>
      <w:r>
        <w:rPr>
          <w:b/>
        </w:rPr>
        <w:t xml:space="preserve">• </w:t>
      </w:r>
      <w:r>
        <w:t xml:space="preserve">Consultar indicadores generales sin procesar manualmente archivos grandes.</w:t>
      </w:r>
    </w:p>
    <w:p>
      <w:pPr>
        <w:pStyle w:val="ListParagraph"/>
        <w:ind w:left="720" w:hanging="360"/>
      </w:pPr>
      <w:r>
        <w:rPr>
          <w:b/>
        </w:rPr>
        <w:t xml:space="preserve">• </w:t>
      </w:r>
      <w:r>
        <w:t xml:space="preserve">Validar calidad de datos geográficos y operativos antes de la explotación analítica.</w:t>
      </w:r>
    </w:p>
    <w:p>
      <w:pPr>
        <w:pStyle w:val="ListParagraph"/>
        <w:ind w:left="720" w:hanging="360"/>
      </w:pPr>
      <w:r>
        <w:rPr>
          <w:b/>
        </w:rPr>
        <w:t xml:space="preserve">• </w:t>
      </w:r>
      <w:r>
        <w:t xml:space="preserve">Presentar información territorial de forma comprensible para equipos técnicos, directivos y territoriales.</w:t>
      </w:r>
    </w:p>
    <w:p/>
    <w:p>
      <w:pPr>
        <w:pStyle w:val="Heading1"/>
      </w:pPr>
      <w:r>
        <w:rPr>
          <w:b/>
        </w:rPr>
        <w:t xml:space="preserve">3. Alcance Funcional</w:t>
      </w:r>
    </w:p>
    <w:p/>
    <w:p>
      <w:r>
        <w:t xml:space="preserve">La versión implementada incluye:</w:t>
      </w:r>
    </w:p>
    <w:p/>
    <w:p>
      <w:pPr>
        <w:pStyle w:val="ListParagraph"/>
        <w:ind w:left="720" w:hanging="360"/>
      </w:pPr>
      <w:r>
        <w:rPr>
          <w:b/>
        </w:rPr>
        <w:t xml:space="preserve">• </w:t>
      </w:r>
      <w:r>
        <w:t xml:space="preserve">Carga de dataset local optimizado desde `public/data/geovisor-data.json`.</w:t>
      </w:r>
    </w:p>
    <w:p>
      <w:pPr>
        <w:pStyle w:val="ListParagraph"/>
        <w:ind w:left="720" w:hanging="360"/>
      </w:pPr>
      <w:r>
        <w:rPr>
          <w:b/>
        </w:rPr>
        <w:t xml:space="preserve">• </w:t>
      </w:r>
      <w:r>
        <w:t xml:space="preserve">Fallback de carga desde CSV con `Papa Parse`.</w:t>
      </w:r>
    </w:p>
    <w:p>
      <w:pPr>
        <w:pStyle w:val="ListParagraph"/>
        <w:ind w:left="720" w:hanging="360"/>
      </w:pPr>
      <w:r>
        <w:rPr>
          <w:b/>
        </w:rPr>
        <w:t xml:space="preserve">• </w:t>
      </w:r>
      <w:r>
        <w:t xml:space="preserve">Mapa interactivo con Leaflet y React Leaflet.</w:t>
      </w:r>
    </w:p>
    <w:p>
      <w:pPr>
        <w:pStyle w:val="ListParagraph"/>
        <w:ind w:left="720" w:hanging="360"/>
      </w:pPr>
      <w:r>
        <w:rPr>
          <w:b/>
        </w:rPr>
        <w:t xml:space="preserve">• </w:t>
      </w:r>
      <w:r>
        <w:t xml:space="preserve">Puntos de usuarios con tamaño por consumo, color por zona especial e intensidad por mora.</w:t>
      </w:r>
    </w:p>
    <w:p>
      <w:pPr>
        <w:pStyle w:val="ListParagraph"/>
        <w:ind w:left="720" w:hanging="360"/>
      </w:pPr>
      <w:r>
        <w:rPr>
          <w:b/>
        </w:rPr>
        <w:t xml:space="preserve">• </w:t>
      </w:r>
      <w:r>
        <w:t xml:space="preserve">Clústeres territoriales precalculados.</w:t>
      </w:r>
    </w:p>
    <w:p>
      <w:pPr>
        <w:pStyle w:val="ListParagraph"/>
        <w:ind w:left="720" w:hanging="360"/>
      </w:pPr>
      <w:r>
        <w:rPr>
          <w:b/>
        </w:rPr>
        <w:t xml:space="preserve">• </w:t>
      </w:r>
      <w:r>
        <w:t xml:space="preserve">Filtros por empresa comercializadora, mercado, departamento, estrato, condición especial, tipo de área especial y rangos numéricos.</w:t>
      </w:r>
    </w:p>
    <w:p>
      <w:pPr>
        <w:pStyle w:val="ListParagraph"/>
        <w:ind w:left="720" w:hanging="360"/>
      </w:pPr>
      <w:r>
        <w:rPr>
          <w:b/>
        </w:rPr>
        <w:t xml:space="preserve">• </w:t>
      </w:r>
      <w:r>
        <w:t xml:space="preserve">KPIs principales del universo analizado.</w:t>
      </w:r>
    </w:p>
    <w:p>
      <w:pPr>
        <w:pStyle w:val="ListParagraph"/>
        <w:ind w:left="720" w:hanging="360"/>
      </w:pPr>
      <w:r>
        <w:rPr>
          <w:b/>
        </w:rPr>
        <w:t xml:space="preserve">• </w:t>
      </w:r>
      <w:r>
        <w:t xml:space="preserve">Paneles de composición territorial y comercial.</w:t>
      </w:r>
    </w:p>
    <w:p>
      <w:pPr>
        <w:pStyle w:val="ListParagraph"/>
        <w:ind w:left="720" w:hanging="360"/>
      </w:pPr>
      <w:r>
        <w:rPr>
          <w:b/>
        </w:rPr>
        <w:t xml:space="preserve">• </w:t>
      </w:r>
      <w:r>
        <w:t xml:space="preserve">Tabla de muestra de usuarios filtrados.</w:t>
      </w:r>
    </w:p>
    <w:p>
      <w:pPr>
        <w:pStyle w:val="ListParagraph"/>
        <w:ind w:left="720" w:hanging="360"/>
      </w:pPr>
      <w:r>
        <w:rPr>
          <w:b/>
        </w:rPr>
        <w:t xml:space="preserve">• </w:t>
      </w:r>
      <w:r>
        <w:t xml:space="preserve">Leyendas visuales de color, tamaño, mora y capas analíticas.</w:t>
      </w:r>
    </w:p>
    <w:p>
      <w:pPr>
        <w:pStyle w:val="ListParagraph"/>
        <w:ind w:left="720" w:hanging="360"/>
      </w:pPr>
      <w:r>
        <w:rPr>
          <w:b/>
        </w:rPr>
        <w:t xml:space="preserve">• </w:t>
      </w:r>
      <w:r>
        <w:t xml:space="preserve">Validaciones de calidad de datos.</w:t>
      </w:r>
    </w:p>
    <w:p/>
    <w:p>
      <w:pPr>
        <w:pStyle w:val="Heading1"/>
      </w:pPr>
      <w:r>
        <w:rPr>
          <w:b/>
        </w:rPr>
        <w:t xml:space="preserve">4. Fuentes de Información</w:t>
      </w:r>
    </w:p>
    <w:p/>
    <w:p>
      <w:r>
        <w:t xml:space="preserve">La fuente base es un dataset construido a partir de información regulatoria del sector eléctrico. El archivo de entrada usado en el proyecto es:</w:t>
      </w:r>
    </w:p>
    <w:p/>
    <w:p>
      <w:r>
        <w:t xml:space="preserve">public/data/dnp_tc1_tc2_s4_cs2_2026-02.csv</w:t>
      </w:r>
    </w:p>
    <w:p/>
    <w:p>
      <w:r>
        <w:t xml:space="preserve">El archivo original fue recibido comprimido como:</w:t>
      </w:r>
    </w:p>
    <w:p/>
    <w:p>
      <w:r>
        <w:t xml:space="preserve">dnp_tc1_tc2_s4_cs2_2026-02.7z</w:t>
      </w:r>
    </w:p>
    <w:p/>
    <w:p>
      <w:r>
        <w:t xml:space="preserve">El CSV contiene registros integrados de las siguientes fuentes lógicas:</w:t>
      </w:r>
    </w:p>
    <w:p/>
    <w:p>
      <w:pPr>
        <w:pStyle w:val="ListParagraph"/>
        <w:ind w:left="720" w:hanging="360"/>
      </w:pPr>
      <w:r>
        <w:rPr>
          <w:b/>
        </w:rPr>
        <w:t xml:space="preserve">• </w:t>
      </w:r>
      <w:r>
        <w:t xml:space="preserve">`CAR_T1732_TC1_INV_USUARIOS`: inventario de usuarios y datos geográficos.</w:t>
      </w:r>
    </w:p>
    <w:p>
      <w:pPr>
        <w:pStyle w:val="ListParagraph"/>
        <w:ind w:left="720" w:hanging="360"/>
      </w:pPr>
      <w:r>
        <w:rPr>
          <w:b/>
        </w:rPr>
        <w:t xml:space="preserve">• </w:t>
      </w:r>
      <w:r>
        <w:t xml:space="preserve">`CAR_T1743_TC2FACTURACION_USU`: información de consumo y días de mora.</w:t>
      </w:r>
    </w:p>
    <w:p>
      <w:pPr>
        <w:pStyle w:val="ListParagraph"/>
        <w:ind w:left="720" w:hanging="360"/>
      </w:pPr>
      <w:r>
        <w:rPr>
          <w:b/>
        </w:rPr>
        <w:t xml:space="preserve">• </w:t>
      </w:r>
      <w:r>
        <w:t xml:space="preserve">`CAR_T1682_INV_AREA_ESP_FOES`: información de áreas especiales y porcentaje de pérdida de energía.</w:t>
      </w:r>
    </w:p>
    <w:p>
      <w:pPr>
        <w:pStyle w:val="ListParagraph"/>
        <w:ind w:left="720" w:hanging="360"/>
      </w:pPr>
      <w:r>
        <w:rPr>
          <w:b/>
        </w:rPr>
        <w:t xml:space="preserve">• </w:t>
      </w:r>
      <w:r>
        <w:t xml:space="preserve">`CAR_T1729_CS2_DIU_FIU`: duración y frecuencia de interrupciones del servicio.</w:t>
      </w:r>
    </w:p>
    <w:p/>
    <w:p>
      <w:pPr>
        <w:pStyle w:val="Heading1"/>
      </w:pPr>
      <w:r>
        <w:rPr>
          <w:b/>
        </w:rPr>
        <w:t xml:space="preserve">5. Variables Usadas</w:t>
      </w:r>
    </w:p>
    <w:p/>
    <w:p>
      <w:r>
        <w:t xml:space="preserve">Variables geográficas:</w:t>
      </w:r>
    </w:p>
    <w:p/>
    <w:p>
      <w:pPr>
        <w:pStyle w:val="ListParagraph"/>
        <w:ind w:left="720" w:hanging="360"/>
      </w:pPr>
      <w:r>
        <w:rPr>
          <w:b/>
        </w:rPr>
        <w:t xml:space="preserve">• </w:t>
      </w:r>
      <w:r>
        <w:t xml:space="preserve">`TC1_LATITUD_USU`</w:t>
      </w:r>
    </w:p>
    <w:p>
      <w:pPr>
        <w:pStyle w:val="ListParagraph"/>
        <w:ind w:left="720" w:hanging="360"/>
      </w:pPr>
      <w:r>
        <w:rPr>
          <w:b/>
        </w:rPr>
        <w:t xml:space="preserve">• </w:t>
      </w:r>
      <w:r>
        <w:t xml:space="preserve">`TC1_LONGITUD_USU`</w:t>
      </w:r>
    </w:p>
    <w:p/>
    <w:p>
      <w:r>
        <w:t xml:space="preserve">Variables de identificación:</w:t>
      </w:r>
    </w:p>
    <w:p/>
    <w:p>
      <w:pPr>
        <w:pStyle w:val="ListParagraph"/>
        <w:ind w:left="720" w:hanging="360"/>
      </w:pPr>
      <w:r>
        <w:rPr>
          <w:b/>
        </w:rPr>
        <w:t xml:space="preserve">• </w:t>
      </w:r>
      <w:r>
        <w:t xml:space="preserve">`TC1_ID_COMER`</w:t>
      </w:r>
    </w:p>
    <w:p>
      <w:pPr>
        <w:pStyle w:val="ListParagraph"/>
        <w:ind w:left="720" w:hanging="360"/>
      </w:pPr>
      <w:r>
        <w:rPr>
          <w:b/>
        </w:rPr>
        <w:t xml:space="preserve">• </w:t>
      </w:r>
      <w:r>
        <w:t xml:space="preserve">`TC1_ID_MERCADO`</w:t>
      </w:r>
    </w:p>
    <w:p>
      <w:pPr>
        <w:pStyle w:val="ListParagraph"/>
        <w:ind w:left="720" w:hanging="360"/>
      </w:pPr>
      <w:r>
        <w:rPr>
          <w:b/>
        </w:rPr>
        <w:t xml:space="preserve">• </w:t>
      </w:r>
      <w:r>
        <w:t xml:space="preserve">`TC1_NIU`</w:t>
      </w:r>
    </w:p>
    <w:p/>
    <w:p>
      <w:r>
        <w:t xml:space="preserve">Variables comerciales y sociales:</w:t>
      </w:r>
    </w:p>
    <w:p/>
    <w:p>
      <w:pPr>
        <w:pStyle w:val="ListParagraph"/>
        <w:ind w:left="720" w:hanging="360"/>
      </w:pPr>
      <w:r>
        <w:rPr>
          <w:b/>
        </w:rPr>
        <w:t xml:space="preserve">• </w:t>
      </w:r>
      <w:r>
        <w:t xml:space="preserve">`ESTRATO`</w:t>
      </w:r>
    </w:p>
    <w:p>
      <w:pPr>
        <w:pStyle w:val="ListParagraph"/>
        <w:ind w:left="720" w:hanging="360"/>
      </w:pPr>
      <w:r>
        <w:rPr>
          <w:b/>
        </w:rPr>
        <w:t xml:space="preserve">• </w:t>
      </w:r>
      <w:r>
        <w:t xml:space="preserve">`CONDICIONES_ESP`</w:t>
      </w:r>
    </w:p>
    <w:p>
      <w:pPr>
        <w:pStyle w:val="ListParagraph"/>
        <w:ind w:left="720" w:hanging="360"/>
      </w:pPr>
      <w:r>
        <w:rPr>
          <w:b/>
        </w:rPr>
        <w:t xml:space="preserve">• </w:t>
      </w:r>
      <w:r>
        <w:t xml:space="preserve">`TIPO_AREA_ESP`</w:t>
      </w:r>
    </w:p>
    <w:p>
      <w:pPr>
        <w:pStyle w:val="ListParagraph"/>
        <w:ind w:left="720" w:hanging="360"/>
      </w:pPr>
      <w:r>
        <w:rPr>
          <w:b/>
        </w:rPr>
        <w:t xml:space="preserve">• </w:t>
      </w:r>
      <w:r>
        <w:t xml:space="preserve">`TC1_COD_AREA_ESP`</w:t>
      </w:r>
    </w:p>
    <w:p/>
    <w:p>
      <w:r>
        <w:t xml:space="preserve">Variables analíticas:</w:t>
      </w:r>
    </w:p>
    <w:p/>
    <w:p>
      <w:pPr>
        <w:pStyle w:val="ListParagraph"/>
        <w:ind w:left="720" w:hanging="360"/>
      </w:pPr>
      <w:r>
        <w:rPr>
          <w:b/>
        </w:rPr>
        <w:t xml:space="preserve">• </w:t>
      </w:r>
      <w:r>
        <w:t xml:space="preserve">`CAR_T1743_CONS_USUARIO`</w:t>
      </w:r>
    </w:p>
    <w:p>
      <w:pPr>
        <w:pStyle w:val="ListParagraph"/>
        <w:ind w:left="720" w:hanging="360"/>
      </w:pPr>
      <w:r>
        <w:rPr>
          <w:b/>
        </w:rPr>
        <w:t xml:space="preserve">• </w:t>
      </w:r>
      <w:r>
        <w:t xml:space="preserve">`CAR_T1743_DIAS_MORA`</w:t>
      </w:r>
    </w:p>
    <w:p>
      <w:pPr>
        <w:pStyle w:val="ListParagraph"/>
        <w:ind w:left="720" w:hanging="360"/>
      </w:pPr>
      <w:r>
        <w:rPr>
          <w:b/>
        </w:rPr>
        <w:t xml:space="preserve">• </w:t>
      </w:r>
      <w:r>
        <w:t xml:space="preserve">`S4_PORC_PERDIDA_ENE`</w:t>
      </w:r>
    </w:p>
    <w:p>
      <w:pPr>
        <w:pStyle w:val="ListParagraph"/>
        <w:ind w:left="720" w:hanging="360"/>
      </w:pPr>
      <w:r>
        <w:rPr>
          <w:b/>
        </w:rPr>
        <w:t xml:space="preserve">• </w:t>
      </w:r>
      <w:r>
        <w:t xml:space="preserve">`DIU`</w:t>
      </w:r>
    </w:p>
    <w:p>
      <w:pPr>
        <w:pStyle w:val="ListParagraph"/>
        <w:ind w:left="720" w:hanging="360"/>
      </w:pPr>
      <w:r>
        <w:rPr>
          <w:b/>
        </w:rPr>
        <w:t xml:space="preserve">• </w:t>
      </w:r>
      <w:r>
        <w:t xml:space="preserve">`FIU`</w:t>
      </w:r>
    </w:p>
    <w:p/>
    <w:p>
      <w:pPr>
        <w:pStyle w:val="Heading1"/>
      </w:pPr>
      <w:r>
        <w:rPr>
          <w:b/>
        </w:rPr>
        <w:t xml:space="preserve">6. Query Base de Integración</w:t>
      </w:r>
    </w:p>
    <w:p/>
    <w:p>
      <w:r>
        <w:t xml:space="preserve">El dataset se construye integrando TC1, TC2, S4 y CS2. El query base usado como referencia funcional es:</w:t>
      </w:r>
    </w:p>
    <w:p/>
    <w:p>
      <w:pPr>
        <w:pStyle w:val="CodeParagraph"/>
      </w:pPr>
      <w:r>
        <w:rPr>
          <w:rFonts w:ascii="Courier New" w:hAnsi="Courier New"/>
          <w:sz w:val="18"/>
        </w:rPr>
        <w:t xml:space="preserve">select distinct</w:t>
      </w:r>
    </w:p>
    <w:p>
      <w:pPr>
        <w:pStyle w:val="CodeParagraph"/>
      </w:pPr>
      <w:r>
        <w:rPr>
          <w:rFonts w:ascii="Courier New" w:hAnsi="Courier New"/>
          <w:sz w:val="18"/>
        </w:rPr>
        <w:t xml:space="preserve">    tc1.TC1_ID_COMER,</w:t>
      </w:r>
    </w:p>
    <w:p>
      <w:pPr>
        <w:pStyle w:val="CodeParagraph"/>
      </w:pPr>
      <w:r>
        <w:rPr>
          <w:rFonts w:ascii="Courier New" w:hAnsi="Courier New"/>
          <w:sz w:val="18"/>
        </w:rPr>
        <w:t xml:space="preserve">    tc1.TC1_ID_MERCADO,</w:t>
      </w:r>
    </w:p>
    <w:p>
      <w:pPr>
        <w:pStyle w:val="CodeParagraph"/>
      </w:pPr>
      <w:r>
        <w:rPr>
          <w:rFonts w:ascii="Courier New" w:hAnsi="Courier New"/>
          <w:sz w:val="18"/>
        </w:rPr>
        <w:t xml:space="preserve">    tc1.TC1_NIU,</w:t>
      </w:r>
    </w:p>
    <w:p>
      <w:pPr>
        <w:pStyle w:val="CodeParagraph"/>
      </w:pPr>
      <w:r>
        <w:rPr>
          <w:rFonts w:ascii="Courier New" w:hAnsi="Courier New"/>
          <w:sz w:val="18"/>
        </w:rPr>
        <w:t xml:space="preserve">    tc1.TC1_LATITUD_USU,</w:t>
      </w:r>
    </w:p>
    <w:p>
      <w:pPr>
        <w:pStyle w:val="CodeParagraph"/>
      </w:pPr>
      <w:r>
        <w:rPr>
          <w:rFonts w:ascii="Courier New" w:hAnsi="Courier New"/>
          <w:sz w:val="18"/>
        </w:rPr>
        <w:t xml:space="preserve">    tc1.TC1_LONGITUD_USU,</w:t>
      </w:r>
    </w:p>
    <w:p>
      <w:pPr>
        <w:pStyle w:val="CodeParagraph"/>
      </w:pPr>
      <w:r>
        <w:rPr>
          <w:rFonts w:ascii="Courier New" w:hAnsi="Courier New"/>
          <w:sz w:val="18"/>
        </w:rPr>
        <w:t xml:space="preserve">    tc1.CONDICIONES_ESP,</w:t>
      </w:r>
    </w:p>
    <w:p>
      <w:pPr>
        <w:pStyle w:val="CodeParagraph"/>
      </w:pPr>
      <w:r>
        <w:rPr>
          <w:rFonts w:ascii="Courier New" w:hAnsi="Courier New"/>
          <w:sz w:val="18"/>
        </w:rPr>
        <w:t xml:space="preserve">    tc1.TIPO_AREA_ESP,</w:t>
      </w:r>
    </w:p>
    <w:p>
      <w:pPr>
        <w:pStyle w:val="CodeParagraph"/>
      </w:pPr>
      <w:r>
        <w:rPr>
          <w:rFonts w:ascii="Courier New" w:hAnsi="Courier New"/>
          <w:sz w:val="18"/>
        </w:rPr>
        <w:t xml:space="preserve">    tc1.TC1_COD_AREA_ESP,</w:t>
      </w:r>
    </w:p>
    <w:p>
      <w:pPr>
        <w:pStyle w:val="CodeParagraph"/>
      </w:pPr>
      <w:r>
        <w:rPr>
          <w:rFonts w:ascii="Courier New" w:hAnsi="Courier New"/>
          <w:sz w:val="18"/>
        </w:rPr>
        <w:t xml:space="preserve">    tc1.ESTRATO,</w:t>
      </w:r>
    </w:p>
    <w:p>
      <w:pPr>
        <w:pStyle w:val="CodeParagraph"/>
      </w:pPr>
      <w:r>
        <w:rPr>
          <w:rFonts w:ascii="Courier New" w:hAnsi="Courier New"/>
          <w:sz w:val="18"/>
        </w:rPr>
        <w:t xml:space="preserve">    tc2.CAR_T1743_CONS_USUARIO,</w:t>
      </w:r>
    </w:p>
    <w:p>
      <w:pPr>
        <w:pStyle w:val="CodeParagraph"/>
      </w:pPr>
      <w:r>
        <w:rPr>
          <w:rFonts w:ascii="Courier New" w:hAnsi="Courier New"/>
          <w:sz w:val="18"/>
        </w:rPr>
        <w:t xml:space="preserve">    tc2.CAR_T1743_DIAS_MORA,</w:t>
      </w:r>
    </w:p>
    <w:p>
      <w:pPr>
        <w:pStyle w:val="CodeParagraph"/>
      </w:pPr>
      <w:r>
        <w:rPr>
          <w:rFonts w:ascii="Courier New" w:hAnsi="Courier New"/>
          <w:sz w:val="18"/>
        </w:rPr>
        <w:t xml:space="preserve">    s4_t.S4_PORC_PERDIDA_ENE,</w:t>
      </w:r>
    </w:p>
    <w:p>
      <w:pPr>
        <w:pStyle w:val="CodeParagraph"/>
      </w:pPr>
      <w:r>
        <w:rPr>
          <w:rFonts w:ascii="Courier New" w:hAnsi="Courier New"/>
          <w:sz w:val="18"/>
        </w:rPr>
        <w:t xml:space="preserve">    cs2_t.DIU,</w:t>
      </w:r>
    </w:p>
    <w:p>
      <w:pPr>
        <w:pStyle w:val="CodeParagraph"/>
      </w:pPr>
      <w:r>
        <w:rPr>
          <w:rFonts w:ascii="Courier New" w:hAnsi="Courier New"/>
          <w:sz w:val="18"/>
        </w:rPr>
        <w:t xml:space="preserve">    cs2_t.FIU</w:t>
      </w:r>
    </w:p>
    <w:p>
      <w:pPr>
        <w:pStyle w:val="CodeParagraph"/>
      </w:pPr>
      <w:r>
        <w:rPr>
          <w:rFonts w:ascii="Courier New" w:hAnsi="Courier New"/>
          <w:sz w:val="18"/>
        </w:rPr>
        <w:t xml:space="preserve">from (</w:t>
      </w:r>
    </w:p>
    <w:p>
      <w:pPr>
        <w:pStyle w:val="CodeParagraph"/>
      </w:pPr>
      <w:r>
        <w:rPr>
          <w:rFonts w:ascii="Courier New" w:hAnsi="Courier New"/>
          <w:sz w:val="18"/>
        </w:rPr>
        <w:t xml:space="preserve">    select distinct</w:t>
      </w:r>
    </w:p>
    <w:p>
      <w:pPr>
        <w:pStyle w:val="CodeParagraph"/>
      </w:pPr>
      <w:r>
        <w:rPr>
          <w:rFonts w:ascii="Courier New" w:hAnsi="Courier New"/>
          <w:sz w:val="18"/>
        </w:rPr>
        <w:t xml:space="preserve">        CAR_T1732_NIU as TC1_NIU,</w:t>
      </w:r>
    </w:p>
    <w:p>
      <w:pPr>
        <w:pStyle w:val="CodeParagraph"/>
      </w:pPr>
      <w:r>
        <w:rPr>
          <w:rFonts w:ascii="Courier New" w:hAnsi="Courier New"/>
          <w:sz w:val="18"/>
        </w:rPr>
        <w:t xml:space="preserve">        CAR_T1732_ID_COMER as TC1_ID_COMER,</w:t>
      </w:r>
    </w:p>
    <w:p>
      <w:pPr>
        <w:pStyle w:val="CodeParagraph"/>
      </w:pPr>
      <w:r>
        <w:rPr>
          <w:rFonts w:ascii="Courier New" w:hAnsi="Courier New"/>
          <w:sz w:val="18"/>
        </w:rPr>
        <w:t xml:space="preserve">        CAR_T1732_ID_MERCADO as TC1_ID_MERCADO,</w:t>
      </w:r>
    </w:p>
    <w:p>
      <w:pPr>
        <w:pStyle w:val="CodeParagraph"/>
      </w:pPr>
      <w:r>
        <w:rPr>
          <w:rFonts w:ascii="Courier New" w:hAnsi="Courier New"/>
          <w:sz w:val="18"/>
        </w:rPr>
        <w:t xml:space="preserve">        decode(</w:t>
      </w:r>
    </w:p>
    <w:p>
      <w:pPr>
        <w:pStyle w:val="CodeParagraph"/>
      </w:pPr>
      <w:r>
        <w:rPr>
          <w:rFonts w:ascii="Courier New" w:hAnsi="Courier New"/>
          <w:sz w:val="18"/>
        </w:rPr>
        <w:t xml:space="preserve">            CAR_T1732_CONDICIONES_ESP,</w:t>
      </w:r>
    </w:p>
    <w:p>
      <w:pPr>
        <w:pStyle w:val="CodeParagraph"/>
      </w:pPr>
      <w:r>
        <w:rPr>
          <w:rFonts w:ascii="Courier New" w:hAnsi="Courier New"/>
          <w:sz w:val="18"/>
        </w:rPr>
        <w:t xml:space="preserve">            0, 'Ninguna',</w:t>
      </w:r>
    </w:p>
    <w:p>
      <w:pPr>
        <w:pStyle w:val="CodeParagraph"/>
      </w:pPr>
      <w:r>
        <w:rPr>
          <w:rFonts w:ascii="Courier New" w:hAnsi="Courier New"/>
          <w:sz w:val="18"/>
        </w:rPr>
        <w:t xml:space="preserve">            1, 'Especial Asistencial',</w:t>
      </w:r>
    </w:p>
    <w:p>
      <w:pPr>
        <w:pStyle w:val="CodeParagraph"/>
      </w:pPr>
      <w:r>
        <w:rPr>
          <w:rFonts w:ascii="Courier New" w:hAnsi="Courier New"/>
          <w:sz w:val="18"/>
        </w:rPr>
        <w:t xml:space="preserve">            2, 'Especial Educativo',</w:t>
      </w:r>
    </w:p>
    <w:p>
      <w:pPr>
        <w:pStyle w:val="CodeParagraph"/>
      </w:pPr>
      <w:r>
        <w:rPr>
          <w:rFonts w:ascii="Courier New" w:hAnsi="Courier New"/>
          <w:sz w:val="18"/>
        </w:rPr>
        <w:t xml:space="preserve">            3, 'Areas Comunes',</w:t>
      </w:r>
    </w:p>
    <w:p>
      <w:pPr>
        <w:pStyle w:val="CodeParagraph"/>
      </w:pPr>
      <w:r>
        <w:rPr>
          <w:rFonts w:ascii="Courier New" w:hAnsi="Courier New"/>
          <w:sz w:val="18"/>
        </w:rPr>
        <w:t xml:space="preserve">            4, 'Bombeo',</w:t>
      </w:r>
    </w:p>
    <w:p>
      <w:pPr>
        <w:pStyle w:val="CodeParagraph"/>
      </w:pPr>
      <w:r>
        <w:rPr>
          <w:rFonts w:ascii="Courier New" w:hAnsi="Courier New"/>
          <w:sz w:val="18"/>
        </w:rPr>
        <w:t xml:space="preserve">            5, 'Distrito de Riego',</w:t>
      </w:r>
    </w:p>
    <w:p>
      <w:pPr>
        <w:pStyle w:val="CodeParagraph"/>
      </w:pPr>
      <w:r>
        <w:rPr>
          <w:rFonts w:ascii="Courier New" w:hAnsi="Courier New"/>
          <w:sz w:val="18"/>
        </w:rPr>
        <w:t xml:space="preserve">            6, 'Hogar Comunitario',</w:t>
      </w:r>
    </w:p>
    <w:p>
      <w:pPr>
        <w:pStyle w:val="CodeParagraph"/>
      </w:pPr>
      <w:r>
        <w:rPr>
          <w:rFonts w:ascii="Courier New" w:hAnsi="Courier New"/>
          <w:sz w:val="18"/>
        </w:rPr>
        <w:t xml:space="preserve">            7, 'Inquilinato',</w:t>
      </w:r>
    </w:p>
    <w:p>
      <w:pPr>
        <w:pStyle w:val="CodeParagraph"/>
      </w:pPr>
      <w:r>
        <w:rPr>
          <w:rFonts w:ascii="Courier New" w:hAnsi="Courier New"/>
          <w:sz w:val="18"/>
        </w:rPr>
        <w:t xml:space="preserve">            8, 'Patrimonio Historico',</w:t>
      </w:r>
    </w:p>
    <w:p>
      <w:pPr>
        <w:pStyle w:val="CodeParagraph"/>
      </w:pPr>
      <w:r>
        <w:rPr>
          <w:rFonts w:ascii="Courier New" w:hAnsi="Courier New"/>
          <w:sz w:val="18"/>
        </w:rPr>
        <w:t xml:space="preserve">            9, 'Asentamiento Indigena',</w:t>
      </w:r>
    </w:p>
    <w:p>
      <w:pPr>
        <w:pStyle w:val="CodeParagraph"/>
      </w:pPr>
      <w:r>
        <w:rPr>
          <w:rFonts w:ascii="Courier New" w:hAnsi="Courier New"/>
          <w:sz w:val="18"/>
        </w:rPr>
        <w:t xml:space="preserve">            10, 'Vivienda de Interes Social o Prioritario',</w:t>
      </w:r>
    </w:p>
    <w:p>
      <w:pPr>
        <w:pStyle w:val="CodeParagraph"/>
      </w:pPr>
      <w:r>
        <w:rPr>
          <w:rFonts w:ascii="Courier New" w:hAnsi="Courier New"/>
          <w:sz w:val="18"/>
        </w:rPr>
        <w:t xml:space="preserve">            11, 'Patrimonio Historico',</w:t>
      </w:r>
    </w:p>
    <w:p>
      <w:pPr>
        <w:pStyle w:val="CodeParagraph"/>
      </w:pPr>
      <w:r>
        <w:rPr>
          <w:rFonts w:ascii="Courier New" w:hAnsi="Courier New"/>
          <w:sz w:val="18"/>
        </w:rPr>
        <w:t xml:space="preserve">            12, 'Pequeños Productores Rurales'</w:t>
      </w:r>
    </w:p>
    <w:p>
      <w:pPr>
        <w:pStyle w:val="CodeParagraph"/>
      </w:pPr>
      <w:r>
        <w:rPr>
          <w:rFonts w:ascii="Courier New" w:hAnsi="Courier New"/>
          <w:sz w:val="18"/>
        </w:rPr>
        <w:t xml:space="preserve">        ) as CONDICIONES_ESP,</w:t>
      </w:r>
    </w:p>
    <w:p>
      <w:pPr>
        <w:pStyle w:val="CodeParagraph"/>
      </w:pPr>
      <w:r>
        <w:rPr>
          <w:rFonts w:ascii="Courier New" w:hAnsi="Courier New"/>
          <w:sz w:val="18"/>
        </w:rPr>
        <w:t xml:space="preserve">        CAR_T1732_TIPO_AREA_ESP as TC1_TIPO_AREA_ESP,</w:t>
      </w:r>
    </w:p>
    <w:p>
      <w:pPr>
        <w:pStyle w:val="CodeParagraph"/>
      </w:pPr>
      <w:r>
        <w:rPr>
          <w:rFonts w:ascii="Courier New" w:hAnsi="Courier New"/>
          <w:sz w:val="18"/>
        </w:rPr>
        <w:t xml:space="preserve">        decode(</w:t>
      </w:r>
    </w:p>
    <w:p>
      <w:pPr>
        <w:pStyle w:val="CodeParagraph"/>
      </w:pPr>
      <w:r>
        <w:rPr>
          <w:rFonts w:ascii="Courier New" w:hAnsi="Courier New"/>
          <w:sz w:val="18"/>
        </w:rPr>
        <w:t xml:space="preserve">            CAR_T1732_TIPO_AREA_ESP,</w:t>
      </w:r>
    </w:p>
    <w:p>
      <w:pPr>
        <w:pStyle w:val="CodeParagraph"/>
      </w:pPr>
      <w:r>
        <w:rPr>
          <w:rFonts w:ascii="Courier New" w:hAnsi="Courier New"/>
          <w:sz w:val="18"/>
        </w:rPr>
        <w:t xml:space="preserve">            1, 'Barrio Subnormal',</w:t>
      </w:r>
    </w:p>
    <w:p>
      <w:pPr>
        <w:pStyle w:val="CodeParagraph"/>
      </w:pPr>
      <w:r>
        <w:rPr>
          <w:rFonts w:ascii="Courier New" w:hAnsi="Courier New"/>
          <w:sz w:val="18"/>
        </w:rPr>
        <w:t xml:space="preserve">            2, 'Area Rural de Menor Desarrollo',</w:t>
      </w:r>
    </w:p>
    <w:p>
      <w:pPr>
        <w:pStyle w:val="CodeParagraph"/>
      </w:pPr>
      <w:r>
        <w:rPr>
          <w:rFonts w:ascii="Courier New" w:hAnsi="Courier New"/>
          <w:sz w:val="18"/>
        </w:rPr>
        <w:t xml:space="preserve">            3, 'Zonas de Dificil Gestion'</w:t>
      </w:r>
    </w:p>
    <w:p>
      <w:pPr>
        <w:pStyle w:val="CodeParagraph"/>
      </w:pPr>
      <w:r>
        <w:rPr>
          <w:rFonts w:ascii="Courier New" w:hAnsi="Courier New"/>
          <w:sz w:val="18"/>
        </w:rPr>
        <w:t xml:space="preserve">        ) as TIPO_AREA_ESP,</w:t>
      </w:r>
    </w:p>
    <w:p>
      <w:pPr>
        <w:pStyle w:val="CodeParagraph"/>
      </w:pPr>
      <w:r>
        <w:rPr>
          <w:rFonts w:ascii="Courier New" w:hAnsi="Courier New"/>
          <w:sz w:val="18"/>
        </w:rPr>
        <w:t xml:space="preserve">        CAR_T1732_COD_AREA_ESP as TC1_COD_AREA_ESP,</w:t>
      </w:r>
    </w:p>
    <w:p>
      <w:pPr>
        <w:pStyle w:val="CodeParagraph"/>
      </w:pPr>
      <w:r>
        <w:rPr>
          <w:rFonts w:ascii="Courier New" w:hAnsi="Courier New"/>
          <w:sz w:val="18"/>
        </w:rPr>
        <w:t xml:space="preserve">        decode(</w:t>
      </w:r>
    </w:p>
    <w:p>
      <w:pPr>
        <w:pStyle w:val="CodeParagraph"/>
      </w:pPr>
      <w:r>
        <w:rPr>
          <w:rFonts w:ascii="Courier New" w:hAnsi="Courier New"/>
          <w:sz w:val="18"/>
        </w:rPr>
        <w:t xml:space="preserve">            CAR_T1732_ESTRATO_SECTOR,</w:t>
      </w:r>
    </w:p>
    <w:p>
      <w:pPr>
        <w:pStyle w:val="CodeParagraph"/>
      </w:pPr>
      <w:r>
        <w:rPr>
          <w:rFonts w:ascii="Courier New" w:hAnsi="Courier New"/>
          <w:sz w:val="18"/>
        </w:rPr>
        <w:t xml:space="preserve">            1, '1-Bajo-Bajo',</w:t>
      </w:r>
    </w:p>
    <w:p>
      <w:pPr>
        <w:pStyle w:val="CodeParagraph"/>
      </w:pPr>
      <w:r>
        <w:rPr>
          <w:rFonts w:ascii="Courier New" w:hAnsi="Courier New"/>
          <w:sz w:val="18"/>
        </w:rPr>
        <w:t xml:space="preserve">            2, '2-Bajo',</w:t>
      </w:r>
    </w:p>
    <w:p>
      <w:pPr>
        <w:pStyle w:val="CodeParagraph"/>
      </w:pPr>
      <w:r>
        <w:rPr>
          <w:rFonts w:ascii="Courier New" w:hAnsi="Courier New"/>
          <w:sz w:val="18"/>
        </w:rPr>
        <w:t xml:space="preserve">            3, '3-Medio-Bajo',</w:t>
      </w:r>
    </w:p>
    <w:p>
      <w:pPr>
        <w:pStyle w:val="CodeParagraph"/>
      </w:pPr>
      <w:r>
        <w:rPr>
          <w:rFonts w:ascii="Courier New" w:hAnsi="Courier New"/>
          <w:sz w:val="18"/>
        </w:rPr>
        <w:t xml:space="preserve">            4, '4-Medio',</w:t>
      </w:r>
    </w:p>
    <w:p>
      <w:pPr>
        <w:pStyle w:val="CodeParagraph"/>
      </w:pPr>
      <w:r>
        <w:rPr>
          <w:rFonts w:ascii="Courier New" w:hAnsi="Courier New"/>
          <w:sz w:val="18"/>
        </w:rPr>
        <w:t xml:space="preserve">            5, '5-Medio-Alto',</w:t>
      </w:r>
    </w:p>
    <w:p>
      <w:pPr>
        <w:pStyle w:val="CodeParagraph"/>
      </w:pPr>
      <w:r>
        <w:rPr>
          <w:rFonts w:ascii="Courier New" w:hAnsi="Courier New"/>
          <w:sz w:val="18"/>
        </w:rPr>
        <w:t xml:space="preserve">            6, '6-Alto',</w:t>
      </w:r>
    </w:p>
    <w:p>
      <w:pPr>
        <w:pStyle w:val="CodeParagraph"/>
      </w:pPr>
      <w:r>
        <w:rPr>
          <w:rFonts w:ascii="Courier New" w:hAnsi="Courier New"/>
          <w:sz w:val="18"/>
        </w:rPr>
        <w:t xml:space="preserve">            7, 'Industrial',</w:t>
      </w:r>
    </w:p>
    <w:p>
      <w:pPr>
        <w:pStyle w:val="CodeParagraph"/>
      </w:pPr>
      <w:r>
        <w:rPr>
          <w:rFonts w:ascii="Courier New" w:hAnsi="Courier New"/>
          <w:sz w:val="18"/>
        </w:rPr>
        <w:t xml:space="preserve">            8, 'Comercial',</w:t>
      </w:r>
    </w:p>
    <w:p>
      <w:pPr>
        <w:pStyle w:val="CodeParagraph"/>
      </w:pPr>
      <w:r>
        <w:rPr>
          <w:rFonts w:ascii="Courier New" w:hAnsi="Courier New"/>
          <w:sz w:val="18"/>
        </w:rPr>
        <w:t xml:space="preserve">            9, 'Oficial',</w:t>
      </w:r>
    </w:p>
    <w:p>
      <w:pPr>
        <w:pStyle w:val="CodeParagraph"/>
      </w:pPr>
      <w:r>
        <w:rPr>
          <w:rFonts w:ascii="Courier New" w:hAnsi="Courier New"/>
          <w:sz w:val="18"/>
        </w:rPr>
        <w:t xml:space="preserve">            10, 'Provisional',</w:t>
      </w:r>
    </w:p>
    <w:p>
      <w:pPr>
        <w:pStyle w:val="CodeParagraph"/>
      </w:pPr>
      <w:r>
        <w:rPr>
          <w:rFonts w:ascii="Courier New" w:hAnsi="Courier New"/>
          <w:sz w:val="18"/>
        </w:rPr>
        <w:t xml:space="preserve">            11, 'Alumbrado Publico'</w:t>
      </w:r>
    </w:p>
    <w:p>
      <w:pPr>
        <w:pStyle w:val="CodeParagraph"/>
      </w:pPr>
      <w:r>
        <w:rPr>
          <w:rFonts w:ascii="Courier New" w:hAnsi="Courier New"/>
          <w:sz w:val="18"/>
        </w:rPr>
        <w:t xml:space="preserve">        ) as ESTRATO,</w:t>
      </w:r>
    </w:p>
    <w:p>
      <w:pPr>
        <w:pStyle w:val="CodeParagraph"/>
      </w:pPr>
      <w:r>
        <w:rPr>
          <w:rFonts w:ascii="Courier New" w:hAnsi="Courier New"/>
          <w:sz w:val="18"/>
        </w:rPr>
        <w:t xml:space="preserve">        CAR_T1732_LONGITUD_USU as TC1_LONGITUD_USU,</w:t>
      </w:r>
    </w:p>
    <w:p>
      <w:pPr>
        <w:pStyle w:val="CodeParagraph"/>
      </w:pPr>
      <w:r>
        <w:rPr>
          <w:rFonts w:ascii="Courier New" w:hAnsi="Courier New"/>
          <w:sz w:val="18"/>
        </w:rPr>
        <w:t xml:space="preserve">        CAR_T1732_LATITUD_USU as TC1_LATITUD_USU</w:t>
      </w:r>
    </w:p>
    <w:p>
      <w:pPr>
        <w:pStyle w:val="CodeParagraph"/>
      </w:pPr>
      <w:r>
        <w:rPr>
          <w:rFonts w:ascii="Courier New" w:hAnsi="Courier New"/>
          <w:sz w:val="18"/>
        </w:rPr>
        <w:t xml:space="preserve">    from ENERGIA_CREG_015.CAR_T1732_TC1_INV_USUARIOS</w:t>
      </w:r>
    </w:p>
    <w:p>
      <w:pPr>
        <w:pStyle w:val="CodeParagraph"/>
      </w:pPr>
      <w:r>
        <w:rPr>
          <w:rFonts w:ascii="Courier New" w:hAnsi="Courier New"/>
          <w:sz w:val="18"/>
        </w:rPr>
        <w:t xml:space="preserve">    where car_carg_ano = :v_anio</w:t>
      </w:r>
    </w:p>
    <w:p>
      <w:pPr>
        <w:pStyle w:val="CodeParagraph"/>
      </w:pPr>
      <w:r>
        <w:rPr>
          <w:rFonts w:ascii="Courier New" w:hAnsi="Courier New"/>
          <w:sz w:val="18"/>
        </w:rPr>
        <w:t xml:space="preserve">      and car_carg_periodo = :v_mes</w:t>
      </w:r>
    </w:p>
    <w:p>
      <w:pPr>
        <w:pStyle w:val="CodeParagraph"/>
      </w:pPr>
      <w:r>
        <w:rPr>
          <w:rFonts w:ascii="Courier New" w:hAnsi="Courier New"/>
          <w:sz w:val="18"/>
        </w:rPr>
        <w:t xml:space="preserve">      and substr(car_t1732_dane_niu, 1, 2) in ('08', '88', '13', '20', '23', '44', '47', '70')</w:t>
      </w:r>
    </w:p>
    <w:p>
      <w:pPr>
        <w:pStyle w:val="CodeParagraph"/>
      </w:pPr>
      <w:r>
        <w:rPr>
          <w:rFonts w:ascii="Courier New" w:hAnsi="Courier New"/>
          <w:sz w:val="18"/>
        </w:rPr>
        <w:t xml:space="preserve">      and substr(CAR_T1732_NIU, 1, 4) != 'CALP'</w:t>
      </w:r>
    </w:p>
    <w:p>
      <w:pPr>
        <w:pStyle w:val="CodeParagraph"/>
      </w:pPr>
      <w:r>
        <w:rPr>
          <w:rFonts w:ascii="Courier New" w:hAnsi="Courier New"/>
          <w:sz w:val="18"/>
        </w:rPr>
        <w:t xml:space="preserve">) tc1</w:t>
      </w:r>
    </w:p>
    <w:p>
      <w:pPr>
        <w:pStyle w:val="CodeParagraph"/>
      </w:pPr>
      <w:r>
        <w:rPr>
          <w:rFonts w:ascii="Courier New" w:hAnsi="Courier New"/>
          <w:sz w:val="18"/>
        </w:rPr>
        <w:t xml:space="preserve">inner join (</w:t>
      </w:r>
    </w:p>
    <w:p>
      <w:pPr>
        <w:pStyle w:val="CodeParagraph"/>
      </w:pPr>
      <w:r>
        <w:rPr>
          <w:rFonts w:ascii="Courier New" w:hAnsi="Courier New"/>
          <w:sz w:val="18"/>
        </w:rPr>
        <w:t xml:space="preserve">    select *</w:t>
      </w:r>
    </w:p>
    <w:p>
      <w:pPr>
        <w:pStyle w:val="CodeParagraph"/>
      </w:pPr>
      <w:r>
        <w:rPr>
          <w:rFonts w:ascii="Courier New" w:hAnsi="Courier New"/>
          <w:sz w:val="18"/>
        </w:rPr>
        <w:t xml:space="preserve">    from ENERGIA_CREG_015.CAR_T1743_TC2FACTURACION_USU</w:t>
      </w:r>
    </w:p>
    <w:p>
      <w:pPr>
        <w:pStyle w:val="CodeParagraph"/>
      </w:pPr>
      <w:r>
        <w:rPr>
          <w:rFonts w:ascii="Courier New" w:hAnsi="Courier New"/>
          <w:sz w:val="18"/>
        </w:rPr>
        <w:t xml:space="preserve">    where car_carg_ano = :v_anio</w:t>
      </w:r>
    </w:p>
    <w:p>
      <w:pPr>
        <w:pStyle w:val="CodeParagraph"/>
      </w:pPr>
      <w:r>
        <w:rPr>
          <w:rFonts w:ascii="Courier New" w:hAnsi="Courier New"/>
          <w:sz w:val="18"/>
        </w:rPr>
        <w:t xml:space="preserve">      and car_carg_periodo = :v_mes</w:t>
      </w:r>
    </w:p>
    <w:p>
      <w:pPr>
        <w:pStyle w:val="CodeParagraph"/>
      </w:pPr>
      <w:r>
        <w:rPr>
          <w:rFonts w:ascii="Courier New" w:hAnsi="Courier New"/>
          <w:sz w:val="18"/>
        </w:rPr>
        <w:t xml:space="preserve">      and substr(CAR_T1743_MERCADO_NIU, 1, 4) != 'CALP'</w:t>
      </w:r>
    </w:p>
    <w:p>
      <w:pPr>
        <w:pStyle w:val="CodeParagraph"/>
      </w:pPr>
      <w:r>
        <w:rPr>
          <w:rFonts w:ascii="Courier New" w:hAnsi="Courier New"/>
          <w:sz w:val="18"/>
        </w:rPr>
        <w:t xml:space="preserve">) tc2</w:t>
      </w:r>
    </w:p>
    <w:p>
      <w:pPr>
        <w:pStyle w:val="CodeParagraph"/>
      </w:pPr>
      <w:r>
        <w:rPr>
          <w:rFonts w:ascii="Courier New" w:hAnsi="Courier New"/>
          <w:sz w:val="18"/>
        </w:rPr>
        <w:t xml:space="preserve">    on tc1.TC1_ID_COMER = tc2.identificador_empresa</w:t>
      </w:r>
    </w:p>
    <w:p>
      <w:pPr>
        <w:pStyle w:val="CodeParagraph"/>
      </w:pPr>
      <w:r>
        <w:rPr>
          <w:rFonts w:ascii="Courier New" w:hAnsi="Courier New"/>
          <w:sz w:val="18"/>
        </w:rPr>
        <w:t xml:space="preserve">   and tc1.TC1_ID_MERCADO = tc2.CAR_T1743_ID_MERCADO</w:t>
      </w:r>
    </w:p>
    <w:p>
      <w:pPr>
        <w:pStyle w:val="CodeParagraph"/>
      </w:pPr>
      <w:r>
        <w:rPr>
          <w:rFonts w:ascii="Courier New" w:hAnsi="Courier New"/>
          <w:sz w:val="18"/>
        </w:rPr>
        <w:t xml:space="preserve">   and tc1.TC1_NIU = tc2.CAR_T1743_MERCADO_NIU</w:t>
      </w:r>
    </w:p>
    <w:p>
      <w:pPr>
        <w:pStyle w:val="CodeParagraph"/>
      </w:pPr>
      <w:r>
        <w:rPr>
          <w:rFonts w:ascii="Courier New" w:hAnsi="Courier New"/>
          <w:sz w:val="18"/>
        </w:rPr>
        <w:t xml:space="preserve">left join (</w:t>
      </w:r>
    </w:p>
    <w:p>
      <w:pPr>
        <w:pStyle w:val="CodeParagraph"/>
      </w:pPr>
      <w:r>
        <w:rPr>
          <w:rFonts w:ascii="Courier New" w:hAnsi="Courier New"/>
          <w:sz w:val="18"/>
        </w:rPr>
        <w:t xml:space="preserve">    select</w:t>
      </w:r>
    </w:p>
    <w:p>
      <w:pPr>
        <w:pStyle w:val="CodeParagraph"/>
      </w:pPr>
      <w:r>
        <w:rPr>
          <w:rFonts w:ascii="Courier New" w:hAnsi="Courier New"/>
          <w:sz w:val="18"/>
        </w:rPr>
        <w:t xml:space="preserve">        s4.CAR_T1682_TIPO_AREA as S4_TIPO_AREA,</w:t>
      </w:r>
    </w:p>
    <w:p>
      <w:pPr>
        <w:pStyle w:val="CodeParagraph"/>
      </w:pPr>
      <w:r>
        <w:rPr>
          <w:rFonts w:ascii="Courier New" w:hAnsi="Courier New"/>
          <w:sz w:val="18"/>
        </w:rPr>
        <w:t xml:space="preserve">        s4.CAR_T1682_COD_AREA as S4_COD_AREA,</w:t>
      </w:r>
    </w:p>
    <w:p>
      <w:pPr>
        <w:pStyle w:val="CodeParagraph"/>
      </w:pPr>
      <w:r>
        <w:rPr>
          <w:rFonts w:ascii="Courier New" w:hAnsi="Courier New"/>
          <w:sz w:val="18"/>
        </w:rPr>
        <w:t xml:space="preserve">        s4.CAR_T1682_PORC_PERDIDA_ENE as S4_PORC_PERDIDA_ENE,</w:t>
      </w:r>
    </w:p>
    <w:p>
      <w:pPr>
        <w:pStyle w:val="CodeParagraph"/>
      </w:pPr>
      <w:r>
        <w:rPr>
          <w:rFonts w:ascii="Courier New" w:hAnsi="Courier New"/>
          <w:sz w:val="18"/>
        </w:rPr>
        <w:t xml:space="preserve">        s4.CAR_T1682_ID_MERCADO as S4_ID_MERCADO,</w:t>
      </w:r>
    </w:p>
    <w:p>
      <w:pPr>
        <w:pStyle w:val="CodeParagraph"/>
      </w:pPr>
      <w:r>
        <w:rPr>
          <w:rFonts w:ascii="Courier New" w:hAnsi="Courier New"/>
          <w:sz w:val="18"/>
        </w:rPr>
        <w:t xml:space="preserve">        s4.IDENTIFICADOR_EMPRESA as id_empresa,</w:t>
      </w:r>
    </w:p>
    <w:p>
      <w:pPr>
        <w:pStyle w:val="CodeParagraph"/>
      </w:pPr>
      <w:r>
        <w:rPr>
          <w:rFonts w:ascii="Courier New" w:hAnsi="Courier New"/>
          <w:sz w:val="18"/>
        </w:rPr>
        <w:t xml:space="preserve">        s4.car_carg_ano,</w:t>
      </w:r>
    </w:p>
    <w:p>
      <w:pPr>
        <w:pStyle w:val="CodeParagraph"/>
      </w:pPr>
      <w:r>
        <w:rPr>
          <w:rFonts w:ascii="Courier New" w:hAnsi="Courier New"/>
          <w:sz w:val="18"/>
        </w:rPr>
        <w:t xml:space="preserve">        s4.car_carg_mes</w:t>
      </w:r>
    </w:p>
    <w:p>
      <w:pPr>
        <w:pStyle w:val="CodeParagraph"/>
      </w:pPr>
      <w:r>
        <w:rPr>
          <w:rFonts w:ascii="Courier New" w:hAnsi="Courier New"/>
          <w:sz w:val="18"/>
        </w:rPr>
        <w:t xml:space="preserve">    from ENERGIA_CREG_015.CAR_T1682_INV_AREA_ESP_FOES s4</w:t>
      </w:r>
    </w:p>
    <w:p>
      <w:pPr>
        <w:pStyle w:val="CodeParagraph"/>
      </w:pPr>
      <w:r>
        <w:rPr>
          <w:rFonts w:ascii="Courier New" w:hAnsi="Courier New"/>
          <w:sz w:val="18"/>
        </w:rPr>
        <w:t xml:space="preserve">    inner join CARG_ARCH.car_carg_cargues c</w:t>
      </w:r>
    </w:p>
    <w:p>
      <w:pPr>
        <w:pStyle w:val="CodeParagraph"/>
      </w:pPr>
      <w:r>
        <w:rPr>
          <w:rFonts w:ascii="Courier New" w:hAnsi="Courier New"/>
          <w:sz w:val="18"/>
        </w:rPr>
        <w:t xml:space="preserve">        on s4.car_carg_secue = c.car_carg_secue</w:t>
      </w:r>
    </w:p>
    <w:p>
      <w:pPr>
        <w:pStyle w:val="CodeParagraph"/>
      </w:pPr>
      <w:r>
        <w:rPr>
          <w:rFonts w:ascii="Courier New" w:hAnsi="Courier New"/>
          <w:sz w:val="18"/>
        </w:rPr>
        <w:t xml:space="preserve">    where s4.car_carg_ano = :v_anio</w:t>
      </w:r>
    </w:p>
    <w:p>
      <w:pPr>
        <w:pStyle w:val="CodeParagraph"/>
      </w:pPr>
      <w:r>
        <w:rPr>
          <w:rFonts w:ascii="Courier New" w:hAnsi="Courier New"/>
          <w:sz w:val="18"/>
        </w:rPr>
        <w:t xml:space="preserve">      and s4.car_carg_mes = :v_mes</w:t>
      </w:r>
    </w:p>
    <w:p>
      <w:pPr>
        <w:pStyle w:val="CodeParagraph"/>
      </w:pPr>
      <w:r>
        <w:rPr>
          <w:rFonts w:ascii="Courier New" w:hAnsi="Courier New"/>
          <w:sz w:val="18"/>
        </w:rPr>
        <w:t xml:space="preserve">) s4_t</w:t>
      </w:r>
    </w:p>
    <w:p>
      <w:pPr>
        <w:pStyle w:val="CodeParagraph"/>
      </w:pPr>
      <w:r>
        <w:rPr>
          <w:rFonts w:ascii="Courier New" w:hAnsi="Courier New"/>
          <w:sz w:val="18"/>
        </w:rPr>
        <w:t xml:space="preserve">    on tc1.TC1_ID_COMER = s4_t.id_empresa</w:t>
      </w:r>
    </w:p>
    <w:p>
      <w:pPr>
        <w:pStyle w:val="CodeParagraph"/>
      </w:pPr>
      <w:r>
        <w:rPr>
          <w:rFonts w:ascii="Courier New" w:hAnsi="Courier New"/>
          <w:sz w:val="18"/>
        </w:rPr>
        <w:t xml:space="preserve">   and tc1.TC1_TIPO_AREA_ESP = s4_t.S4_TIPO_AREA</w:t>
      </w:r>
    </w:p>
    <w:p>
      <w:pPr>
        <w:pStyle w:val="CodeParagraph"/>
      </w:pPr>
      <w:r>
        <w:rPr>
          <w:rFonts w:ascii="Courier New" w:hAnsi="Courier New"/>
          <w:sz w:val="18"/>
        </w:rPr>
        <w:t xml:space="preserve">   and tc1.TC1_COD_AREA_ESP = s4_t.S4_COD_AREA</w:t>
      </w:r>
    </w:p>
    <w:p>
      <w:pPr>
        <w:pStyle w:val="CodeParagraph"/>
      </w:pPr>
      <w:r>
        <w:rPr>
          <w:rFonts w:ascii="Courier New" w:hAnsi="Courier New"/>
          <w:sz w:val="18"/>
        </w:rPr>
        <w:t xml:space="preserve">left join (</w:t>
      </w:r>
    </w:p>
    <w:p>
      <w:pPr>
        <w:pStyle w:val="CodeParagraph"/>
      </w:pPr>
      <w:r>
        <w:rPr>
          <w:rFonts w:ascii="Courier New" w:hAnsi="Courier New"/>
          <w:sz w:val="18"/>
        </w:rPr>
        <w:t xml:space="preserve">    select</w:t>
      </w:r>
    </w:p>
    <w:p>
      <w:pPr>
        <w:pStyle w:val="CodeParagraph"/>
      </w:pPr>
      <w:r>
        <w:rPr>
          <w:rFonts w:ascii="Courier New" w:hAnsi="Courier New"/>
          <w:sz w:val="18"/>
        </w:rPr>
        <w:t xml:space="preserve">        cs2.CAR_T1729_NIU as NIU,</w:t>
      </w:r>
    </w:p>
    <w:p>
      <w:pPr>
        <w:pStyle w:val="CodeParagraph"/>
      </w:pPr>
      <w:r>
        <w:rPr>
          <w:rFonts w:ascii="Courier New" w:hAnsi="Courier New"/>
          <w:sz w:val="18"/>
        </w:rPr>
        <w:t xml:space="preserve">        cs2.CAR_T1729_DIU as DIU,</w:t>
      </w:r>
    </w:p>
    <w:p>
      <w:pPr>
        <w:pStyle w:val="CodeParagraph"/>
      </w:pPr>
      <w:r>
        <w:rPr>
          <w:rFonts w:ascii="Courier New" w:hAnsi="Courier New"/>
          <w:sz w:val="18"/>
        </w:rPr>
        <w:t xml:space="preserve">        cs2.CAR_T1729_FIU as FIU,</w:t>
      </w:r>
    </w:p>
    <w:p>
      <w:pPr>
        <w:pStyle w:val="CodeParagraph"/>
      </w:pPr>
      <w:r>
        <w:rPr>
          <w:rFonts w:ascii="Courier New" w:hAnsi="Courier New"/>
          <w:sz w:val="18"/>
        </w:rPr>
        <w:t xml:space="preserve">        cs2.CAR_T1729_ID_MERCADO as ID_MERCADO,</w:t>
      </w:r>
    </w:p>
    <w:p>
      <w:pPr>
        <w:pStyle w:val="CodeParagraph"/>
      </w:pPr>
      <w:r>
        <w:rPr>
          <w:rFonts w:ascii="Courier New" w:hAnsi="Courier New"/>
          <w:sz w:val="18"/>
        </w:rPr>
        <w:t xml:space="preserve">        cs2.IDENTIFICADOR_EMPRESA as id_empresa,</w:t>
      </w:r>
    </w:p>
    <w:p>
      <w:pPr>
        <w:pStyle w:val="CodeParagraph"/>
      </w:pPr>
      <w:r>
        <w:rPr>
          <w:rFonts w:ascii="Courier New" w:hAnsi="Courier New"/>
          <w:sz w:val="18"/>
        </w:rPr>
        <w:t xml:space="preserve">        cs2.car_carg_ano,</w:t>
      </w:r>
    </w:p>
    <w:p>
      <w:pPr>
        <w:pStyle w:val="CodeParagraph"/>
      </w:pPr>
      <w:r>
        <w:rPr>
          <w:rFonts w:ascii="Courier New" w:hAnsi="Courier New"/>
          <w:sz w:val="18"/>
        </w:rPr>
        <w:t xml:space="preserve">        cs2.car_carg_mes</w:t>
      </w:r>
    </w:p>
    <w:p>
      <w:pPr>
        <w:pStyle w:val="CodeParagraph"/>
      </w:pPr>
      <w:r>
        <w:rPr>
          <w:rFonts w:ascii="Courier New" w:hAnsi="Courier New"/>
          <w:sz w:val="18"/>
        </w:rPr>
        <w:t xml:space="preserve">    from ENERGIA_CREG_015.CAR_T1729_CS2_DIU_FIU cs2</w:t>
      </w:r>
    </w:p>
    <w:p>
      <w:pPr>
        <w:pStyle w:val="CodeParagraph"/>
      </w:pPr>
      <w:r>
        <w:rPr>
          <w:rFonts w:ascii="Courier New" w:hAnsi="Courier New"/>
          <w:sz w:val="18"/>
        </w:rPr>
        <w:t xml:space="preserve">    inner join CARG_ARCH.car_carg_cargues c</w:t>
      </w:r>
    </w:p>
    <w:p>
      <w:pPr>
        <w:pStyle w:val="CodeParagraph"/>
      </w:pPr>
      <w:r>
        <w:rPr>
          <w:rFonts w:ascii="Courier New" w:hAnsi="Courier New"/>
          <w:sz w:val="18"/>
        </w:rPr>
        <w:t xml:space="preserve">        on cs2.car_carg_secue = c.car_carg_secue</w:t>
      </w:r>
    </w:p>
    <w:p>
      <w:pPr>
        <w:pStyle w:val="CodeParagraph"/>
      </w:pPr>
      <w:r>
        <w:rPr>
          <w:rFonts w:ascii="Courier New" w:hAnsi="Courier New"/>
          <w:sz w:val="18"/>
        </w:rPr>
        <w:t xml:space="preserve">    where cs2.car_carg_ano = :v_anio</w:t>
      </w:r>
    </w:p>
    <w:p>
      <w:pPr>
        <w:pStyle w:val="CodeParagraph"/>
      </w:pPr>
      <w:r>
        <w:rPr>
          <w:rFonts w:ascii="Courier New" w:hAnsi="Courier New"/>
          <w:sz w:val="18"/>
        </w:rPr>
        <w:t xml:space="preserve">      and cs2.car_carg_mes = :v_mes</w:t>
      </w:r>
    </w:p>
    <w:p>
      <w:pPr>
        <w:pStyle w:val="CodeParagraph"/>
      </w:pPr>
      <w:r>
        <w:rPr>
          <w:rFonts w:ascii="Courier New" w:hAnsi="Courier New"/>
          <w:sz w:val="18"/>
        </w:rPr>
        <w:t xml:space="preserve">) cs2_t</w:t>
      </w:r>
    </w:p>
    <w:p>
      <w:pPr>
        <w:pStyle w:val="CodeParagraph"/>
      </w:pPr>
      <w:r>
        <w:rPr>
          <w:rFonts w:ascii="Courier New" w:hAnsi="Courier New"/>
          <w:sz w:val="18"/>
        </w:rPr>
        <w:t xml:space="preserve">    on tc1.TC1_ID_COMER = cs2_t.id_empresa</w:t>
      </w:r>
    </w:p>
    <w:p>
      <w:pPr>
        <w:pStyle w:val="CodeParagraph"/>
      </w:pPr>
      <w:r>
        <w:rPr>
          <w:rFonts w:ascii="Courier New" w:hAnsi="Courier New"/>
          <w:sz w:val="18"/>
        </w:rPr>
        <w:t xml:space="preserve">   and tc1.TC1_NIU = cs2_t.NIU</w:t>
      </w:r>
    </w:p>
    <w:p>
      <w:pPr>
        <w:pStyle w:val="CodeParagraph"/>
      </w:pPr>
      <w:r>
        <w:rPr>
          <w:rFonts w:ascii="Courier New" w:hAnsi="Courier New"/>
          <w:sz w:val="18"/>
        </w:rPr>
        <w:t xml:space="preserve">   and tc1.TC1_ID_MERCADO = cs2_t.ID_MERCADO</w:t>
      </w:r>
    </w:p>
    <w:p>
      <w:pPr>
        <w:pStyle w:val="CodeParagraph"/>
      </w:pPr>
      <w:r>
        <w:rPr>
          <w:rFonts w:ascii="Courier New" w:hAnsi="Courier New"/>
          <w:sz w:val="18"/>
        </w:rPr>
        <w:t xml:space="preserve">order by 1, 2, 3;</w:t>
      </w:r>
    </w:p>
    <w:p/>
    <w:p/>
    <w:p>
      <w:pPr>
        <w:pStyle w:val="Heading1"/>
      </w:pPr>
      <w:r>
        <w:rPr>
          <w:b/>
        </w:rPr>
        <w:t xml:space="preserve">7. Volumen Procesado</w:t>
      </w:r>
    </w:p>
    <w:p/>
    <w:p>
      <w:r>
        <w:t xml:space="preserve">Para la versión construida se procesaron:</w:t>
      </w:r>
    </w:p>
    <w:p/>
    <w:p>
      <w:pPr>
        <w:pStyle w:val="ListParagraph"/>
        <w:ind w:left="720" w:hanging="360"/>
      </w:pPr>
      <w:r>
        <w:rPr>
          <w:b/>
        </w:rPr>
        <w:t xml:space="preserve">• </w:t>
      </w:r>
      <w:r>
        <w:t xml:space="preserve">Registros totales del CSV: `3.255.638`</w:t>
      </w:r>
    </w:p>
    <w:p>
      <w:pPr>
        <w:pStyle w:val="ListParagraph"/>
        <w:ind w:left="720" w:hanging="360"/>
      </w:pPr>
      <w:r>
        <w:rPr>
          <w:b/>
        </w:rPr>
        <w:t xml:space="preserve">• </w:t>
      </w:r>
      <w:r>
        <w:t xml:space="preserve">Usuarios con coordenadas válidas: `3.254.242`</w:t>
      </w:r>
    </w:p>
    <w:p>
      <w:pPr>
        <w:pStyle w:val="ListParagraph"/>
        <w:ind w:left="720" w:hanging="360"/>
      </w:pPr>
      <w:r>
        <w:rPr>
          <w:b/>
        </w:rPr>
        <w:t xml:space="preserve">• </w:t>
      </w:r>
      <w:r>
        <w:t xml:space="preserve">Registros sin coordenadas: `1.396`</w:t>
      </w:r>
    </w:p>
    <w:p>
      <w:pPr>
        <w:pStyle w:val="ListParagraph"/>
        <w:ind w:left="720" w:hanging="360"/>
      </w:pPr>
      <w:r>
        <w:rPr>
          <w:b/>
        </w:rPr>
        <w:t xml:space="preserve">• </w:t>
      </w:r>
      <w:r>
        <w:t xml:space="preserve">Usuarios en zona especial: `1.335.075`</w:t>
      </w:r>
    </w:p>
    <w:p>
      <w:pPr>
        <w:pStyle w:val="ListParagraph"/>
        <w:ind w:left="720" w:hanging="360"/>
      </w:pPr>
      <w:r>
        <w:rPr>
          <w:b/>
        </w:rPr>
        <w:t xml:space="preserve">• </w:t>
      </w:r>
      <w:r>
        <w:t xml:space="preserve">Puntos de muestra para visualización: `45.000`</w:t>
      </w:r>
    </w:p>
    <w:p>
      <w:pPr>
        <w:pStyle w:val="ListParagraph"/>
        <w:ind w:left="720" w:hanging="360"/>
      </w:pPr>
      <w:r>
        <w:rPr>
          <w:b/>
        </w:rPr>
        <w:t xml:space="preserve">• </w:t>
      </w:r>
      <w:r>
        <w:t xml:space="preserve">Clústeres territoriales precalculados: `1.600`</w:t>
      </w:r>
    </w:p>
    <w:p/>
    <w:p>
      <w:r>
        <w:t xml:space="preserve">La reducción a una muestra visual y clústeres no elimina el universo analítico: las métricas globales se calculan sobre la base completa procesada.</w:t>
      </w:r>
    </w:p>
    <w:p/>
    <w:p>
      <w:pPr>
        <w:pStyle w:val="Heading1"/>
      </w:pPr>
      <w:r>
        <w:rPr>
          <w:b/>
        </w:rPr>
        <w:t xml:space="preserve">8. Arquitectura General</w:t>
      </w:r>
    </w:p>
    <w:p/>
    <w:p>
      <w:pPr>
        <w:pStyle w:val="CodeParagraph"/>
      </w:pPr>
      <w:r>
        <w:rPr>
          <w:rFonts w:ascii="Courier New" w:hAnsi="Courier New"/>
          <w:sz w:val="18"/>
        </w:rPr>
        <w:t xml:space="preserve">flowchart LR</w:t>
      </w:r>
    </w:p>
    <w:p>
      <w:pPr>
        <w:pStyle w:val="CodeParagraph"/>
      </w:pPr>
      <w:r>
        <w:rPr>
          <w:rFonts w:ascii="Courier New" w:hAnsi="Courier New"/>
          <w:sz w:val="18"/>
        </w:rPr>
        <w:t xml:space="preserve">    sourceData["Fuentes regulatorias TC1, TC2, S4, CS2"] --&gt; sqlJoin["Query de integración"]</w:t>
      </w:r>
    </w:p>
    <w:p>
      <w:pPr>
        <w:pStyle w:val="CodeParagraph"/>
      </w:pPr>
      <w:r>
        <w:rPr>
          <w:rFonts w:ascii="Courier New" w:hAnsi="Courier New"/>
          <w:sz w:val="18"/>
        </w:rPr>
        <w:t xml:space="preserve">    sqlJoin --&gt; csvFile["CSV consolidado"]</w:t>
      </w:r>
    </w:p>
    <w:p>
      <w:pPr>
        <w:pStyle w:val="CodeParagraph"/>
      </w:pPr>
      <w:r>
        <w:rPr>
          <w:rFonts w:ascii="Courier New" w:hAnsi="Courier New"/>
          <w:sz w:val="18"/>
        </w:rPr>
        <w:t xml:space="preserve">    csvFile --&gt; transformScript["Script build-geovisor-data.mjs"]</w:t>
      </w:r>
    </w:p>
    <w:p>
      <w:pPr>
        <w:pStyle w:val="CodeParagraph"/>
      </w:pPr>
      <w:r>
        <w:rPr>
          <w:rFonts w:ascii="Courier New" w:hAnsi="Courier New"/>
          <w:sz w:val="18"/>
        </w:rPr>
        <w:t xml:space="preserve">    transformScript --&gt; optimizedJson["geovisor-data.json"]</w:t>
      </w:r>
    </w:p>
    <w:p>
      <w:pPr>
        <w:pStyle w:val="CodeParagraph"/>
      </w:pPr>
      <w:r>
        <w:rPr>
          <w:rFonts w:ascii="Courier New" w:hAnsi="Courier New"/>
          <w:sz w:val="18"/>
        </w:rPr>
        <w:t xml:space="preserve">    optimizedJson --&gt; reactApp["Aplicación React"]</w:t>
      </w:r>
    </w:p>
    <w:p>
      <w:pPr>
        <w:pStyle w:val="CodeParagraph"/>
      </w:pPr>
      <w:r>
        <w:rPr>
          <w:rFonts w:ascii="Courier New" w:hAnsi="Courier New"/>
          <w:sz w:val="18"/>
        </w:rPr>
        <w:t xml:space="preserve">    reactApp --&gt; filters["Filtros territoriales"]</w:t>
      </w:r>
    </w:p>
    <w:p>
      <w:pPr>
        <w:pStyle w:val="CodeParagraph"/>
      </w:pPr>
      <w:r>
        <w:rPr>
          <w:rFonts w:ascii="Courier New" w:hAnsi="Courier New"/>
          <w:sz w:val="18"/>
        </w:rPr>
        <w:t xml:space="preserve">    reactApp --&gt; map["Mapa Leaflet"]</w:t>
      </w:r>
    </w:p>
    <w:p>
      <w:pPr>
        <w:pStyle w:val="CodeParagraph"/>
      </w:pPr>
      <w:r>
        <w:rPr>
          <w:rFonts w:ascii="Courier New" w:hAnsi="Courier New"/>
          <w:sz w:val="18"/>
        </w:rPr>
        <w:t xml:space="preserve">    reactApp --&gt; kpis["Indicadores y paneles"]</w:t>
      </w:r>
    </w:p>
    <w:p/>
    <w:p/>
    <w:p>
      <w:pPr>
        <w:pStyle w:val="Heading1"/>
      </w:pPr>
      <w:r>
        <w:rPr>
          <w:b/>
        </w:rPr>
        <w:t xml:space="preserve">9. Componentes de Software</w:t>
      </w:r>
    </w:p>
    <w:p/>
    <w:p>
      <w:r>
        <w:t xml:space="preserve">Estructura principal del proyecto:</w:t>
      </w:r>
    </w:p>
    <w:p/>
    <w:p>
      <w:pPr>
        <w:pStyle w:val="CodeParagraph"/>
      </w:pPr>
      <w:r>
        <w:rPr>
          <w:rFonts w:ascii="Courier New" w:hAnsi="Courier New"/>
          <w:sz w:val="18"/>
        </w:rPr>
        <w:t xml:space="preserve">geovisor_energia_caribe/</w:t>
      </w:r>
    </w:p>
    <w:p>
      <w:pPr>
        <w:pStyle w:val="CodeParagraph"/>
      </w:pPr>
      <w:r>
        <w:rPr>
          <w:rFonts w:ascii="Courier New" w:hAnsi="Courier New"/>
          <w:sz w:val="18"/>
        </w:rPr>
        <w:t xml:space="preserve">  package.json</w:t>
      </w:r>
    </w:p>
    <w:p>
      <w:pPr>
        <w:pStyle w:val="CodeParagraph"/>
      </w:pPr>
      <w:r>
        <w:rPr>
          <w:rFonts w:ascii="Courier New" w:hAnsi="Courier New"/>
          <w:sz w:val="18"/>
        </w:rPr>
        <w:t xml:space="preserve">  scripts/</w:t>
      </w:r>
    </w:p>
    <w:p>
      <w:pPr>
        <w:pStyle w:val="CodeParagraph"/>
      </w:pPr>
      <w:r>
        <w:rPr>
          <w:rFonts w:ascii="Courier New" w:hAnsi="Courier New"/>
          <w:sz w:val="18"/>
        </w:rPr>
        <w:t xml:space="preserve">    build-geovisor-data.mjs</w:t>
      </w:r>
    </w:p>
    <w:p>
      <w:pPr>
        <w:pStyle w:val="CodeParagraph"/>
      </w:pPr>
      <w:r>
        <w:rPr>
          <w:rFonts w:ascii="Courier New" w:hAnsi="Courier New"/>
          <w:sz w:val="18"/>
        </w:rPr>
        <w:t xml:space="preserve">  public/</w:t>
      </w:r>
    </w:p>
    <w:p>
      <w:pPr>
        <w:pStyle w:val="CodeParagraph"/>
      </w:pPr>
      <w:r>
        <w:rPr>
          <w:rFonts w:ascii="Courier New" w:hAnsi="Courier New"/>
          <w:sz w:val="18"/>
        </w:rPr>
        <w:t xml:space="preserve">    data/</w:t>
      </w:r>
    </w:p>
    <w:p>
      <w:pPr>
        <w:pStyle w:val="CodeParagraph"/>
      </w:pPr>
      <w:r>
        <w:rPr>
          <w:rFonts w:ascii="Courier New" w:hAnsi="Courier New"/>
          <w:sz w:val="18"/>
        </w:rPr>
        <w:t xml:space="preserve">      dnp_tc1_tc2_s4_cs2_2026-02.csv</w:t>
      </w:r>
    </w:p>
    <w:p>
      <w:pPr>
        <w:pStyle w:val="CodeParagraph"/>
      </w:pPr>
      <w:r>
        <w:rPr>
          <w:rFonts w:ascii="Courier New" w:hAnsi="Courier New"/>
          <w:sz w:val="18"/>
        </w:rPr>
        <w:t xml:space="preserve">      geovisor-data.json</w:t>
      </w:r>
    </w:p>
    <w:p>
      <w:pPr>
        <w:pStyle w:val="CodeParagraph"/>
      </w:pPr>
      <w:r>
        <w:rPr>
          <w:rFonts w:ascii="Courier New" w:hAnsi="Courier New"/>
          <w:sz w:val="18"/>
        </w:rPr>
        <w:t xml:space="preserve">  src/</w:t>
      </w:r>
    </w:p>
    <w:p>
      <w:pPr>
        <w:pStyle w:val="CodeParagraph"/>
      </w:pPr>
      <w:r>
        <w:rPr>
          <w:rFonts w:ascii="Courier New" w:hAnsi="Courier New"/>
          <w:sz w:val="18"/>
        </w:rPr>
        <w:t xml:space="preserve">    App.jsx</w:t>
      </w:r>
    </w:p>
    <w:p>
      <w:pPr>
        <w:pStyle w:val="CodeParagraph"/>
      </w:pPr>
      <w:r>
        <w:rPr>
          <w:rFonts w:ascii="Courier New" w:hAnsi="Courier New"/>
          <w:sz w:val="18"/>
        </w:rPr>
        <w:t xml:space="preserve">    components/</w:t>
      </w:r>
    </w:p>
    <w:p>
      <w:pPr>
        <w:pStyle w:val="CodeParagraph"/>
      </w:pPr>
      <w:r>
        <w:rPr>
          <w:rFonts w:ascii="Courier New" w:hAnsi="Courier New"/>
          <w:sz w:val="18"/>
        </w:rPr>
        <w:t xml:space="preserve">      FiltersPanel.jsx</w:t>
      </w:r>
    </w:p>
    <w:p>
      <w:pPr>
        <w:pStyle w:val="CodeParagraph"/>
      </w:pPr>
      <w:r>
        <w:rPr>
          <w:rFonts w:ascii="Courier New" w:hAnsi="Courier New"/>
          <w:sz w:val="18"/>
        </w:rPr>
        <w:t xml:space="preserve">      KpiCards.jsx</w:t>
      </w:r>
    </w:p>
    <w:p>
      <w:pPr>
        <w:pStyle w:val="CodeParagraph"/>
      </w:pPr>
      <w:r>
        <w:rPr>
          <w:rFonts w:ascii="Courier New" w:hAnsi="Courier New"/>
          <w:sz w:val="18"/>
        </w:rPr>
        <w:t xml:space="preserve">      Legend.jsx</w:t>
      </w:r>
    </w:p>
    <w:p>
      <w:pPr>
        <w:pStyle w:val="CodeParagraph"/>
      </w:pPr>
      <w:r>
        <w:rPr>
          <w:rFonts w:ascii="Courier New" w:hAnsi="Courier New"/>
          <w:sz w:val="18"/>
        </w:rPr>
        <w:t xml:space="preserve">      MapView.jsx</w:t>
      </w:r>
    </w:p>
    <w:p>
      <w:pPr>
        <w:pStyle w:val="CodeParagraph"/>
      </w:pPr>
      <w:r>
        <w:rPr>
          <w:rFonts w:ascii="Courier New" w:hAnsi="Courier New"/>
          <w:sz w:val="18"/>
        </w:rPr>
        <w:t xml:space="preserve">    utils/</w:t>
      </w:r>
    </w:p>
    <w:p>
      <w:pPr>
        <w:pStyle w:val="CodeParagraph"/>
      </w:pPr>
      <w:r>
        <w:rPr>
          <w:rFonts w:ascii="Courier New" w:hAnsi="Courier New"/>
          <w:sz w:val="18"/>
        </w:rPr>
        <w:t xml:space="preserve">      colorScales.js</w:t>
      </w:r>
    </w:p>
    <w:p>
      <w:pPr>
        <w:pStyle w:val="CodeParagraph"/>
      </w:pPr>
      <w:r>
        <w:rPr>
          <w:rFonts w:ascii="Courier New" w:hAnsi="Courier New"/>
          <w:sz w:val="18"/>
        </w:rPr>
        <w:t xml:space="preserve">      dataCleaning.js</w:t>
      </w:r>
    </w:p>
    <w:p/>
    <w:p/>
    <w:p>
      <w:r>
        <w:t xml:space="preserve">Responsabilidades:</w:t>
      </w:r>
    </w:p>
    <w:p/>
    <w:p>
      <w:pPr>
        <w:pStyle w:val="ListParagraph"/>
        <w:ind w:left="720" w:hanging="360"/>
      </w:pPr>
      <w:r>
        <w:rPr>
          <w:b/>
        </w:rPr>
        <w:t xml:space="preserve">• </w:t>
      </w:r>
      <w:r>
        <w:t xml:space="preserve">`scripts/build-geovisor-data.mjs`: prepara el JSON optimizado desde el CSV original.</w:t>
      </w:r>
    </w:p>
    <w:p>
      <w:pPr>
        <w:pStyle w:val="ListParagraph"/>
        <w:ind w:left="720" w:hanging="360"/>
      </w:pPr>
      <w:r>
        <w:rPr>
          <w:b/>
        </w:rPr>
        <w:t xml:space="preserve">• </w:t>
      </w:r>
      <w:r>
        <w:t xml:space="preserve">`src/App.jsx`: orquesta carga de datos, filtros, KPIs y layout general.</w:t>
      </w:r>
    </w:p>
    <w:p>
      <w:pPr>
        <w:pStyle w:val="ListParagraph"/>
        <w:ind w:left="720" w:hanging="360"/>
      </w:pPr>
      <w:r>
        <w:rPr>
          <w:b/>
        </w:rPr>
        <w:t xml:space="preserve">• </w:t>
      </w:r>
      <w:r>
        <w:t xml:space="preserve">`src/components/MapView.jsx`: renderiza mapa, puntos, tooltips y clústeres.</w:t>
      </w:r>
    </w:p>
    <w:p>
      <w:pPr>
        <w:pStyle w:val="ListParagraph"/>
        <w:ind w:left="720" w:hanging="360"/>
      </w:pPr>
      <w:r>
        <w:rPr>
          <w:b/>
        </w:rPr>
        <w:t xml:space="preserve">• </w:t>
      </w:r>
      <w:r>
        <w:t xml:space="preserve">`src/components/FiltersPanel.jsx`: gestiona filtros territoriales y rangos.</w:t>
      </w:r>
    </w:p>
    <w:p>
      <w:pPr>
        <w:pStyle w:val="ListParagraph"/>
        <w:ind w:left="720" w:hanging="360"/>
      </w:pPr>
      <w:r>
        <w:rPr>
          <w:b/>
        </w:rPr>
        <w:t xml:space="preserve">• </w:t>
      </w:r>
      <w:r>
        <w:t xml:space="preserve">`src/components/KpiCards.jsx`: presenta indicadores principales.</w:t>
      </w:r>
    </w:p>
    <w:p>
      <w:pPr>
        <w:pStyle w:val="ListParagraph"/>
        <w:ind w:left="720" w:hanging="360"/>
      </w:pPr>
      <w:r>
        <w:rPr>
          <w:b/>
        </w:rPr>
        <w:t xml:space="preserve">• </w:t>
      </w:r>
      <w:r>
        <w:t xml:space="preserve">`src/components/Legend.jsx`: presenta convenciones visuales.</w:t>
      </w:r>
    </w:p>
    <w:p>
      <w:pPr>
        <w:pStyle w:val="ListParagraph"/>
        <w:ind w:left="720" w:hanging="360"/>
      </w:pPr>
      <w:r>
        <w:rPr>
          <w:b/>
        </w:rPr>
        <w:t xml:space="preserve">• </w:t>
      </w:r>
      <w:r>
        <w:t xml:space="preserve">`src/utils/dataCleaning.js`: normaliza datos, valida coordenadas, aplica filtros y calcula métricas.</w:t>
      </w:r>
    </w:p>
    <w:p>
      <w:pPr>
        <w:pStyle w:val="ListParagraph"/>
        <w:ind w:left="720" w:hanging="360"/>
      </w:pPr>
      <w:r>
        <w:rPr>
          <w:b/>
        </w:rPr>
        <w:t xml:space="preserve">• </w:t>
      </w:r>
      <w:r>
        <w:t xml:space="preserve">`src/utils/colorScales.js`: centraliza paleta y funciones visuales.</w:t>
      </w:r>
    </w:p>
    <w:p/>
    <w:p>
      <w:pPr>
        <w:pStyle w:val="Heading1"/>
      </w:pPr>
      <w:r>
        <w:rPr>
          <w:b/>
        </w:rPr>
        <w:t xml:space="preserve">10. Pipeline de Transformación</w:t>
      </w:r>
    </w:p>
    <w:p/>
    <w:p>
      <w:r>
        <w:t xml:space="preserve">El proceso de preparación se ejecuta con:</w:t>
      </w:r>
    </w:p>
    <w:p/>
    <w:p>
      <w:pPr>
        <w:pStyle w:val="CodeParagraph"/>
      </w:pPr>
      <w:r>
        <w:rPr>
          <w:rFonts w:ascii="Courier New" w:hAnsi="Courier New"/>
          <w:sz w:val="18"/>
        </w:rPr>
        <w:t xml:space="preserve">node scripts/build-geovisor-data.mjs</w:t>
      </w:r>
    </w:p>
    <w:p/>
    <w:p/>
    <w:p>
      <w:r>
        <w:t xml:space="preserve">Pasos principales:</w:t>
      </w:r>
    </w:p>
    <w:p/>
    <w:p>
      <w:pPr>
        <w:pStyle w:val="ListParagraph"/>
        <w:ind w:left="720" w:hanging="360"/>
      </w:pPr>
      <w:r>
        <w:t xml:space="preserve">1. Lee el CSV consolidado con separador `|`.</w:t>
      </w:r>
    </w:p>
    <w:p>
      <w:pPr>
        <w:pStyle w:val="ListParagraph"/>
        <w:ind w:left="720" w:hanging="360"/>
      </w:pPr>
      <w:r>
        <w:t xml:space="preserve">2. Normaliza números, coordenadas y textos.</w:t>
      </w:r>
    </w:p>
    <w:p>
      <w:pPr>
        <w:pStyle w:val="ListParagraph"/>
        <w:ind w:left="720" w:hanging="360"/>
      </w:pPr>
      <w:r>
        <w:t xml:space="preserve">3. Valida coordenadas dentro de Colombia con rango aproximado:</w:t>
      </w:r>
    </w:p>
    <w:p>
      <w:pPr>
        <w:pStyle w:val="ListParagraph"/>
        <w:ind w:left="720" w:hanging="360"/>
      </w:pPr>
      <w:r>
        <w:rPr>
          <w:b/>
        </w:rPr>
        <w:t xml:space="preserve">• </w:t>
      </w:r>
      <w:r>
        <w:t xml:space="preserve">Latitud: `-4.5` a `13.8`</w:t>
      </w:r>
    </w:p>
    <w:p>
      <w:pPr>
        <w:pStyle w:val="ListParagraph"/>
        <w:ind w:left="720" w:hanging="360"/>
      </w:pPr>
      <w:r>
        <w:rPr>
          <w:b/>
        </w:rPr>
        <w:t xml:space="preserve">• </w:t>
      </w:r>
      <w:r>
        <w:t xml:space="preserve">Longitud: `-82` a `-66`</w:t>
      </w:r>
    </w:p>
    <w:p>
      <w:pPr>
        <w:pStyle w:val="ListParagraph"/>
        <w:ind w:left="720" w:hanging="360"/>
      </w:pPr>
      <w:r>
        <w:t xml:space="preserve">4. Traduce comercializadores principales:</w:t>
      </w:r>
    </w:p>
    <w:p>
      <w:pPr>
        <w:pStyle w:val="ListParagraph"/>
        <w:ind w:left="720" w:hanging="360"/>
      </w:pPr>
      <w:r>
        <w:rPr>
          <w:b/>
        </w:rPr>
        <w:t xml:space="preserve">• </w:t>
      </w:r>
      <w:r>
        <w:t xml:space="preserve">`48305` y mercado `443`: `Air-e`</w:t>
      </w:r>
    </w:p>
    <w:p>
      <w:pPr>
        <w:pStyle w:val="ListParagraph"/>
        <w:ind w:left="720" w:hanging="360"/>
      </w:pPr>
      <w:r>
        <w:rPr>
          <w:b/>
        </w:rPr>
        <w:t xml:space="preserve">• </w:t>
      </w:r>
      <w:r>
        <w:t xml:space="preserve">`48307` y mercado `444`: `Afinia`</w:t>
      </w:r>
    </w:p>
    <w:p>
      <w:pPr>
        <w:pStyle w:val="ListParagraph"/>
        <w:ind w:left="720" w:hanging="360"/>
      </w:pPr>
      <w:r>
        <w:rPr>
          <w:b/>
        </w:rPr>
        <w:t xml:space="preserve">• </w:t>
      </w:r>
      <w:r>
        <w:t xml:space="preserve">`604`: `Enerbit`</w:t>
      </w:r>
    </w:p>
    <w:p>
      <w:pPr>
        <w:pStyle w:val="ListParagraph"/>
        <w:ind w:left="720" w:hanging="360"/>
      </w:pPr>
      <w:r>
        <w:rPr>
          <w:b/>
        </w:rPr>
        <w:t xml:space="preserve">• </w:t>
      </w:r>
      <w:r>
        <w:t xml:space="preserve">Otros códigos: `Otros comercializadores`</w:t>
      </w:r>
    </w:p>
    <w:p>
      <w:pPr>
        <w:pStyle w:val="ListParagraph"/>
        <w:ind w:left="720" w:hanging="360"/>
      </w:pPr>
      <w:r>
        <w:t xml:space="preserve">5. Traduce mercados principales:</w:t>
      </w:r>
    </w:p>
    <w:p>
      <w:pPr>
        <w:pStyle w:val="ListParagraph"/>
        <w:ind w:left="720" w:hanging="360"/>
      </w:pPr>
      <w:r>
        <w:rPr>
          <w:b/>
        </w:rPr>
        <w:t xml:space="preserve">• </w:t>
      </w:r>
      <w:r>
        <w:t xml:space="preserve">`443`: `Caribe Sol`</w:t>
      </w:r>
    </w:p>
    <w:p>
      <w:pPr>
        <w:pStyle w:val="ListParagraph"/>
        <w:ind w:left="720" w:hanging="360"/>
      </w:pPr>
      <w:r>
        <w:rPr>
          <w:b/>
        </w:rPr>
        <w:t xml:space="preserve">• </w:t>
      </w:r>
      <w:r>
        <w:t xml:space="preserve">`444`: `Caribe Mar`</w:t>
      </w:r>
    </w:p>
    <w:p>
      <w:pPr>
        <w:pStyle w:val="ListParagraph"/>
        <w:ind w:left="720" w:hanging="360"/>
      </w:pPr>
      <w:r>
        <w:rPr>
          <w:b/>
        </w:rPr>
        <w:t xml:space="preserve">• </w:t>
      </w:r>
      <w:r>
        <w:t xml:space="preserve">Otros: `Otros mercados`</w:t>
      </w:r>
    </w:p>
    <w:p>
      <w:pPr>
        <w:pStyle w:val="ListParagraph"/>
        <w:ind w:left="720" w:hanging="360"/>
      </w:pPr>
      <w:r>
        <w:t xml:space="preserve">6. Infiere departamento por rangos geográficos aproximados.</w:t>
      </w:r>
    </w:p>
    <w:p>
      <w:pPr>
        <w:pStyle w:val="ListParagraph"/>
        <w:ind w:left="720" w:hanging="360"/>
      </w:pPr>
      <w:r>
        <w:t xml:space="preserve">7. Calcula métricas globales sobre el universo completo.</w:t>
      </w:r>
    </w:p>
    <w:p>
      <w:pPr>
        <w:pStyle w:val="ListParagraph"/>
        <w:ind w:left="720" w:hanging="360"/>
      </w:pPr>
      <w:r>
        <w:t xml:space="preserve">8. Genera muestra visual priorizando registros informativos.</w:t>
      </w:r>
    </w:p>
    <w:p>
      <w:pPr>
        <w:pStyle w:val="ListParagraph"/>
        <w:ind w:left="720" w:hanging="360"/>
      </w:pPr>
      <w:r>
        <w:t xml:space="preserve">9. Genera clústeres territoriales por grilla geográfica.</w:t>
      </w:r>
    </w:p>
    <w:p>
      <w:pPr>
        <w:pStyle w:val="ListParagraph"/>
        <w:ind w:left="720" w:hanging="360"/>
      </w:pPr>
      <w:r>
        <w:t xml:space="preserve">10. Escribe `public/data/geovisor-data.json`.</w:t>
      </w:r>
    </w:p>
    <w:p/>
    <w:p>
      <w:pPr>
        <w:pStyle w:val="Heading1"/>
      </w:pPr>
      <w:r>
        <w:rPr>
          <w:b/>
        </w:rPr>
        <w:t xml:space="preserve">11. Modelo de Datos Optimizado</w:t>
      </w:r>
    </w:p>
    <w:p/>
    <w:p>
      <w:r>
        <w:t xml:space="preserve">El archivo geovisor-data.json contiene:</w:t>
      </w:r>
    </w:p>
    <w:p/>
    <w:p>
      <w:pPr>
        <w:pStyle w:val="CodeParagraph"/>
      </w:pPr>
      <w:r>
        <w:rPr>
          <w:rFonts w:ascii="Courier New" w:hAnsi="Courier New"/>
          <w:sz w:val="18"/>
        </w:rPr>
        <w:t xml:space="preserve">{</w:t>
      </w:r>
    </w:p>
    <w:p>
      <w:pPr>
        <w:pStyle w:val="CodeParagraph"/>
      </w:pPr>
      <w:r>
        <w:rPr>
          <w:rFonts w:ascii="Courier New" w:hAnsi="Courier New"/>
          <w:sz w:val="18"/>
        </w:rPr>
        <w:t xml:space="preserve">  "generatedAt": "fecha de generación",</w:t>
      </w:r>
    </w:p>
    <w:p>
      <w:pPr>
        <w:pStyle w:val="CodeParagraph"/>
      </w:pPr>
      <w:r>
        <w:rPr>
          <w:rFonts w:ascii="Courier New" w:hAnsi="Courier New"/>
          <w:sz w:val="18"/>
        </w:rPr>
        <w:t xml:space="preserve">  "source": "archivo CSV fuente",</w:t>
      </w:r>
    </w:p>
    <w:p>
      <w:pPr>
        <w:pStyle w:val="CodeParagraph"/>
      </w:pPr>
      <w:r>
        <w:rPr>
          <w:rFonts w:ascii="Courier New" w:hAnsi="Courier New"/>
          <w:sz w:val="18"/>
        </w:rPr>
        <w:t xml:space="preserve">  "metrics": {},</w:t>
      </w:r>
    </w:p>
    <w:p>
      <w:pPr>
        <w:pStyle w:val="CodeParagraph"/>
      </w:pPr>
      <w:r>
        <w:rPr>
          <w:rFonts w:ascii="Courier New" w:hAnsi="Courier New"/>
          <w:sz w:val="18"/>
        </w:rPr>
        <w:t xml:space="preserve">  "distributions": {},</w:t>
      </w:r>
    </w:p>
    <w:p>
      <w:pPr>
        <w:pStyle w:val="CodeParagraph"/>
      </w:pPr>
      <w:r>
        <w:rPr>
          <w:rFonts w:ascii="Courier New" w:hAnsi="Courier New"/>
          <w:sz w:val="18"/>
        </w:rPr>
        <w:t xml:space="preserve">  "clusters": [],</w:t>
      </w:r>
    </w:p>
    <w:p>
      <w:pPr>
        <w:pStyle w:val="CodeParagraph"/>
      </w:pPr>
      <w:r>
        <w:rPr>
          <w:rFonts w:ascii="Courier New" w:hAnsi="Courier New"/>
          <w:sz w:val="18"/>
        </w:rPr>
        <w:t xml:space="preserve">  "sample": []</w:t>
      </w:r>
    </w:p>
    <w:p>
      <w:pPr>
        <w:pStyle w:val="CodeParagraph"/>
      </w:pPr>
      <w:r>
        <w:rPr>
          <w:rFonts w:ascii="Courier New" w:hAnsi="Courier New"/>
          <w:sz w:val="18"/>
        </w:rPr>
        <w:t xml:space="preserve">}</w:t>
      </w:r>
    </w:p>
    <w:p/>
    <w:p/>
    <w:p>
      <w:r>
        <w:t xml:space="preserve">Contenido:</w:t>
      </w:r>
    </w:p>
    <w:p/>
    <w:p>
      <w:pPr>
        <w:pStyle w:val="ListParagraph"/>
        <w:ind w:left="720" w:hanging="360"/>
      </w:pPr>
      <w:r>
        <w:rPr>
          <w:b/>
        </w:rPr>
        <w:t xml:space="preserve">• </w:t>
      </w:r>
      <w:r>
        <w:t xml:space="preserve">`metrics`: totales, promedios y validaciones globales.</w:t>
      </w:r>
    </w:p>
    <w:p>
      <w:pPr>
        <w:pStyle w:val="ListParagraph"/>
        <w:ind w:left="720" w:hanging="360"/>
      </w:pPr>
      <w:r>
        <w:rPr>
          <w:b/>
        </w:rPr>
        <w:t xml:space="preserve">• </w:t>
      </w:r>
      <w:r>
        <w:t xml:space="preserve">`distributions`: distribución por empresa, mercado, departamento, estrato, condición especial y tipo de área.</w:t>
      </w:r>
    </w:p>
    <w:p>
      <w:pPr>
        <w:pStyle w:val="ListParagraph"/>
        <w:ind w:left="720" w:hanging="360"/>
      </w:pPr>
      <w:r>
        <w:rPr>
          <w:b/>
        </w:rPr>
        <w:t xml:space="preserve">• </w:t>
      </w:r>
      <w:r>
        <w:t xml:space="preserve">`clusters`: concentraciones territoriales agregadas.</w:t>
      </w:r>
    </w:p>
    <w:p>
      <w:pPr>
        <w:pStyle w:val="ListParagraph"/>
        <w:ind w:left="720" w:hanging="360"/>
      </w:pPr>
      <w:r>
        <w:rPr>
          <w:b/>
        </w:rPr>
        <w:t xml:space="preserve">• </w:t>
      </w:r>
      <w:r>
        <w:t xml:space="preserve">`sample`: puntos representativos para render rápido en el mapa y tabla.</w:t>
      </w:r>
    </w:p>
    <w:p/>
    <w:p>
      <w:pPr>
        <w:pStyle w:val="Heading1"/>
      </w:pPr>
      <w:r>
        <w:rPr>
          <w:b/>
        </w:rPr>
        <w:t xml:space="preserve">12. Reglas de Visualización</w:t>
      </w:r>
    </w:p>
    <w:p/>
    <w:p>
      <w:r>
        <w:t xml:space="preserve">La paleta institucional definida para el tablero es:</w:t>
      </w:r>
    </w:p>
    <w:p/>
    <w:p>
      <w:pPr>
        <w:pStyle w:val="ListParagraph"/>
        <w:ind w:left="720" w:hanging="360"/>
      </w:pPr>
      <w:r>
        <w:rPr>
          <w:b/>
        </w:rPr>
        <w:t xml:space="preserve">• </w:t>
      </w:r>
      <w:r>
        <w:t xml:space="preserve">`#2363c3`</w:t>
      </w:r>
    </w:p>
    <w:p>
      <w:pPr>
        <w:pStyle w:val="ListParagraph"/>
        <w:ind w:left="720" w:hanging="360"/>
      </w:pPr>
      <w:r>
        <w:rPr>
          <w:b/>
        </w:rPr>
        <w:t xml:space="preserve">• </w:t>
      </w:r>
      <w:r>
        <w:t xml:space="preserve">`#0081bd`</w:t>
      </w:r>
    </w:p>
    <w:p>
      <w:pPr>
        <w:pStyle w:val="ListParagraph"/>
        <w:ind w:left="720" w:hanging="360"/>
      </w:pPr>
      <w:r>
        <w:rPr>
          <w:b/>
        </w:rPr>
        <w:t xml:space="preserve">• </w:t>
      </w:r>
      <w:r>
        <w:t xml:space="preserve">`#00ae80`</w:t>
      </w:r>
    </w:p>
    <w:p>
      <w:pPr>
        <w:pStyle w:val="ListParagraph"/>
        <w:ind w:left="720" w:hanging="360"/>
      </w:pPr>
      <w:r>
        <w:rPr>
          <w:b/>
        </w:rPr>
        <w:t xml:space="preserve">• </w:t>
      </w:r>
      <w:r>
        <w:t xml:space="preserve">`#fcc700`</w:t>
      </w:r>
    </w:p>
    <w:p>
      <w:pPr>
        <w:pStyle w:val="ListParagraph"/>
        <w:ind w:left="720" w:hanging="360"/>
      </w:pPr>
      <w:r>
        <w:rPr>
          <w:b/>
        </w:rPr>
        <w:t xml:space="preserve">• </w:t>
      </w:r>
      <w:r>
        <w:t xml:space="preserve">`#fbaf1e`</w:t>
      </w:r>
    </w:p>
    <w:p>
      <w:pPr>
        <w:pStyle w:val="ListParagraph"/>
        <w:ind w:left="720" w:hanging="360"/>
      </w:pPr>
      <w:r>
        <w:rPr>
          <w:b/>
        </w:rPr>
        <w:t xml:space="preserve">• </w:t>
      </w:r>
      <w:r>
        <w:t xml:space="preserve">`#fb8521`</w:t>
      </w:r>
    </w:p>
    <w:p/>
    <w:p>
      <w:r>
        <w:t xml:space="preserve">Reglas visuales:</w:t>
      </w:r>
    </w:p>
    <w:p/>
    <w:p>
      <w:pPr>
        <w:pStyle w:val="ListParagraph"/>
        <w:ind w:left="720" w:hanging="360"/>
      </w:pPr>
      <w:r>
        <w:rPr>
          <w:b/>
        </w:rPr>
        <w:t xml:space="preserve">• </w:t>
      </w:r>
      <w:r>
        <w:t xml:space="preserve">Color del punto: tipo de zona especial.</w:t>
      </w:r>
    </w:p>
    <w:p>
      <w:pPr>
        <w:pStyle w:val="ListParagraph"/>
        <w:ind w:left="720" w:hanging="360"/>
      </w:pPr>
      <w:r>
        <w:rPr>
          <w:b/>
        </w:rPr>
        <w:t xml:space="preserve">• </w:t>
      </w:r>
      <w:r>
        <w:t xml:space="preserve">Tamaño del punto: consumo del usuario.</w:t>
      </w:r>
    </w:p>
    <w:p>
      <w:pPr>
        <w:pStyle w:val="ListParagraph"/>
        <w:ind w:left="720" w:hanging="360"/>
      </w:pPr>
      <w:r>
        <w:rPr>
          <w:b/>
        </w:rPr>
        <w:t xml:space="preserve">• </w:t>
      </w:r>
      <w:r>
        <w:t xml:space="preserve">Opacidad del punto: días de mora.</w:t>
      </w:r>
    </w:p>
    <w:p>
      <w:pPr>
        <w:pStyle w:val="ListParagraph"/>
        <w:ind w:left="720" w:hanging="360"/>
      </w:pPr>
      <w:r>
        <w:rPr>
          <w:b/>
        </w:rPr>
        <w:t xml:space="preserve">• </w:t>
      </w:r>
      <w:r>
        <w:t xml:space="preserve">Clúster: concentración territorial de usuarios.</w:t>
      </w:r>
    </w:p>
    <w:p>
      <w:pPr>
        <w:pStyle w:val="ListParagraph"/>
        <w:ind w:left="720" w:hanging="360"/>
      </w:pPr>
      <w:r>
        <w:rPr>
          <w:b/>
        </w:rPr>
        <w:t xml:space="preserve">• </w:t>
      </w:r>
      <w:r>
        <w:t xml:space="preserve">Capas analíticas:</w:t>
      </w:r>
    </w:p>
    <w:p>
      <w:pPr>
        <w:pStyle w:val="ListParagraph"/>
        <w:ind w:left="720" w:hanging="360"/>
      </w:pPr>
      <w:r>
        <w:rPr>
          <w:b/>
        </w:rPr>
        <w:t xml:space="preserve">• </w:t>
      </w:r>
      <w:r>
        <w:t xml:space="preserve">Alto consumo.</w:t>
      </w:r>
    </w:p>
    <w:p>
      <w:pPr>
        <w:pStyle w:val="ListParagraph"/>
        <w:ind w:left="720" w:hanging="360"/>
      </w:pPr>
      <w:r>
        <w:rPr>
          <w:b/>
        </w:rPr>
        <w:t xml:space="preserve">• </w:t>
      </w:r>
      <w:r>
        <w:t xml:space="preserve">Alta mora.</w:t>
      </w:r>
    </w:p>
    <w:p>
      <w:pPr>
        <w:pStyle w:val="ListParagraph"/>
        <w:ind w:left="720" w:hanging="360"/>
      </w:pPr>
      <w:r>
        <w:rPr>
          <w:b/>
        </w:rPr>
        <w:t xml:space="preserve">• </w:t>
      </w:r>
      <w:r>
        <w:t xml:space="preserve">Alta pérdida.</w:t>
      </w:r>
    </w:p>
    <w:p>
      <w:pPr>
        <w:pStyle w:val="ListParagraph"/>
        <w:ind w:left="720" w:hanging="360"/>
      </w:pPr>
      <w:r>
        <w:rPr>
          <w:b/>
        </w:rPr>
        <w:t xml:space="preserve">• </w:t>
      </w:r>
      <w:r>
        <w:t xml:space="preserve">Alta interrupción.</w:t>
      </w:r>
    </w:p>
    <w:p/>
    <w:p>
      <w:pPr>
        <w:pStyle w:val="Heading1"/>
      </w:pPr>
      <w:r>
        <w:rPr>
          <w:b/>
        </w:rPr>
        <w:t xml:space="preserve">13. Filtros Implementados</w:t>
      </w:r>
    </w:p>
    <w:p/>
    <w:p>
      <w:r>
        <w:t xml:space="preserve">Filtros categóricos:</w:t>
      </w:r>
    </w:p>
    <w:p/>
    <w:p>
      <w:pPr>
        <w:pStyle w:val="ListParagraph"/>
        <w:ind w:left="720" w:hanging="360"/>
      </w:pPr>
      <w:r>
        <w:rPr>
          <w:b/>
        </w:rPr>
        <w:t xml:space="preserve">• </w:t>
      </w:r>
      <w:r>
        <w:t xml:space="preserve">Empresa comercializadora.</w:t>
      </w:r>
    </w:p>
    <w:p>
      <w:pPr>
        <w:pStyle w:val="ListParagraph"/>
        <w:ind w:left="720" w:hanging="360"/>
      </w:pPr>
      <w:r>
        <w:rPr>
          <w:b/>
        </w:rPr>
        <w:t xml:space="preserve">• </w:t>
      </w:r>
      <w:r>
        <w:t xml:space="preserve">Mercado.</w:t>
      </w:r>
    </w:p>
    <w:p>
      <w:pPr>
        <w:pStyle w:val="ListParagraph"/>
        <w:ind w:left="720" w:hanging="360"/>
      </w:pPr>
      <w:r>
        <w:rPr>
          <w:b/>
        </w:rPr>
        <w:t xml:space="preserve">• </w:t>
      </w:r>
      <w:r>
        <w:t xml:space="preserve">Departamento.</w:t>
      </w:r>
    </w:p>
    <w:p>
      <w:pPr>
        <w:pStyle w:val="ListParagraph"/>
        <w:ind w:left="720" w:hanging="360"/>
      </w:pPr>
      <w:r>
        <w:rPr>
          <w:b/>
        </w:rPr>
        <w:t xml:space="preserve">• </w:t>
      </w:r>
      <w:r>
        <w:t xml:space="preserve">Estrato.</w:t>
      </w:r>
    </w:p>
    <w:p>
      <w:pPr>
        <w:pStyle w:val="ListParagraph"/>
        <w:ind w:left="720" w:hanging="360"/>
      </w:pPr>
      <w:r>
        <w:rPr>
          <w:b/>
        </w:rPr>
        <w:t xml:space="preserve">• </w:t>
      </w:r>
      <w:r>
        <w:t xml:space="preserve">Condición especial.</w:t>
      </w:r>
    </w:p>
    <w:p>
      <w:pPr>
        <w:pStyle w:val="ListParagraph"/>
        <w:ind w:left="720" w:hanging="360"/>
      </w:pPr>
      <w:r>
        <w:rPr>
          <w:b/>
        </w:rPr>
        <w:t xml:space="preserve">• </w:t>
      </w:r>
      <w:r>
        <w:t xml:space="preserve">Tipo de área especial.</w:t>
      </w:r>
    </w:p>
    <w:p/>
    <w:p>
      <w:r>
        <w:t xml:space="preserve">Filtros numéricos:</w:t>
      </w:r>
    </w:p>
    <w:p/>
    <w:p>
      <w:pPr>
        <w:pStyle w:val="ListParagraph"/>
        <w:ind w:left="720" w:hanging="360"/>
      </w:pPr>
      <w:r>
        <w:rPr>
          <w:b/>
        </w:rPr>
        <w:t xml:space="preserve">• </w:t>
      </w:r>
      <w:r>
        <w:t xml:space="preserve">Rango de consumo.</w:t>
      </w:r>
    </w:p>
    <w:p>
      <w:pPr>
        <w:pStyle w:val="ListParagraph"/>
        <w:ind w:left="720" w:hanging="360"/>
      </w:pPr>
      <w:r>
        <w:rPr>
          <w:b/>
        </w:rPr>
        <w:t xml:space="preserve">• </w:t>
      </w:r>
      <w:r>
        <w:t xml:space="preserve">Rango de mora.</w:t>
      </w:r>
    </w:p>
    <w:p>
      <w:pPr>
        <w:pStyle w:val="ListParagraph"/>
        <w:ind w:left="720" w:hanging="360"/>
      </w:pPr>
      <w:r>
        <w:rPr>
          <w:b/>
        </w:rPr>
        <w:t xml:space="preserve">• </w:t>
      </w:r>
      <w:r>
        <w:t xml:space="preserve">Rango de DIU.</w:t>
      </w:r>
    </w:p>
    <w:p>
      <w:pPr>
        <w:pStyle w:val="ListParagraph"/>
        <w:ind w:left="720" w:hanging="360"/>
      </w:pPr>
      <w:r>
        <w:rPr>
          <w:b/>
        </w:rPr>
        <w:t xml:space="preserve">• </w:t>
      </w:r>
      <w:r>
        <w:t xml:space="preserve">Rango de FIU.</w:t>
      </w:r>
    </w:p>
    <w:p>
      <w:pPr>
        <w:pStyle w:val="ListParagraph"/>
        <w:ind w:left="720" w:hanging="360"/>
      </w:pPr>
      <w:r>
        <w:rPr>
          <w:b/>
        </w:rPr>
        <w:t xml:space="preserve">• </w:t>
      </w:r>
      <w:r>
        <w:t xml:space="preserve">Rango de pérdida de energía.</w:t>
      </w:r>
    </w:p>
    <w:p/>
    <w:p>
      <w:pPr>
        <w:pStyle w:val="Heading1"/>
      </w:pPr>
      <w:r>
        <w:rPr>
          <w:b/>
        </w:rPr>
        <w:t xml:space="preserve">14. Validaciones de Calidad de Datos</w:t>
      </w:r>
    </w:p>
    <w:p/>
    <w:p>
      <w:r>
        <w:t xml:space="preserve">El visor reporta:</w:t>
      </w:r>
    </w:p>
    <w:p/>
    <w:p>
      <w:pPr>
        <w:pStyle w:val="ListParagraph"/>
        <w:ind w:left="720" w:hanging="360"/>
      </w:pPr>
      <w:r>
        <w:rPr>
          <w:b/>
        </w:rPr>
        <w:t xml:space="preserve">• </w:t>
      </w:r>
      <w:r>
        <w:t xml:space="preserve">Registros sin latitud o longitud.</w:t>
      </w:r>
    </w:p>
    <w:p>
      <w:pPr>
        <w:pStyle w:val="ListParagraph"/>
        <w:ind w:left="720" w:hanging="360"/>
      </w:pPr>
      <w:r>
        <w:rPr>
          <w:b/>
        </w:rPr>
        <w:t xml:space="preserve">• </w:t>
      </w:r>
      <w:r>
        <w:t xml:space="preserve">Coordenadas fuera de Colombia.</w:t>
      </w:r>
    </w:p>
    <w:p>
      <w:pPr>
        <w:pStyle w:val="ListParagraph"/>
        <w:ind w:left="720" w:hanging="360"/>
      </w:pPr>
      <w:r>
        <w:rPr>
          <w:b/>
        </w:rPr>
        <w:t xml:space="preserve">• </w:t>
      </w:r>
      <w:r>
        <w:t xml:space="preserve">Consumos nulos o negativos.</w:t>
      </w:r>
    </w:p>
    <w:p>
      <w:pPr>
        <w:pStyle w:val="ListParagraph"/>
        <w:ind w:left="720" w:hanging="360"/>
      </w:pPr>
      <w:r>
        <w:rPr>
          <w:b/>
        </w:rPr>
        <w:t xml:space="preserve">• </w:t>
      </w:r>
      <w:r>
        <w:t xml:space="preserve">DIU/FIU nulos.</w:t>
      </w:r>
    </w:p>
    <w:p>
      <w:pPr>
        <w:pStyle w:val="ListParagraph"/>
        <w:ind w:left="720" w:hanging="360"/>
      </w:pPr>
      <w:r>
        <w:rPr>
          <w:b/>
        </w:rPr>
        <w:t xml:space="preserve">• </w:t>
      </w:r>
      <w:r>
        <w:t xml:space="preserve">Estratos no válidos.</w:t>
      </w:r>
    </w:p>
    <w:p/>
    <w:p>
      <w:r>
        <w:t xml:space="preserve">Estas validaciones permiten evaluar si el dataset es apto para análisis territorial antes de tomar decisiones operativas.</w:t>
      </w:r>
    </w:p>
    <w:p/>
    <w:p>
      <w:pPr>
        <w:pStyle w:val="Heading1"/>
      </w:pPr>
      <w:r>
        <w:rPr>
          <w:b/>
        </w:rPr>
        <w:t xml:space="preserve">15. Decisiones Técnicas</w:t>
      </w:r>
    </w:p>
    <w:p/>
    <w:p>
      <w:r>
        <w:t xml:space="preserve">Se eligió React + Leaflet por:</w:t>
      </w:r>
    </w:p>
    <w:p/>
    <w:p>
      <w:pPr>
        <w:pStyle w:val="ListParagraph"/>
        <w:ind w:left="720" w:hanging="360"/>
      </w:pPr>
      <w:r>
        <w:rPr>
          <w:b/>
        </w:rPr>
        <w:t xml:space="preserve">• </w:t>
      </w:r>
      <w:r>
        <w:t xml:space="preserve">Bajo costo de implementación.</w:t>
      </w:r>
    </w:p>
    <w:p>
      <w:pPr>
        <w:pStyle w:val="ListParagraph"/>
        <w:ind w:left="720" w:hanging="360"/>
      </w:pPr>
      <w:r>
        <w:rPr>
          <w:b/>
        </w:rPr>
        <w:t xml:space="preserve">• </w:t>
      </w:r>
      <w:r>
        <w:t xml:space="preserve">Facilidad para mapas interactivos con puntos y clústeres.</w:t>
      </w:r>
    </w:p>
    <w:p>
      <w:pPr>
        <w:pStyle w:val="ListParagraph"/>
        <w:ind w:left="720" w:hanging="360"/>
      </w:pPr>
      <w:r>
        <w:rPr>
          <w:b/>
        </w:rPr>
        <w:t xml:space="preserve">• </w:t>
      </w:r>
      <w:r>
        <w:t xml:space="preserve">Integración sencilla con filtros y paneles.</w:t>
      </w:r>
    </w:p>
    <w:p>
      <w:pPr>
        <w:pStyle w:val="ListParagraph"/>
        <w:ind w:left="720" w:hanging="360"/>
      </w:pPr>
      <w:r>
        <w:rPr>
          <w:b/>
        </w:rPr>
        <w:t xml:space="preserve">• </w:t>
      </w:r>
      <w:r>
        <w:t xml:space="preserve">Independencia de tokens externos como Mapbox.</w:t>
      </w:r>
    </w:p>
    <w:p>
      <w:pPr>
        <w:pStyle w:val="ListParagraph"/>
        <w:ind w:left="720" w:hanging="360"/>
      </w:pPr>
      <w:r>
        <w:rPr>
          <w:b/>
        </w:rPr>
        <w:t xml:space="preserve">• </w:t>
      </w:r>
      <w:r>
        <w:t xml:space="preserve">Buena compatibilidad con despliegues estáticos.</w:t>
      </w:r>
    </w:p>
    <w:p/>
    <w:p>
      <w:r>
        <w:t xml:space="preserve">Se generó geovisor-data.json porque el CSV original pesa aproximadamente 295 MB y contiene más de tres millones de registros. Procesar ese volumen directamente en el navegador degrada la experiencia de usuario. El JSON optimizado reduce tiempo de carga y mantiene indicadores agregados del universo completo.</w:t>
      </w:r>
    </w:p>
    <w:p/>
    <w:p>
      <w:pPr>
        <w:pStyle w:val="Heading1"/>
      </w:pPr>
      <w:r>
        <w:rPr>
          <w:b/>
        </w:rPr>
        <w:t xml:space="preserve">16. Ejecución Local</w:t>
      </w:r>
    </w:p>
    <w:p/>
    <w:p>
      <w:r>
        <w:t xml:space="preserve">Instalar dependencias:</w:t>
      </w:r>
    </w:p>
    <w:p/>
    <w:p>
      <w:pPr>
        <w:pStyle w:val="CodeParagraph"/>
      </w:pPr>
      <w:r>
        <w:rPr>
          <w:rFonts w:ascii="Courier New" w:hAnsi="Courier New"/>
          <w:sz w:val="18"/>
        </w:rPr>
        <w:t xml:space="preserve">npm install</w:t>
      </w:r>
    </w:p>
    <w:p/>
    <w:p/>
    <w:p>
      <w:r>
        <w:t xml:space="preserve">Regenerar datos optimizados:</w:t>
      </w:r>
    </w:p>
    <w:p/>
    <w:p>
      <w:pPr>
        <w:pStyle w:val="CodeParagraph"/>
      </w:pPr>
      <w:r>
        <w:rPr>
          <w:rFonts w:ascii="Courier New" w:hAnsi="Courier New"/>
          <w:sz w:val="18"/>
        </w:rPr>
        <w:t xml:space="preserve">node scripts/build-geovisor-data.mjs</w:t>
      </w:r>
    </w:p>
    <w:p/>
    <w:p/>
    <w:p>
      <w:r>
        <w:t xml:space="preserve">Compilar:</w:t>
      </w:r>
    </w:p>
    <w:p/>
    <w:p>
      <w:pPr>
        <w:pStyle w:val="CodeParagraph"/>
      </w:pPr>
      <w:r>
        <w:rPr>
          <w:rFonts w:ascii="Courier New" w:hAnsi="Courier New"/>
          <w:sz w:val="18"/>
        </w:rPr>
        <w:t xml:space="preserve">npm run build</w:t>
      </w:r>
    </w:p>
    <w:p/>
    <w:p/>
    <w:p>
      <w:r>
        <w:t xml:space="preserve">Vista local de producción:</w:t>
      </w:r>
    </w:p>
    <w:p/>
    <w:p>
      <w:pPr>
        <w:pStyle w:val="CodeParagraph"/>
      </w:pPr>
      <w:r>
        <w:rPr>
          <w:rFonts w:ascii="Courier New" w:hAnsi="Courier New"/>
          <w:sz w:val="18"/>
        </w:rPr>
        <w:t xml:space="preserve">npm run preview -- --host 127.0.0.1 --port 4174 --strictPort</w:t>
      </w:r>
    </w:p>
    <w:p/>
    <w:p/>
    <w:p>
      <w:r>
        <w:t xml:space="preserve">URL local:</w:t>
      </w:r>
    </w:p>
    <w:p/>
    <w:p>
      <w:pPr>
        <w:pStyle w:val="CodeParagraph"/>
      </w:pPr>
      <w:r>
        <w:rPr>
          <w:rFonts w:ascii="Courier New" w:hAnsi="Courier New"/>
          <w:sz w:val="18"/>
        </w:rPr>
        <w:t xml:space="preserve">http://127.0.0.1:4174/</w:t>
      </w:r>
    </w:p>
    <w:p/>
    <w:p/>
    <w:p>
      <w:pPr>
        <w:pStyle w:val="Heading1"/>
      </w:pPr>
      <w:r>
        <w:rPr>
          <w:b/>
        </w:rPr>
        <w:t xml:space="preserve">17. Consideraciones y Próximos Pasos</w:t>
      </w:r>
    </w:p>
    <w:p/>
    <w:p>
      <w:r>
        <w:t xml:space="preserve">Recomendaciones para una versión productiva:</w:t>
      </w:r>
    </w:p>
    <w:p/>
    <w:p>
      <w:pPr>
        <w:pStyle w:val="ListParagraph"/>
        <w:ind w:left="720" w:hanging="360"/>
      </w:pPr>
      <w:r>
        <w:rPr>
          <w:b/>
        </w:rPr>
        <w:t xml:space="preserve">• </w:t>
      </w:r>
      <w:r>
        <w:t xml:space="preserve">Reemplazar inferencia de departamento por cruce oficial con DANE/municipio o polígonos departamentales.</w:t>
      </w:r>
    </w:p>
    <w:p>
      <w:pPr>
        <w:pStyle w:val="ListParagraph"/>
        <w:ind w:left="720" w:hanging="360"/>
      </w:pPr>
      <w:r>
        <w:rPr>
          <w:b/>
        </w:rPr>
        <w:t xml:space="preserve">• </w:t>
      </w:r>
      <w:r>
        <w:t xml:space="preserve">Obtener catálogo oficial de `IDENTIFICADOR_EMPRESA` para todos los comercializadores.</w:t>
      </w:r>
    </w:p>
    <w:p>
      <w:pPr>
        <w:pStyle w:val="ListParagraph"/>
        <w:ind w:left="720" w:hanging="360"/>
      </w:pPr>
      <w:r>
        <w:rPr>
          <w:b/>
        </w:rPr>
        <w:t xml:space="preserve">• </w:t>
      </w:r>
      <w:r>
        <w:t xml:space="preserve">Incorporar polígonos departamentales y municipales.</w:t>
      </w:r>
    </w:p>
    <w:p>
      <w:pPr>
        <w:pStyle w:val="ListParagraph"/>
        <w:ind w:left="720" w:hanging="360"/>
      </w:pPr>
      <w:r>
        <w:rPr>
          <w:b/>
        </w:rPr>
        <w:t xml:space="preserve">• </w:t>
      </w:r>
      <w:r>
        <w:t xml:space="preserve">Publicar datos optimizados desde un endpoint API.</w:t>
      </w:r>
    </w:p>
    <w:p>
      <w:pPr>
        <w:pStyle w:val="ListParagraph"/>
        <w:ind w:left="720" w:hanging="360"/>
      </w:pPr>
      <w:r>
        <w:rPr>
          <w:b/>
        </w:rPr>
        <w:t xml:space="preserve">• </w:t>
      </w:r>
      <w:r>
        <w:t xml:space="preserve">Agregar control de periodo: año y mes.</w:t>
      </w:r>
    </w:p>
    <w:p>
      <w:pPr>
        <w:pStyle w:val="ListParagraph"/>
        <w:ind w:left="720" w:hanging="360"/>
      </w:pPr>
      <w:r>
        <w:rPr>
          <w:b/>
        </w:rPr>
        <w:t xml:space="preserve">• </w:t>
      </w:r>
      <w:r>
        <w:t xml:space="preserve">Incorporar exportación de filtros y datos agregados.</w:t>
      </w:r>
    </w:p>
    <w:p>
      <w:pPr>
        <w:pStyle w:val="ListParagraph"/>
        <w:ind w:left="720" w:hanging="360"/>
      </w:pPr>
      <w:r>
        <w:rPr>
          <w:b/>
        </w:rPr>
        <w:t xml:space="preserve">• </w:t>
      </w:r>
      <w:r>
        <w:t xml:space="preserve">Implementar autenticación si el visor se publica fuera de un entorno controlado.</w:t>
      </w:r>
    </w:p>
    <w:p>
      <w:pPr>
        <w:pStyle w:val="ListParagraph"/>
        <w:ind w:left="720" w:hanging="360"/>
      </w:pPr>
      <w:r>
        <w:rPr>
          <w:b/>
        </w:rPr>
        <w:t xml:space="preserve">• </w:t>
      </w:r>
      <w:r>
        <w:t xml:space="preserve">Separar visualización pública de datos sensibles o identificadores individuales.</w:t>
      </w:r>
    </w:p>
    <w:p/>
    <w:p>
      <w:pPr>
        <w:pStyle w:val="Heading1"/>
      </w:pPr>
      <w:r>
        <w:rPr>
          <w:b/>
        </w:rPr>
        <w:t xml:space="preserve">18. Resumen Ejecutivo</w:t>
      </w:r>
    </w:p>
    <w:p/>
    <w:p>
      <w:r>
        <w:t xml:space="preserve">El Geovisor Energía Caribe convierte información regulatoria tabular de usuarios de energía en una herramienta territorial interactiva. La arquitectura separa la integración y preparación de datos del renderizado web, permitiendo que el navegador consulte un archivo optimizado en lugar del CSV completo. La solución habilita análisis por empresa, mercado, departamento, estrato, condición especial, consumo, mora, interrupciones y pérdidas de energía, con validaciones de calidad y visualización geográfica orientada a toma de decisiones.</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pPr>
      <w:spacing w:after="160" w:line="276" w:lineRule="auto"/>
    </w:pPr>
  </w:style>
  <w:style w:type="paragraph" w:styleId="Title">
    <w:name w:val="Title"/>
    <w:basedOn w:val="Normal"/>
    <w:rPr>
      <w:b/>
      <w:color w:val="2363C3"/>
      <w:sz w:val="34"/>
    </w:rPr>
    <w:pPr>
      <w:spacing w:after="240"/>
    </w:pPr>
  </w:style>
  <w:style w:type="paragraph" w:styleId="Heading1">
    <w:name w:val="heading 1"/>
    <w:basedOn w:val="Normal"/>
    <w:rPr>
      <w:b/>
      <w:color w:val="0081BD"/>
      <w:sz w:val="28"/>
    </w:rPr>
    <w:pPr>
      <w:spacing w:before="260" w:after="120"/>
    </w:pPr>
  </w:style>
  <w:style w:type="paragraph" w:styleId="Heading2">
    <w:name w:val="heading 2"/>
    <w:basedOn w:val="Normal"/>
    <w:rPr>
      <w:b/>
      <w:color w:val="00AE80"/>
      <w:sz w:val="24"/>
    </w:rPr>
    <w:pPr>
      <w:spacing w:before="180" w:after="100"/>
    </w:pPr>
  </w:style>
  <w:style w:type="paragraph" w:styleId="ListParagraph">
    <w:name w:val="List Paragraph"/>
    <w:basedOn w:val="Normal"/>
    <w:pPr>
      <w:spacing w:after="80"/>
    </w:pPr>
  </w:style>
  <w:style w:type="paragraph" w:styleId="CodeParagraph">
    <w:name w:val="Code Paragraph"/>
    <w:basedOn w:val="Normal"/>
    <w:rPr>
      <w:rFonts w:ascii="Courier New" w:hAnsi="Courier New"/>
      <w:sz w:val="18"/>
    </w:rPr>
    <w:pPr>
      <w:spacing w:after="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Cursor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 Geovisor Energía Caribe</dc:title>
  <dc:creator>Cursor</dc:creator>
  <cp:lastModifiedBy>Cursor</cp:lastModifiedBy>
  <dcterms:created xsi:type="dcterms:W3CDTF">2026-04-30T05:10:23Z</dcterms:created>
  <dcterms:modified xsi:type="dcterms:W3CDTF">2026-04-30T05:10:23Z</dcterms:modified>
</cp:coreProperties>
</file>