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COVID-19 Global Impact Dashboard</w:t>
      </w:r>
    </w:p>
    <w:p>
      <w:r>
        <w:rPr>
          <w:b/>
        </w:rPr>
        <w:t>VEDA Technology | Data Analyst Internship</w:t>
      </w:r>
    </w:p>
    <w:p>
      <w:r>
        <w:t>Prepared as a reproducible, source-attributed analytics project. Populate numerical findings after running the notebook against the source dataset.</w:t>
      </w:r>
    </w:p>
    <w:p>
      <w:pPr>
        <w:pStyle w:val="Heading1"/>
      </w:pPr>
      <w:r>
        <w:t>1. Executive overview</w:t>
      </w:r>
    </w:p>
    <w:p>
      <w:r>
        <w:t>This project examines reported COVID-19 cases, deaths, and vaccination progress across countries and time. It demonstrates data loading, quality inspection, cleaning, feature engineering, descriptive analysis, visualization, and dashboard delivery using Python.</w:t>
      </w:r>
    </w:p>
    <w:p>
      <w:pPr>
        <w:pStyle w:val="Heading1"/>
      </w:pPr>
      <w:r>
        <w:t>2. Problem statement</w:t>
      </w:r>
    </w:p>
    <w:p>
      <w:r>
        <w:t>Public health time-series data can be difficult to compare because reporting practices vary by country and over time. The project organizes selected indicators into a consistent analysis workflow and provides charts that help users explore trends without treating descriptive associations as causal evidence.</w:t>
      </w:r>
    </w:p>
    <w:p>
      <w:pPr>
        <w:pStyle w:val="Heading1"/>
      </w:pPr>
      <w:r>
        <w:t>3. Objectives</w:t>
      </w:r>
    </w:p>
    <w:p>
      <w:pPr>
        <w:pStyle w:val="ListBullet"/>
      </w:pPr>
      <w:r>
        <w:t>Inspect and clean location-date time-series data.</w:t>
      </w:r>
    </w:p>
    <w:p>
      <w:pPr>
        <w:pStyle w:val="ListBullet"/>
      </w:pPr>
      <w:r>
        <w:t>Calculate 7-day rolling averages for reported daily cases and deaths.</w:t>
      </w:r>
    </w:p>
    <w:p>
      <w:pPr>
        <w:pStyle w:val="ListBullet"/>
      </w:pPr>
      <w:r>
        <w:t>Compare cumulative and population-based indicators where available.</w:t>
      </w:r>
    </w:p>
    <w:p>
      <w:pPr>
        <w:pStyle w:val="ListBullet"/>
      </w:pPr>
      <w:r>
        <w:t>Explore vaccination coverage over time.</w:t>
      </w:r>
    </w:p>
    <w:p>
      <w:pPr>
        <w:pStyle w:val="ListBullet"/>
      </w:pPr>
      <w:r>
        <w:t>Communicate findings with charts and an interactive dashboard.</w:t>
      </w:r>
    </w:p>
    <w:p>
      <w:pPr>
        <w:pStyle w:val="ListBullet"/>
      </w:pPr>
      <w:r>
        <w:t>Document assumptions, missingness, and limitations.</w:t>
      </w:r>
    </w:p>
    <w:p>
      <w:pPr>
        <w:pStyle w:val="Heading1"/>
      </w:pPr>
      <w:r>
        <w:t>4. Dataset and source</w:t>
      </w:r>
    </w:p>
    <w:p>
      <w:r>
        <w:t>Source: Our World in Data COVID-19 dataset. URL: https://covid.ourworldindata.org/data/owid-covid-data.csv</w:t>
      </w:r>
    </w:p>
    <w:p>
      <w:r>
        <w:t>The source includes one observation per location and date with reported epidemiological indicators. Exact row counts, date range, and field availability are generated by the notebook at runtime; they are intentionally not fabricated in this report.</w:t>
      </w:r>
    </w:p>
    <w:p>
      <w:r>
        <w:t>Attribution: Our World in Data, COVID-19 dataset. Review source documentation and license terms before redistribution.</w:t>
      </w:r>
    </w:p>
    <w:p>
      <w:pPr>
        <w:pStyle w:val="Heading1"/>
      </w:pPr>
      <w:r>
        <w:t>5. Tools and technologies</w:t>
      </w:r>
    </w:p>
    <w:p>
      <w:r>
        <w:t>Python, Pandas, NumPy, Matplotlib, Seaborn, Plotly, Streamlit, and Jupyter Notebook.</w:t>
      </w:r>
    </w:p>
    <w:p>
      <w:pPr>
        <w:pStyle w:val="Heading1"/>
      </w:pPr>
      <w:r>
        <w:t>6. Methodology</w:t>
      </w:r>
    </w:p>
    <w:p>
      <w:pPr>
        <w:pStyle w:val="Heading2"/>
      </w:pPr>
      <w:r>
        <w:t>Data loading</w:t>
      </w:r>
    </w:p>
    <w:p>
      <w:r>
        <w:t>Read a local source CSV if available; otherwise download from the stable OWID URL and save a raw copy.</w:t>
      </w:r>
    </w:p>
    <w:p>
      <w:pPr>
        <w:pStyle w:val="Heading2"/>
      </w:pPr>
      <w:r>
        <w:t>Data inspection</w:t>
      </w:r>
    </w:p>
    <w:p>
      <w:r>
        <w:t>Check dimensions, date range, unique locations, duplicate rows, and missing-value counts.</w:t>
      </w:r>
    </w:p>
    <w:p>
      <w:pPr>
        <w:pStyle w:val="Heading2"/>
      </w:pPr>
      <w:r>
        <w:t>Cleaning</w:t>
      </w:r>
    </w:p>
    <w:p>
      <w:r>
        <w:t>Select relevant columns, parse dates, convert metrics to numeric, remove duplicate location-date records, and sort timelines.</w:t>
      </w:r>
    </w:p>
    <w:p>
      <w:pPr>
        <w:pStyle w:val="Heading2"/>
      </w:pPr>
      <w:r>
        <w:t>Feature engineering</w:t>
      </w:r>
    </w:p>
    <w:p>
      <w:r>
        <w:t>Calculate 7-day rolling averages and cumulative case-fatality ratio where denominators are positive.</w:t>
      </w:r>
    </w:p>
    <w:p>
      <w:pPr>
        <w:pStyle w:val="Heading2"/>
      </w:pPr>
      <w:r>
        <w:t>Analysis</w:t>
      </w:r>
    </w:p>
    <w:p>
      <w:r>
        <w:t>Compare selected countries, review latest available country summaries, and plot cases, deaths, and vaccination trends.</w:t>
      </w:r>
    </w:p>
    <w:p>
      <w:pPr>
        <w:pStyle w:val="Heading2"/>
      </w:pPr>
      <w:r>
        <w:t>Communication</w:t>
      </w:r>
    </w:p>
    <w:p>
      <w:r>
        <w:t>Provide a notebook, dashboard, README, quality checklist, and executive summary.</w:t>
      </w:r>
    </w:p>
    <w:p>
      <w:pPr>
        <w:pStyle w:val="Heading1"/>
      </w:pPr>
      <w:r>
        <w:t>7. Key metrics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Interpretation</w:t>
            </w:r>
          </w:p>
        </w:tc>
      </w:tr>
      <w:tr>
        <w:tc>
          <w:tcPr>
            <w:tcW w:type="dxa" w:w="2880"/>
          </w:tcPr>
          <w:p>
            <w:r>
              <w:t>7-day case average</w:t>
            </w:r>
          </w:p>
        </w:tc>
        <w:tc>
          <w:tcPr>
            <w:tcW w:type="dxa" w:w="2880"/>
          </w:tcPr>
          <w:p>
            <w:r>
              <w:t>Mean of daily reported cases over a 7-day window</w:t>
            </w:r>
          </w:p>
        </w:tc>
        <w:tc>
          <w:tcPr>
            <w:tcW w:type="dxa" w:w="2880"/>
          </w:tcPr>
          <w:p>
            <w:r>
              <w:t>Smooths weekly reporting noise</w:t>
            </w:r>
          </w:p>
        </w:tc>
      </w:tr>
      <w:tr>
        <w:tc>
          <w:tcPr>
            <w:tcW w:type="dxa" w:w="2880"/>
          </w:tcPr>
          <w:p>
            <w:r>
              <w:t>7-day death average</w:t>
            </w:r>
          </w:p>
        </w:tc>
        <w:tc>
          <w:tcPr>
            <w:tcW w:type="dxa" w:w="2880"/>
          </w:tcPr>
          <w:p>
            <w:r>
              <w:t>Mean of daily reported deaths over a 7-day window</w:t>
            </w:r>
          </w:p>
        </w:tc>
        <w:tc>
          <w:tcPr>
            <w:tcW w:type="dxa" w:w="2880"/>
          </w:tcPr>
          <w:p>
            <w:r>
              <w:t>Shows broad reported mortality trends</w:t>
            </w:r>
          </w:p>
        </w:tc>
      </w:tr>
      <w:tr>
        <w:tc>
          <w:tcPr>
            <w:tcW w:type="dxa" w:w="2880"/>
          </w:tcPr>
          <w:p>
            <w:r>
              <w:t>Case-fatality ratio</w:t>
            </w:r>
          </w:p>
        </w:tc>
        <w:tc>
          <w:tcPr>
            <w:tcW w:type="dxa" w:w="2880"/>
          </w:tcPr>
          <w:p>
            <w:r>
              <w:t>Cumulative reported deaths / cumulative reported cases × 100</w:t>
            </w:r>
          </w:p>
        </w:tc>
        <w:tc>
          <w:tcPr>
            <w:tcW w:type="dxa" w:w="2880"/>
          </w:tcPr>
          <w:p>
            <w:r>
              <w:t>Not the infection-fatality rate</w:t>
            </w:r>
          </w:p>
        </w:tc>
      </w:tr>
      <w:tr>
        <w:tc>
          <w:tcPr>
            <w:tcW w:type="dxa" w:w="2880"/>
          </w:tcPr>
          <w:p>
            <w:r>
              <w:t>Cases per million</w:t>
            </w:r>
          </w:p>
        </w:tc>
        <w:tc>
          <w:tcPr>
            <w:tcW w:type="dxa" w:w="2880"/>
          </w:tcPr>
          <w:p>
            <w:r>
              <w:t>Source-reported cumulative cases per million population</w:t>
            </w:r>
          </w:p>
        </w:tc>
        <w:tc>
          <w:tcPr>
            <w:tcW w:type="dxa" w:w="2880"/>
          </w:tcPr>
          <w:p>
            <w:r>
              <w:t>Supports population-scaled comparisons</w:t>
            </w:r>
          </w:p>
        </w:tc>
      </w:tr>
      <w:tr>
        <w:tc>
          <w:tcPr>
            <w:tcW w:type="dxa" w:w="2880"/>
          </w:tcPr>
          <w:p>
            <w:r>
              <w:t>Fully vaccinated (%)</w:t>
            </w:r>
          </w:p>
        </w:tc>
        <w:tc>
          <w:tcPr>
            <w:tcW w:type="dxa" w:w="2880"/>
          </w:tcPr>
          <w:p>
            <w:r>
              <w:t>Source-reported fully vaccinated people per hundred</w:t>
            </w:r>
          </w:p>
        </w:tc>
        <w:tc>
          <w:tcPr>
            <w:tcW w:type="dxa" w:w="2880"/>
          </w:tcPr>
          <w:p>
            <w:r>
              <w:t>Coverage definition and availability may vary</w:t>
            </w:r>
          </w:p>
        </w:tc>
      </w:tr>
    </w:tbl>
    <w:p>
      <w:pPr>
        <w:pStyle w:val="Heading1"/>
      </w:pPr>
      <w:r>
        <w:t>8. Results and insights</w:t>
      </w:r>
    </w:p>
    <w:p>
      <w:r>
        <w:t>Complete this section after running the notebook. Use the generated outputs in the outputs/ folder. Report the countries and date range examined, describe visible peaks and changes, and include at least three evidence-backed insights.</w:t>
      </w:r>
    </w:p>
    <w:p>
      <w:pPr>
        <w:pStyle w:val="ListBullet"/>
      </w:pPr>
      <w:r>
        <w:t>Insight 1 — cite a country, metric, date window, and value from the generated output.</w:t>
      </w:r>
    </w:p>
    <w:p>
      <w:pPr>
        <w:pStyle w:val="ListBullet"/>
      </w:pPr>
      <w:r>
        <w:t>Insight 2 — describe a trend or difference visible in the charts, including the comparison basis.</w:t>
      </w:r>
    </w:p>
    <w:p>
      <w:pPr>
        <w:pStyle w:val="ListBullet"/>
      </w:pPr>
      <w:r>
        <w:t>Insight 3 — note a data-quality issue or an interpretation caveat that materially affects conclusions.</w:t>
      </w:r>
    </w:p>
    <w:p>
      <w:pPr>
        <w:pStyle w:val="Heading1"/>
      </w:pPr>
      <w:r>
        <w:t>9. Data quality and limitations</w:t>
      </w:r>
    </w:p>
    <w:p>
      <w:pPr>
        <w:pStyle w:val="ListBullet"/>
      </w:pPr>
      <w:r>
        <w:t>Missing data can reflect unavailable or unreported values; missing is not equivalent to zero.</w:t>
      </w:r>
    </w:p>
    <w:p>
      <w:pPr>
        <w:pStyle w:val="ListBullet"/>
      </w:pPr>
      <w:r>
        <w:t>Daily counts can include revisions and reporting delays.</w:t>
      </w:r>
    </w:p>
    <w:p>
      <w:pPr>
        <w:pStyle w:val="ListBullet"/>
      </w:pPr>
      <w:r>
        <w:t>Country comparisons are affected by testing access, case definitions, age structure, and reporting completeness.</w:t>
      </w:r>
    </w:p>
    <w:p>
      <w:pPr>
        <w:pStyle w:val="ListBullet"/>
      </w:pPr>
      <w:r>
        <w:t>Vaccination indicators and coverage definitions may vary across place and time.</w:t>
      </w:r>
    </w:p>
    <w:p>
      <w:pPr>
        <w:pStyle w:val="ListBullet"/>
      </w:pPr>
      <w:r>
        <w:t>Descriptive trends and correlations do not establish causation.</w:t>
      </w:r>
    </w:p>
    <w:p>
      <w:pPr>
        <w:pStyle w:val="Heading1"/>
      </w:pPr>
      <w:r>
        <w:t>10. Conclusion</w:t>
      </w:r>
    </w:p>
    <w:p>
      <w:r>
        <w:t>The project demonstrates an end-to-end data analytics workflow, from raw public data through cleaning, feature engineering, visualization, and communication. Final conclusions should be based on the actual notebook outputs after execution, with limitations stated clearly.</w:t>
      </w:r>
    </w:p>
    <w:p>
      <w:pPr>
        <w:pStyle w:val="Heading1"/>
      </w:pPr>
      <w:r>
        <w:t>11. Reproducibility and deliverables</w:t>
      </w:r>
    </w:p>
    <w:p>
      <w:r>
        <w:t>Run the notebook from top to bottom to generate the cleaned dataset, data-quality summary, country KPI tables, analysis notes, and charts. Run `streamlit run dashboard/app.py` to launch the dashboard.</w:t>
      </w:r>
    </w:p>
    <w:p>
      <w:pPr>
        <w:pStyle w:val="Heading1"/>
      </w:pPr>
      <w:r>
        <w:t>12. Source references</w:t>
      </w:r>
    </w:p>
    <w:p>
      <w:r>
        <w:t>Our World in Data COVID-19 dataset: https://covid.ourworldindata.org/data/owid-covid-data.csv</w:t>
      </w:r>
    </w:p>
    <w:p>
      <w:r>
        <w:t>Technical documentation: https://docs.owid.io/projects/etl/api/covid/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