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center"/>
      </w:pPr>
      <w:r>
        <w:rPr>
          <w:sz w:val="28"/>
          <w:szCs w:val="28"/>
        </w:rPr>
        <w:t>PROGRESS REPORT 1</w:t>
      </w:r>
    </w:p>
    <w:p>
      <w:pPr>
        <w:pStyle w:val="style24"/>
        <w:jc w:val="both"/>
      </w:pPr>
      <w:r>
        <w:rPr/>
      </w:r>
    </w:p>
    <w:p>
      <w:pPr>
        <w:pStyle w:val="style24"/>
        <w:jc w:val="both"/>
      </w:pPr>
      <w:r>
        <w:rPr>
          <w:b/>
          <w:sz w:val="24"/>
          <w:szCs w:val="24"/>
          <w:u w:val="single"/>
        </w:rPr>
        <w:t>Weekly goals: Week 1</w:t>
      </w:r>
    </w:p>
    <w:p>
      <w:pPr>
        <w:pStyle w:val="style24"/>
        <w:jc w:val="both"/>
      </w:pPr>
      <w:r>
        <w:rPr/>
      </w:r>
    </w:p>
    <w:p>
      <w:pPr>
        <w:pStyle w:val="style24"/>
        <w:jc w:val="both"/>
      </w:pPr>
      <w:r>
        <w:rPr>
          <w:sz w:val="24"/>
          <w:szCs w:val="24"/>
        </w:rPr>
        <w:t>The goals for this week were,</w:t>
      </w:r>
    </w:p>
    <w:p>
      <w:pPr>
        <w:pStyle w:val="style24"/>
        <w:numPr>
          <w:ilvl w:val="0"/>
          <w:numId w:val="1"/>
        </w:numPr>
        <w:jc w:val="both"/>
      </w:pPr>
      <w:r>
        <w:rPr>
          <w:sz w:val="24"/>
          <w:szCs w:val="24"/>
        </w:rPr>
        <w:t xml:space="preserve">Research into how to configure the Wifly module to automatically connect to the wireless network and send data to the workstation. </w:t>
      </w:r>
    </w:p>
    <w:p>
      <w:pPr>
        <w:pStyle w:val="style24"/>
        <w:numPr>
          <w:ilvl w:val="0"/>
          <w:numId w:val="1"/>
        </w:numPr>
        <w:jc w:val="both"/>
      </w:pPr>
      <w:r>
        <w:rPr>
          <w:sz w:val="24"/>
          <w:szCs w:val="24"/>
        </w:rPr>
        <w:t>Research into how to setup the GPS module to communicate with the STM32 board, collect data and store it onto an SD card.</w:t>
      </w:r>
    </w:p>
    <w:p>
      <w:pPr>
        <w:pStyle w:val="style24"/>
        <w:jc w:val="both"/>
      </w:pPr>
      <w:r>
        <w:rPr/>
      </w:r>
    </w:p>
    <w:p>
      <w:pPr>
        <w:pStyle w:val="style24"/>
        <w:jc w:val="both"/>
      </w:pPr>
      <w:r>
        <w:rPr>
          <w:b/>
          <w:sz w:val="24"/>
          <w:szCs w:val="24"/>
          <w:u w:val="single"/>
        </w:rPr>
        <w:t>Weekly work</w:t>
      </w:r>
    </w:p>
    <w:p>
      <w:pPr>
        <w:pStyle w:val="style24"/>
        <w:jc w:val="both"/>
      </w:pPr>
      <w:r>
        <w:rPr/>
      </w:r>
    </w:p>
    <w:p>
      <w:pPr>
        <w:pStyle w:val="style24"/>
        <w:jc w:val="both"/>
      </w:pPr>
      <w:r>
        <w:rPr>
          <w:sz w:val="24"/>
          <w:szCs w:val="24"/>
        </w:rPr>
        <w:t>During the course of the week we have completed the first weekly goal i.e. configuring the Wifly module to communicate with the workstation and send data over the wireless network. We have also started the initial research with regards to the GPS module and understanding the various formats in which it returns data to the STM32 board. We were not able to proceed with the implementation of this task as we are yet to receive the GPS module.</w:t>
      </w:r>
    </w:p>
    <w:p>
      <w:pPr>
        <w:pStyle w:val="style24"/>
        <w:jc w:val="both"/>
      </w:pPr>
      <w:r>
        <w:rPr/>
      </w:r>
    </w:p>
    <w:p>
      <w:pPr>
        <w:pStyle w:val="style24"/>
        <w:jc w:val="both"/>
      </w:pPr>
      <w:r>
        <w:rPr>
          <w:b/>
          <w:sz w:val="24"/>
          <w:szCs w:val="24"/>
          <w:u w:val="single"/>
        </w:rPr>
        <w:t>Challenges</w:t>
      </w:r>
    </w:p>
    <w:p>
      <w:pPr>
        <w:pStyle w:val="style24"/>
        <w:jc w:val="both"/>
      </w:pPr>
      <w:r>
        <w:rPr/>
      </w:r>
    </w:p>
    <w:p>
      <w:pPr>
        <w:pStyle w:val="style24"/>
        <w:jc w:val="both"/>
      </w:pPr>
      <w:r>
        <w:rPr>
          <w:sz w:val="24"/>
          <w:szCs w:val="24"/>
        </w:rPr>
        <w:t>The challenges we faced were,</w:t>
      </w:r>
    </w:p>
    <w:p>
      <w:pPr>
        <w:pStyle w:val="style24"/>
        <w:jc w:val="both"/>
      </w:pPr>
      <w:r>
        <w:rPr/>
      </w:r>
    </w:p>
    <w:p>
      <w:pPr>
        <w:pStyle w:val="style24"/>
        <w:numPr>
          <w:ilvl w:val="0"/>
          <w:numId w:val="2"/>
        </w:numPr>
        <w:jc w:val="both"/>
      </w:pPr>
      <w:r>
        <w:rPr>
          <w:sz w:val="24"/>
          <w:szCs w:val="24"/>
        </w:rPr>
        <w:t xml:space="preserve">We had initial errors with respect to setting up the USART2 channel to communicate with the Wifly module. We were not able to print out the data onto the serial port of the Wifly module using the USART2 channel. We realized that we were not flushing the UART on a timely basis, for which we included the functionality in the systick.c file. We then initialized the systick in our main file. </w:t>
      </w:r>
    </w:p>
    <w:p>
      <w:pPr>
        <w:pStyle w:val="style24"/>
        <w:numPr>
          <w:ilvl w:val="0"/>
          <w:numId w:val="2"/>
        </w:numPr>
        <w:jc w:val="both"/>
      </w:pPr>
      <w:r>
        <w:rPr>
          <w:sz w:val="24"/>
          <w:szCs w:val="24"/>
        </w:rPr>
        <w:t>We are yet to completely understand a way to transfer a file from the STM32 board to the workstation via the Wifly FTP module. We tried to transfer data via the vsftpd service but we were denied permission to start the service as it was blocked. We then received help from Prof. Himebaugh in that he suggested an alternate way to transmit the file via the TFTP service.</w:t>
      </w:r>
    </w:p>
    <w:p>
      <w:pPr>
        <w:pStyle w:val="style24"/>
        <w:jc w:val="both"/>
      </w:pPr>
      <w:r>
        <w:rPr/>
      </w:r>
    </w:p>
    <w:p>
      <w:pPr>
        <w:pStyle w:val="style24"/>
        <w:tabs>
          <w:tab w:leader="none" w:pos="1896" w:val="left"/>
        </w:tabs>
        <w:jc w:val="both"/>
      </w:pPr>
      <w:r>
        <w:rPr>
          <w:b/>
          <w:sz w:val="24"/>
          <w:szCs w:val="24"/>
          <w:u w:val="single"/>
        </w:rPr>
        <w:t>Planned work for the following week</w:t>
      </w:r>
    </w:p>
    <w:p>
      <w:pPr>
        <w:pStyle w:val="style24"/>
        <w:tabs>
          <w:tab w:leader="none" w:pos="1896" w:val="left"/>
        </w:tabs>
        <w:jc w:val="both"/>
      </w:pPr>
      <w:r>
        <w:rPr/>
      </w:r>
    </w:p>
    <w:p>
      <w:pPr>
        <w:pStyle w:val="style24"/>
        <w:tabs>
          <w:tab w:leader="none" w:pos="1896" w:val="left"/>
        </w:tabs>
        <w:jc w:val="both"/>
      </w:pPr>
      <w:r>
        <w:rPr>
          <w:sz w:val="24"/>
          <w:szCs w:val="24"/>
        </w:rPr>
        <w:t xml:space="preserve"> </w:t>
      </w:r>
      <w:r>
        <w:rPr>
          <w:sz w:val="24"/>
          <w:szCs w:val="24"/>
        </w:rPr>
        <w:t xml:space="preserve">For the following week we have planned to continue the tasks of the current week. We plan to come up with a way to transfer files from the STM32 board to the workstation using the TFTP server available on the cyclops machine. We also plan to setup the GPS module to collect position specific information such as latitude and longitude data of the STM32 board and save it onto a file on an SD card. We also plan to start working on the initial steps to setup a web server which returns processed data in terms of a more detailed description of the position of the STM32 board. </w:t>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b/>
          <w:sz w:val="32"/>
          <w:szCs w:val="32"/>
        </w:rPr>
        <w:t>Deliverables:</w:t>
      </w:r>
    </w:p>
    <w:p>
      <w:pPr>
        <w:pStyle w:val="style24"/>
        <w:tabs>
          <w:tab w:leader="none" w:pos="1896" w:val="left"/>
        </w:tabs>
        <w:jc w:val="both"/>
      </w:pPr>
      <w:r>
        <w:rPr/>
      </w:r>
    </w:p>
    <w:p>
      <w:pPr>
        <w:pStyle w:val="style24"/>
        <w:tabs>
          <w:tab w:leader="none" w:pos="1896" w:val="left"/>
        </w:tabs>
        <w:jc w:val="both"/>
      </w:pPr>
      <w:r>
        <w:rPr/>
      </w:r>
    </w:p>
    <w:tbl>
      <w:tblPr>
        <w:jc w:val="left"/>
        <w:tblInd w:type="dxa" w:w="-617"/>
        <w:tblBorders>
          <w:top w:color="FFFFFF" w:space="0" w:sz="8" w:val="single"/>
          <w:left w:color="FFFFFF" w:space="0" w:sz="8" w:val="single"/>
          <w:bottom w:color="FFFFFF" w:space="0" w:sz="24" w:val="single"/>
          <w:insideH w:color="FFFFFF" w:space="0" w:sz="24" w:val="single"/>
          <w:right w:color="FFFFFF" w:space="0" w:sz="8" w:val="single"/>
          <w:insideV w:color="FFFFFF" w:space="0" w:sz="8" w:val="single"/>
        </w:tblBorders>
        <w:tblCellMar>
          <w:top w:type="dxa" w:w="15"/>
          <w:left w:type="dxa" w:w="63"/>
          <w:bottom w:type="dxa" w:w="0"/>
          <w:right w:type="dxa" w:w="83"/>
        </w:tblCellMar>
      </w:tblPr>
      <w:tblGrid>
        <w:gridCol w:w="2344"/>
        <w:gridCol w:w="2194"/>
        <w:gridCol w:w="5775"/>
        <w:gridCol w:w="1282"/>
      </w:tblGrid>
      <w:tr>
        <w:trPr>
          <w:trHeight w:hRule="atLeast" w:val="373"/>
          <w:cantSplit w:val="false"/>
        </w:trPr>
        <w:tc>
          <w:tcPr>
            <w:tcW w:type="dxa" w:w="2344"/>
            <w:tcBorders>
              <w:top w:color="FFFFFF" w:space="0" w:sz="8" w:val="single"/>
              <w:left w:color="FFFFFF" w:space="0" w:sz="8" w:val="single"/>
              <w:bottom w:color="FFFFFF" w:space="0" w:sz="24"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0" w:name="__UnoMark__144_470667993"/>
            <w:bookmarkEnd w:id="0"/>
            <w:r>
              <w:rPr>
                <w:b/>
                <w:bCs/>
              </w:rPr>
              <w:t>Category</w:t>
            </w:r>
          </w:p>
        </w:tc>
        <w:tc>
          <w:tcPr>
            <w:tcW w:type="dxa" w:w="2194"/>
            <w:tcBorders>
              <w:top w:color="FFFFFF" w:space="0" w:sz="8" w:val="single"/>
              <w:left w:color="FFFFFF" w:space="0" w:sz="8" w:val="single"/>
              <w:bottom w:color="FFFFFF" w:space="0" w:sz="24"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1" w:name="__UnoMark__146_470667993"/>
            <w:bookmarkStart w:id="2" w:name="__UnoMark__145_470667993"/>
            <w:bookmarkEnd w:id="1"/>
            <w:bookmarkEnd w:id="2"/>
            <w:r>
              <w:rPr>
                <w:b/>
                <w:bCs/>
              </w:rPr>
              <w:t>Design Objective</w:t>
            </w:r>
          </w:p>
        </w:tc>
        <w:tc>
          <w:tcPr>
            <w:tcW w:type="dxa" w:w="5775"/>
            <w:tcBorders>
              <w:top w:color="FFFFFF" w:space="0" w:sz="8" w:val="single"/>
              <w:left w:color="FFFFFF" w:space="0" w:sz="8" w:val="single"/>
              <w:bottom w:color="FFFFFF" w:space="0" w:sz="24"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3" w:name="__UnoMark__148_470667993"/>
            <w:bookmarkStart w:id="4" w:name="__UnoMark__147_470667993"/>
            <w:bookmarkEnd w:id="3"/>
            <w:bookmarkEnd w:id="4"/>
            <w:r>
              <w:rPr>
                <w:b/>
                <w:bCs/>
              </w:rPr>
              <w:t>Deliverable</w:t>
            </w:r>
          </w:p>
        </w:tc>
        <w:tc>
          <w:tcPr>
            <w:tcW w:type="dxa" w:w="1282"/>
            <w:tcBorders>
              <w:top w:color="FFFFFF" w:space="0" w:sz="8" w:val="single"/>
              <w:left w:color="FFFFFF" w:space="0" w:sz="8" w:val="single"/>
              <w:bottom w:color="FFFFFF" w:space="0" w:sz="24"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5" w:name="__UnoMark__150_470667993"/>
            <w:bookmarkStart w:id="6" w:name="__UnoMark__149_470667993"/>
            <w:bookmarkEnd w:id="5"/>
            <w:bookmarkEnd w:id="6"/>
            <w:r>
              <w:rPr>
                <w:b/>
                <w:bCs/>
              </w:rPr>
              <w:t>Status</w:t>
            </w:r>
          </w:p>
        </w:tc>
      </w:tr>
      <w:tr>
        <w:trPr>
          <w:trHeight w:hRule="atLeast" w:val="604"/>
          <w:cantSplit w:val="false"/>
        </w:trPr>
        <w:tc>
          <w:tcPr>
            <w:tcW w:type="dxa" w:w="2344"/>
            <w:tcBorders>
              <w:top w:color="FFFFFF" w:space="0" w:sz="24"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7" w:name="__UnoMark__152_470667993"/>
            <w:bookmarkStart w:id="8" w:name="__UnoMark__151_470667993"/>
            <w:bookmarkEnd w:id="7"/>
            <w:bookmarkEnd w:id="8"/>
            <w:r>
              <w:rPr>
                <w:b/>
                <w:bCs/>
              </w:rPr>
              <w:t>Power</w:t>
            </w:r>
          </w:p>
        </w:tc>
        <w:tc>
          <w:tcPr>
            <w:tcW w:type="dxa" w:w="2194"/>
            <w:tcBorders>
              <w:top w:color="FFFFFF" w:space="0" w:sz="24"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9" w:name="__UnoMark__154_470667993"/>
            <w:bookmarkStart w:id="10" w:name="__UnoMark__153_470667993"/>
            <w:bookmarkEnd w:id="9"/>
            <w:bookmarkEnd w:id="10"/>
            <w:r>
              <w:rPr/>
              <w:t>Battery availability</w:t>
            </w:r>
          </w:p>
        </w:tc>
        <w:tc>
          <w:tcPr>
            <w:tcW w:type="dxa" w:w="5775"/>
            <w:tcBorders>
              <w:top w:color="FFFFFF" w:space="0" w:sz="24"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11" w:name="__UnoMark__156_470667993"/>
            <w:bookmarkStart w:id="12" w:name="__UnoMark__155_470667993"/>
            <w:bookmarkEnd w:id="11"/>
            <w:bookmarkEnd w:id="12"/>
            <w:r>
              <w:rPr/>
              <w:t>Works on commercially available 9V batteries</w:t>
            </w:r>
          </w:p>
        </w:tc>
        <w:tc>
          <w:tcPr>
            <w:tcW w:type="dxa" w:w="1282"/>
            <w:tcBorders>
              <w:top w:color="FFFFFF" w:space="0" w:sz="24"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13" w:name="__UnoMark__158_470667993"/>
            <w:bookmarkStart w:id="14" w:name="__UnoMark__157_470667993"/>
            <w:bookmarkEnd w:id="13"/>
            <w:bookmarkEnd w:id="14"/>
            <w:r>
              <w:rPr/>
              <w:t> </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15" w:name="__UnoMark__160_470667993"/>
            <w:bookmarkStart w:id="16" w:name="__UnoMark__159_470667993"/>
            <w:bookmarkEnd w:id="15"/>
            <w:bookmarkEnd w:id="16"/>
            <w:r>
              <w:rPr>
                <w:b/>
                <w:bCs/>
              </w:rPr>
              <w:t>Power</w:t>
            </w:r>
          </w:p>
        </w:tc>
        <w:tc>
          <w:tcPr>
            <w:tcW w:type="dxa" w:w="2194"/>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17" w:name="__UnoMark__162_470667993"/>
            <w:bookmarkStart w:id="18" w:name="__UnoMark__161_470667993"/>
            <w:bookmarkEnd w:id="17"/>
            <w:bookmarkEnd w:id="18"/>
            <w:r>
              <w:rPr/>
              <w:t>Battery Life</w:t>
            </w:r>
          </w:p>
        </w:tc>
        <w:tc>
          <w:tcPr>
            <w:tcW w:type="dxa" w:w="5775"/>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19" w:name="__UnoMark__164_470667993"/>
            <w:bookmarkStart w:id="20" w:name="__UnoMark__163_470667993"/>
            <w:bookmarkEnd w:id="19"/>
            <w:bookmarkEnd w:id="20"/>
            <w:r>
              <w:rPr/>
              <w:t>Should work for several days depending on frequency of usage</w:t>
            </w:r>
          </w:p>
        </w:tc>
        <w:tc>
          <w:tcPr>
            <w:tcW w:type="dxa" w:w="1282"/>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21" w:name="__UnoMark__166_470667993"/>
            <w:bookmarkStart w:id="22" w:name="__UnoMark__165_470667993"/>
            <w:bookmarkEnd w:id="21"/>
            <w:bookmarkEnd w:id="22"/>
            <w:r>
              <w:rPr/>
              <w:t> </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23" w:name="__UnoMark__168_470667993"/>
            <w:bookmarkStart w:id="24" w:name="__UnoMark__167_470667993"/>
            <w:bookmarkEnd w:id="23"/>
            <w:bookmarkEnd w:id="24"/>
            <w:r>
              <w:rPr>
                <w:b/>
                <w:bCs/>
              </w:rPr>
              <w:t>Communication</w:t>
            </w:r>
          </w:p>
        </w:tc>
        <w:tc>
          <w:tcPr>
            <w:tcW w:type="dxa" w:w="2194"/>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25" w:name="__UnoMark__170_470667993"/>
            <w:bookmarkStart w:id="26" w:name="__UnoMark__169_470667993"/>
            <w:bookmarkEnd w:id="25"/>
            <w:bookmarkEnd w:id="26"/>
            <w:r>
              <w:rPr/>
              <w:t>Wireless Communication</w:t>
            </w:r>
          </w:p>
        </w:tc>
        <w:tc>
          <w:tcPr>
            <w:tcW w:type="dxa" w:w="5775"/>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27" w:name="__UnoMark__172_470667993"/>
            <w:bookmarkStart w:id="28" w:name="__UnoMark__171_470667993"/>
            <w:bookmarkEnd w:id="27"/>
            <w:bookmarkEnd w:id="28"/>
            <w:r>
              <w:rPr/>
              <w:t>The Wifly transmits reliable and accurate data to the workstation</w:t>
            </w:r>
          </w:p>
        </w:tc>
        <w:tc>
          <w:tcPr>
            <w:tcW w:type="dxa" w:w="1282"/>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29" w:name="__UnoMark__173_470667993"/>
            <w:bookmarkEnd w:id="29"/>
            <w:r>
              <w:rPr/>
              <w:t> </w:t>
            </w:r>
            <w:bookmarkStart w:id="30" w:name="__UnoMark__174_470667993"/>
            <w:bookmarkEnd w:id="30"/>
            <w:r>
              <w:rPr/>
              <w:t>Partially completed</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31" w:name="__UnoMark__176_470667993"/>
            <w:bookmarkStart w:id="32" w:name="__UnoMark__175_470667993"/>
            <w:bookmarkEnd w:id="31"/>
            <w:bookmarkEnd w:id="32"/>
            <w:r>
              <w:rPr>
                <w:b/>
                <w:bCs/>
              </w:rPr>
              <w:t>Communication</w:t>
            </w:r>
          </w:p>
        </w:tc>
        <w:tc>
          <w:tcPr>
            <w:tcW w:type="dxa" w:w="2194"/>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33" w:name="__UnoMark__178_470667993"/>
            <w:bookmarkStart w:id="34" w:name="__UnoMark__177_470667993"/>
            <w:bookmarkEnd w:id="33"/>
            <w:bookmarkEnd w:id="34"/>
            <w:r>
              <w:rPr/>
              <w:t>Peripheral communication</w:t>
            </w:r>
          </w:p>
        </w:tc>
        <w:tc>
          <w:tcPr>
            <w:tcW w:type="dxa" w:w="5775"/>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35" w:name="__UnoMark__180_470667993"/>
            <w:bookmarkStart w:id="36" w:name="__UnoMark__179_470667993"/>
            <w:bookmarkEnd w:id="35"/>
            <w:bookmarkEnd w:id="36"/>
            <w:r>
              <w:rPr/>
              <w:t>The GPS chip sends geographical data to the STM32 board via SPI/I2C</w:t>
            </w:r>
          </w:p>
        </w:tc>
        <w:tc>
          <w:tcPr>
            <w:tcW w:type="dxa" w:w="1282"/>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37" w:name="__UnoMark__182_470667993"/>
            <w:bookmarkStart w:id="38" w:name="__UnoMark__181_470667993"/>
            <w:bookmarkEnd w:id="37"/>
            <w:bookmarkEnd w:id="38"/>
            <w:r>
              <w:rPr/>
              <w:t> </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39" w:name="__UnoMark__184_470667993"/>
            <w:bookmarkStart w:id="40" w:name="__UnoMark__183_470667993"/>
            <w:bookmarkEnd w:id="39"/>
            <w:bookmarkEnd w:id="40"/>
            <w:r>
              <w:rPr>
                <w:b/>
                <w:bCs/>
              </w:rPr>
              <w:t>User Interface</w:t>
            </w:r>
          </w:p>
        </w:tc>
        <w:tc>
          <w:tcPr>
            <w:tcW w:type="dxa" w:w="2194"/>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41" w:name="__UnoMark__185_470667993"/>
            <w:bookmarkEnd w:id="41"/>
            <w:r>
              <w:rPr/>
              <w:t>Web access</w:t>
            </w:r>
          </w:p>
          <w:p>
            <w:pPr>
              <w:pStyle w:val="style24"/>
              <w:pBdr>
                <w:top w:val="none"/>
                <w:left w:val="none"/>
                <w:bottom w:val="none"/>
                <w:insideH w:val="none"/>
                <w:right w:val="none"/>
                <w:insideV w:val="none"/>
              </w:pBdr>
            </w:pPr>
            <w:bookmarkStart w:id="42" w:name="__UnoMark__186_470667993"/>
            <w:bookmarkEnd w:id="42"/>
            <w:r>
              <w:rPr/>
              <w:t> </w:t>
            </w:r>
          </w:p>
        </w:tc>
        <w:tc>
          <w:tcPr>
            <w:tcW w:type="dxa" w:w="5775"/>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43" w:name="__UnoMark__188_470667993"/>
            <w:bookmarkStart w:id="44" w:name="__UnoMark__187_470667993"/>
            <w:bookmarkEnd w:id="43"/>
            <w:bookmarkEnd w:id="44"/>
            <w:r>
              <w:rPr/>
              <w:t>Sends the parsed data to a web server which returns the location name</w:t>
            </w:r>
          </w:p>
        </w:tc>
        <w:tc>
          <w:tcPr>
            <w:tcW w:type="dxa" w:w="1282"/>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45" w:name="__UnoMark__190_470667993"/>
            <w:bookmarkStart w:id="46" w:name="__UnoMark__189_470667993"/>
            <w:bookmarkEnd w:id="45"/>
            <w:bookmarkEnd w:id="46"/>
            <w:r>
              <w:rPr/>
              <w:t> </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47" w:name="__UnoMark__192_470667993"/>
            <w:bookmarkStart w:id="48" w:name="__UnoMark__191_470667993"/>
            <w:bookmarkEnd w:id="47"/>
            <w:bookmarkEnd w:id="48"/>
            <w:r>
              <w:rPr>
                <w:b/>
                <w:bCs/>
              </w:rPr>
              <w:t>Implementation</w:t>
            </w:r>
          </w:p>
        </w:tc>
        <w:tc>
          <w:tcPr>
            <w:tcW w:type="dxa" w:w="2194"/>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49" w:name="__UnoMark__194_470667993"/>
            <w:bookmarkStart w:id="50" w:name="__UnoMark__193_470667993"/>
            <w:bookmarkEnd w:id="49"/>
            <w:bookmarkEnd w:id="50"/>
            <w:r>
              <w:rPr/>
              <w:t>Periodic wake up</w:t>
            </w:r>
          </w:p>
        </w:tc>
        <w:tc>
          <w:tcPr>
            <w:tcW w:type="dxa" w:w="5775"/>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51" w:name="__UnoMark__196_470667993"/>
            <w:bookmarkStart w:id="52" w:name="__UnoMark__195_470667993"/>
            <w:bookmarkEnd w:id="51"/>
            <w:bookmarkEnd w:id="52"/>
            <w:r>
              <w:rPr/>
              <w:t>The device wakes up when it senses movement of the carrier</w:t>
            </w:r>
          </w:p>
        </w:tc>
        <w:tc>
          <w:tcPr>
            <w:tcW w:type="dxa" w:w="1282"/>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53" w:name="__UnoMark__198_470667993"/>
            <w:bookmarkStart w:id="54" w:name="__UnoMark__197_470667993"/>
            <w:bookmarkEnd w:id="53"/>
            <w:bookmarkEnd w:id="54"/>
            <w:r>
              <w:rPr/>
              <w:t> </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55" w:name="__UnoMark__200_470667993"/>
            <w:bookmarkStart w:id="56" w:name="__UnoMark__199_470667993"/>
            <w:bookmarkEnd w:id="55"/>
            <w:bookmarkEnd w:id="56"/>
            <w:r>
              <w:rPr>
                <w:b/>
                <w:bCs/>
              </w:rPr>
              <w:t>Storage</w:t>
            </w:r>
          </w:p>
        </w:tc>
        <w:tc>
          <w:tcPr>
            <w:tcW w:type="dxa" w:w="2194"/>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57" w:name="__UnoMark__202_470667993"/>
            <w:bookmarkStart w:id="58" w:name="__UnoMark__201_470667993"/>
            <w:bookmarkEnd w:id="57"/>
            <w:bookmarkEnd w:id="58"/>
            <w:r>
              <w:rPr/>
              <w:t>Data logging</w:t>
            </w:r>
          </w:p>
        </w:tc>
        <w:tc>
          <w:tcPr>
            <w:tcW w:type="dxa" w:w="5775"/>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59" w:name="__UnoMark__204_470667993"/>
            <w:bookmarkStart w:id="60" w:name="__UnoMark__203_470667993"/>
            <w:bookmarkEnd w:id="59"/>
            <w:bookmarkEnd w:id="60"/>
            <w:r>
              <w:rPr/>
              <w:t>The real time data is stored in a file on an SD card</w:t>
            </w:r>
          </w:p>
        </w:tc>
        <w:tc>
          <w:tcPr>
            <w:tcW w:type="dxa" w:w="1282"/>
            <w:tcBorders>
              <w:top w:color="FFFFFF" w:space="0" w:sz="8" w:val="single"/>
              <w:left w:color="FFFFFF" w:space="0" w:sz="8" w:val="single"/>
              <w:bottom w:color="FFFFFF" w:space="0" w:sz="8" w:val="single"/>
              <w:right w:color="FFFFFF" w:space="0" w:sz="8" w:val="single"/>
            </w:tcBorders>
            <w:shd w:fill="F1E4CF" w:val="clear"/>
            <w:tcMar>
              <w:left w:type="dxa" w:w="63"/>
            </w:tcMar>
          </w:tcPr>
          <w:p>
            <w:pPr>
              <w:pStyle w:val="style24"/>
              <w:pBdr>
                <w:top w:val="none"/>
                <w:left w:val="none"/>
                <w:bottom w:val="none"/>
                <w:insideH w:val="none"/>
                <w:right w:val="none"/>
                <w:insideV w:val="none"/>
              </w:pBdr>
            </w:pPr>
            <w:bookmarkStart w:id="61" w:name="__UnoMark__206_470667993"/>
            <w:bookmarkStart w:id="62" w:name="__UnoMark__205_470667993"/>
            <w:bookmarkEnd w:id="61"/>
            <w:bookmarkEnd w:id="62"/>
            <w:r>
              <w:rPr/>
              <w:t> </w:t>
            </w:r>
          </w:p>
        </w:tc>
      </w:tr>
      <w:tr>
        <w:trPr>
          <w:trHeight w:hRule="atLeast" w:val="907"/>
          <w:cantSplit w:val="false"/>
        </w:trPr>
        <w:tc>
          <w:tcPr>
            <w:tcW w:type="dxa" w:w="2344"/>
            <w:tcBorders>
              <w:top w:color="FFFFFF" w:space="0" w:sz="8" w:val="single"/>
              <w:left w:color="FFFFFF" w:space="0" w:sz="8" w:val="single"/>
              <w:bottom w:color="FFFFFF" w:space="0" w:sz="8" w:val="single"/>
              <w:right w:color="FFFFFF" w:space="0" w:sz="8" w:val="single"/>
            </w:tcBorders>
            <w:shd w:fill="D9B247" w:val="clear"/>
            <w:tcMar>
              <w:left w:type="dxa" w:w="63"/>
            </w:tcMar>
          </w:tcPr>
          <w:p>
            <w:pPr>
              <w:pStyle w:val="style24"/>
              <w:pBdr>
                <w:top w:val="none"/>
                <w:left w:val="none"/>
                <w:bottom w:val="none"/>
                <w:insideH w:val="none"/>
                <w:right w:val="none"/>
                <w:insideV w:val="none"/>
              </w:pBdr>
            </w:pPr>
            <w:bookmarkStart w:id="63" w:name="__UnoMark__208_470667993"/>
            <w:bookmarkStart w:id="64" w:name="__UnoMark__207_470667993"/>
            <w:bookmarkEnd w:id="63"/>
            <w:bookmarkEnd w:id="64"/>
            <w:r>
              <w:rPr>
                <w:b/>
                <w:bCs/>
              </w:rPr>
              <w:t>Mechanical</w:t>
            </w:r>
          </w:p>
        </w:tc>
        <w:tc>
          <w:tcPr>
            <w:tcW w:type="dxa" w:w="2194"/>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65" w:name="__UnoMark__210_470667993"/>
            <w:bookmarkStart w:id="66" w:name="__UnoMark__209_470667993"/>
            <w:bookmarkEnd w:id="65"/>
            <w:bookmarkEnd w:id="66"/>
            <w:r>
              <w:rPr/>
              <w:t>Environment</w:t>
            </w:r>
          </w:p>
        </w:tc>
        <w:tc>
          <w:tcPr>
            <w:tcW w:type="dxa" w:w="5775"/>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67" w:name="__UnoMark__212_470667993"/>
            <w:bookmarkStart w:id="68" w:name="__UnoMark__211_470667993"/>
            <w:bookmarkEnd w:id="67"/>
            <w:bookmarkEnd w:id="68"/>
            <w:r>
              <w:rPr/>
              <w:t>Not affected by external conditions except physical impact</w:t>
            </w:r>
          </w:p>
        </w:tc>
        <w:tc>
          <w:tcPr>
            <w:tcW w:type="dxa" w:w="1282"/>
            <w:tcBorders>
              <w:top w:color="FFFFFF" w:space="0" w:sz="8" w:val="single"/>
              <w:left w:color="FFFFFF" w:space="0" w:sz="8" w:val="single"/>
              <w:bottom w:color="FFFFFF" w:space="0" w:sz="8" w:val="single"/>
              <w:right w:color="FFFFFF" w:space="0" w:sz="8" w:val="single"/>
            </w:tcBorders>
            <w:shd w:fill="F8F2E9" w:val="clear"/>
            <w:tcMar>
              <w:left w:type="dxa" w:w="63"/>
            </w:tcMar>
          </w:tcPr>
          <w:p>
            <w:pPr>
              <w:pStyle w:val="style24"/>
              <w:pBdr>
                <w:top w:val="none"/>
                <w:left w:val="none"/>
                <w:bottom w:val="none"/>
                <w:insideH w:val="none"/>
                <w:right w:val="none"/>
                <w:insideV w:val="none"/>
              </w:pBdr>
            </w:pPr>
            <w:bookmarkStart w:id="69" w:name="__UnoMark__213_470667993"/>
            <w:bookmarkEnd w:id="69"/>
            <w:r>
              <w:rPr/>
              <w:t> </w:t>
            </w:r>
          </w:p>
        </w:tc>
      </w:tr>
    </w:tbl>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r>
    </w:p>
    <w:p>
      <w:pPr>
        <w:pStyle w:val="style24"/>
        <w:tabs>
          <w:tab w:leader="none" w:pos="1896" w:val="left"/>
        </w:tabs>
        <w:jc w:val="both"/>
      </w:pPr>
      <w:r>
        <w:rPr>
          <w:b/>
          <w:sz w:val="32"/>
          <w:szCs w:val="32"/>
        </w:rPr>
        <w:t>BLOCK DIAGRAM:</w:t>
      </w:r>
    </w:p>
    <w:p>
      <w:pPr>
        <w:pStyle w:val="style24"/>
        <w:tabs>
          <w:tab w:leader="none" w:pos="1896" w:val="left"/>
        </w:tabs>
        <w:jc w:val="both"/>
      </w:pPr>
      <w:r>
        <w:rPr/>
        <w:drawing>
          <wp:inline distB="0" distL="0" distR="0" distT="0">
            <wp:extent cx="5943600" cy="274828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2748280"/>
                    </a:xfrm>
                    <a:prstGeom prst="rect">
                      <a:avLst/>
                    </a:prstGeom>
                    <a:noFill/>
                    <a:ln w="9525">
                      <a:noFill/>
                      <a:miter lim="800000"/>
                      <a:headEnd/>
                      <a:tailEnd/>
                    </a:ln>
                  </pic:spPr>
                </pic:pic>
              </a:graphicData>
            </a:graphic>
          </wp:inline>
        </w:drawing>
      </w:r>
    </w:p>
    <w:p>
      <w:pPr>
        <w:pStyle w:val="style24"/>
        <w:tabs>
          <w:tab w:leader="none" w:pos="1896" w:val="left"/>
        </w:tabs>
        <w:jc w:val="both"/>
      </w:pPr>
      <w:bookmarkStart w:id="70" w:name="_GoBack"/>
      <w:bookmarkStart w:id="71" w:name="_GoBack"/>
      <w:bookmarkEnd w:id="71"/>
      <w:r>
        <w:rPr/>
      </w:r>
    </w:p>
    <w:p>
      <w:pPr>
        <w:pStyle w:val="style24"/>
        <w:tabs>
          <w:tab w:leader="none" w:pos="1896" w:val="left"/>
        </w:tabs>
        <w:jc w:val="both"/>
      </w:pPr>
      <w:r>
        <w:rPr>
          <w:b/>
          <w:sz w:val="32"/>
          <w:szCs w:val="32"/>
        </w:rPr>
        <w:t>GANNT CHART:</w:t>
      </w:r>
    </w:p>
    <w:p>
      <w:pPr>
        <w:pStyle w:val="style24"/>
        <w:tabs>
          <w:tab w:leader="none" w:pos="1896" w:val="left"/>
        </w:tabs>
        <w:jc w:val="both"/>
      </w:pPr>
      <w:r>
        <w:rPr/>
        <w:drawing>
          <wp:inline distB="0" distL="0" distR="0" distT="0">
            <wp:extent cx="6477000" cy="217297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477000" cy="2172970"/>
                    </a:xfrm>
                    <a:prstGeom prst="rect">
                      <a:avLst/>
                    </a:prstGeom>
                    <a:noFill/>
                    <a:ln w="9525">
                      <a:noFill/>
                      <a:miter lim="800000"/>
                      <a:headEnd/>
                      <a:tailEnd/>
                    </a:ln>
                  </pic:spPr>
                </pic:pic>
              </a:graphicData>
            </a:graphic>
          </wp:inline>
        </w:drawing>
      </w:r>
    </w:p>
    <w:p>
      <w:pPr>
        <w:pStyle w:val="style24"/>
        <w:tabs>
          <w:tab w:leader="none" w:pos="1896" w:val="left"/>
        </w:tabs>
        <w:jc w:val="both"/>
      </w:pPr>
      <w:r>
        <w:rPr/>
      </w:r>
    </w:p>
    <w:p>
      <w:pPr>
        <w:pStyle w:val="style24"/>
        <w:tabs>
          <w:tab w:leader="none" w:pos="1896" w:val="left"/>
        </w:tabs>
        <w:jc w:val="both"/>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Light">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AR PL UMing HK" w:hAnsi="Calibri"/>
      <w:color w:val="00000A"/>
      <w:sz w:val="22"/>
      <w:szCs w:val="22"/>
      <w:lang w:bidi="ar-SA" w:eastAsia="en-US" w:val="en-US"/>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contextualSpacing w:val="false"/>
    </w:pPr>
    <w:rPr>
      <w:rFonts w:ascii="Arial" w:cs="Lohit Devanagari" w:eastAsia="AR PL UMing HK"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contextualSpacing w:val="false"/>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No Spacing"/>
    <w:next w:val="style24"/>
    <w:pPr>
      <w:widowControl/>
      <w:suppressAutoHyphens w:val="true"/>
      <w:spacing w:after="0" w:before="0" w:line="100" w:lineRule="atLeast"/>
      <w:contextualSpacing w:val="false"/>
    </w:pPr>
    <w:rPr>
      <w:rFonts w:ascii="Calibri" w:cs="Calibri" w:eastAsia="AR PL UMing HK" w:hAnsi="Calibri"/>
      <w:color w:val="00000A"/>
      <w:sz w:val="22"/>
      <w:szCs w:val="22"/>
      <w:lang w:bidi="ar-SA" w:eastAsia="en-US" w:val="en-US"/>
    </w:rPr>
  </w:style>
  <w:style w:styleId="style25" w:type="paragraph">
    <w:name w:val="List Paragraph"/>
    <w:basedOn w:val="style0"/>
    <w:next w:val="style25"/>
    <w:pPr>
      <w:spacing w:after="160" w:before="0"/>
      <w:ind w:hanging="0" w:left="720" w:right="0"/>
      <w:contextualSpacing/>
    </w:pPr>
    <w:rPr/>
  </w:style>
  <w:style w:styleId="style26" w:type="paragraph">
    <w:name w:val="Header"/>
    <w:basedOn w:val="style0"/>
    <w:next w:val="style26"/>
    <w:pPr>
      <w:tabs>
        <w:tab w:leader="none" w:pos="4680" w:val="center"/>
        <w:tab w:leader="none" w:pos="9360" w:val="right"/>
      </w:tabs>
      <w:spacing w:after="0" w:before="0" w:line="100" w:lineRule="atLeast"/>
      <w:contextualSpacing w:val="false"/>
    </w:pPr>
    <w:rPr/>
  </w:style>
  <w:style w:styleId="style27" w:type="paragraph">
    <w:name w:val="Footer"/>
    <w:basedOn w:val="style0"/>
    <w:next w:val="style27"/>
    <w:pPr>
      <w:tabs>
        <w:tab w:leader="none" w:pos="4680" w:val="center"/>
        <w:tab w:leader="none" w:pos="9360" w:val="right"/>
      </w:tabs>
      <w:spacing w:after="0" w:before="0" w:line="100" w:lineRule="atLeast"/>
      <w:contextualSpacing w:val="false"/>
    </w:pPr>
    <w:rPr/>
  </w:style>
  <w:style w:styleId="style28" w:type="paragraph">
    <w:name w:val="Frame Contents"/>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2014-04-04T16:30:00.00Z</dcterms:created>
  <dc:creator>Aashish Kanade</dc:creator>
  <cp:lastModifiedBy>appu</cp:lastModifiedBy>
  <dcterms:modified xsi:type="dcterms:W3CDTF">2014-04-04T16:48:00.00Z</dcterms:modified>
  <cp:revision>3</cp:revision>
</cp:coreProperties>
</file>