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p>
      <w:r>
        <w:t/>
      </w:r>
    </w:p>
    <w:p>
      <w:pPr>
        <w:pStyle w:val="Heading1"/>
      </w:pPr>
      <w:r>
        <w:t>Milestone 13B Memory Table Schema Update</w:t>
      </w:r>
    </w:p>
    <w:p>
      <w:r>
        <w:t/>
      </w:r>
    </w:p>
    <w:p>
      <w:pPr>
        <w:pStyle w:val="Heading2"/>
      </w:pPr>
      <w:r>
        <w:t>Milestone 13B — Memory Table Schema is complete.</w:t>
      </w:r>
    </w:p>
    <w:p>
      <w:r>
        <w:t>Created SQLAlchemy model MemoryEntry mapped to PostgreSQL table memory_entries.</w:t>
      </w:r>
    </w:p>
    <w:p>
      <w:r>
        <w:t>Created services/zentom-api/app/services/memory_service.py with create_memory_entry and get_recent_memory_entries helpers.</w:t>
      </w:r>
    </w:p>
    <w:p>
      <w:r>
        <w:t>memory_entries includes source type, source id, incident type, title, summary, root cause, recommended action, runbook key, risk level, policy decision, execution status, outcome status, embedding text, nullable embedding vector, metadata JSON, created_at, and updated_at.</w:t>
      </w:r>
    </w:p>
    <w:p>
      <w:r>
        <w:t>embedding_vector uses pgvector vector(384) and remains nullable for Milestone 13B.</w:t>
      </w:r>
    </w:p>
    <w:p>
      <w:r>
        <w:t>Indexes exist for incident_type and runbook_key. No vector index has been added yet.</w:t>
      </w:r>
    </w:p>
    <w:p>
      <w:r>
        <w:t>Inserted and queried a sample FLOW_FAILURE memory for Missing Account Owner using FLOW_FAILURE_BASIC_RECOVERY, CRITICAL risk, and HUMAN_APPROVAL_REQUIRED policy.</w:t>
      </w:r>
    </w:p>
    <w:p>
      <w:r>
        <w:t>Existing incident analysis flow still works against PostgreSQL after the memory schema addition.</w:t>
      </w:r>
    </w:p>
    <w:p>
      <w:r>
        <w:t>Next: Milestone 13C — Store analyzed incidents automatically as memory.</w:t>
      </w:r>
    </w:p>
    <w:p>
      <w:r>
        <w:t/>
      </w:r>
    </w:p>
    <w:p>
      <w:pPr>
        <w:pStyle w:val="Heading1"/>
      </w:pPr>
      <w:r>
        <w:t>Milestone 13C Automatic Incident Memory Update</w:t>
      </w:r>
    </w:p>
    <w:p>
      <w:r>
        <w:t/>
      </w:r>
    </w:p>
    <w:p>
      <w:pPr>
        <w:pStyle w:val="Heading2"/>
      </w:pPr>
      <w:r>
        <w:t>Milestone 13C — Store analyzed incidents automatically as memory is complete.</w:t>
      </w:r>
    </w:p>
    <w:p>
      <w:r>
        <w:t>Every successful incident analysis now creates one memory_entries row after the incident, risk, policy, and recommendation records are persisted.</w:t>
      </w:r>
    </w:p>
    <w:p>
      <w:r>
        <w:t>Memory source_type is INCIDENT and source_id links to the persisted incident id.</w:t>
      </w:r>
    </w:p>
    <w:p>
      <w:r>
        <w:t>Memory entries store incident type, title, summary, root cause, recommended action, runbook key, risk level, policy decision, execution status, outcome status, embedding text, nullable embedding vector, and metadata JSON.</w:t>
      </w:r>
    </w:p>
    <w:p>
      <w:r>
        <w:t>embedding_text includes incident context, risk score, policy decision, policy reason, AI summary, root cause, recommended action, and runbook key.</w:t>
      </w:r>
    </w:p>
    <w:p>
      <w:r>
        <w:t>embedding_vector remains null until embeddings are introduced in a later milestone.</w:t>
      </w:r>
    </w:p>
    <w:p>
      <w:r>
        <w:t>Memory creation is wrapped in a fail-safe block. If memory write fails, incident processing still succeeds and logs a warning.</w:t>
      </w:r>
    </w:p>
    <w:p>
      <w:r>
        <w:t>Verified /api/incidents/receive creates a memory entry for FLOW_FAILURE with FLOW_FAILURE_BASIC_RECOVERY and CRITICAL risk.</w:t>
      </w:r>
    </w:p>
    <w:p>
      <w:r>
        <w:t>Next: Milestone 13D — Memory search without embeddings first.</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