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p>
      <w:r>
        <w:t/>
      </w:r>
    </w:p>
    <w:p>
      <w:pPr>
        <w:pStyle w:val="Heading1"/>
      </w:pPr>
      <w:r>
        <w:t>Milestone 13C Automatic Incident Memory Update</w:t>
      </w:r>
    </w:p>
    <w:p>
      <w:r>
        <w:t/>
      </w:r>
    </w:p>
    <w:p>
      <w:pPr>
        <w:pStyle w:val="Heading2"/>
      </w:pPr>
      <w:r>
        <w:t>Milestone 13C — Store analyzed incidents automatically as memory is complete.</w:t>
      </w:r>
    </w:p>
    <w:p>
      <w:r>
        <w:t>Every successful incident analysis now creates one memory_entries row after the incident, risk, policy, and recommendation records are persisted.</w:t>
      </w:r>
    </w:p>
    <w:p>
      <w:r>
        <w:t>Memory source_type is INCIDENT and source_id links to the persisted incident id.</w:t>
      </w:r>
    </w:p>
    <w:p>
      <w:r>
        <w:t>Memory entries store incident type, title, summary, root cause, recommended action, runbook key, risk level, policy decision, execution status, outcome status, embedding text, nullable embedding vector, and metadata JSON.</w:t>
      </w:r>
    </w:p>
    <w:p>
      <w:r>
        <w:t>embedding_text includes incident context, risk score, policy decision, policy reason, AI summary, root cause, recommended action, and runbook key.</w:t>
      </w:r>
    </w:p>
    <w:p>
      <w:r>
        <w:t>embedding_vector remains null until embeddings are introduced in a later milestone.</w:t>
      </w:r>
    </w:p>
    <w:p>
      <w:r>
        <w:t>Memory creation is wrapped in a fail-safe block. If memory write fails, incident processing still succeeds and logs a warning.</w:t>
      </w:r>
    </w:p>
    <w:p>
      <w:r>
        <w:t>Verified /api/incidents/receive creates a memory entry for FLOW_FAILURE with FLOW_FAILURE_BASIC_RECOVERY and CRITICAL risk.</w:t>
      </w:r>
    </w:p>
    <w:p>
      <w:r>
        <w:t>Next: Milestone 13D — Memory search without embeddings first.</w:t>
      </w:r>
    </w:p>
    <w:p>
      <w:r>
        <w:t/>
      </w:r>
    </w:p>
    <w:p>
      <w:pPr>
        <w:pStyle w:val="Heading1"/>
      </w:pPr>
      <w:r>
        <w:t>Milestone 13D Memory Search Update</w:t>
      </w:r>
    </w:p>
    <w:p>
      <w:r>
        <w:t/>
      </w:r>
    </w:p>
    <w:p>
      <w:pPr>
        <w:pStyle w:val="Heading2"/>
      </w:pPr>
      <w:r>
        <w:t>Milestone 13D — Memory Search Without Embeddings is complete.</w:t>
      </w:r>
    </w:p>
    <w:p>
      <w:r>
        <w:t>Added keyword and filter-based memory search before vector similarity.</w:t>
      </w:r>
    </w:p>
    <w:p>
      <w:r>
        <w:t>search_memory_entries supports incident_type, runbook_key, risk_level, query_text, and limit.</w:t>
      </w:r>
    </w:p>
    <w:p>
      <w:r>
        <w:t>build_memory_context formats matching memory entries for later Brain Engine prompt injection.</w:t>
      </w:r>
    </w:p>
    <w:p>
      <w:r>
        <w:t>Added development endpoint GET /api/memory/search.</w:t>
      </w:r>
    </w:p>
    <w:p>
      <w:r>
        <w:t>Verified search by incident_type=FLOW_FAILURE returns stored incident memories.</w:t>
      </w:r>
    </w:p>
    <w:p>
      <w:r>
        <w:t>Verified search by runbook_key=FLOW_FAILURE_BASIC_RECOVERY returns stored incident memories.</w:t>
      </w:r>
    </w:p>
    <w:p>
      <w:r>
        <w:t>Verified query_text=Account Owner searches embedding_text and returns matching memories.</w:t>
      </w:r>
    </w:p>
    <w:p>
      <w:r>
        <w:t>Existing /api/incidents/receive flow still works after the memory search endpoint was added.</w:t>
      </w:r>
    </w:p>
    <w:p>
      <w:r>
        <w:t>Next: Milestone 13E — Inject memory context into Zentom Brain Engine.</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