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zentom_user (existing zentom-pgvector container).</w:t>
      </w:r>
    </w:p>
    <w:p>
      <w:r>
        <w:t>PostgreSQL password: zentom_password (existing zentom-pgvector container).</w:t>
      </w:r>
    </w:p>
    <w:p>
      <w:r>
        <w:t>PostgreSQL port: 5432.</w:t>
      </w:r>
    </w:p>
    <w:p>
      <w:r>
        <w:t>D-drive data volume: D:\TomCodeX Inc\zentom-suite\.docker-data\postgres.</w:t>
      </w:r>
    </w:p>
    <w:p>
      <w:r>
        <w:t>Zentom API DATABASE_URL is now postgresql://zentom_user:zentom_password@localhost:5432/zentom_db.</w:t>
      </w:r>
    </w:p>
    <w:p>
      <w:r>
        <w:t>Existing Docker container zentom-pgvector is running on port 5432 and pgvector extension is verified.</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p>
      <w:r>
        <w:t/>
      </w:r>
    </w:p>
    <w:p>
      <w:pPr>
        <w:pStyle w:val="Heading1"/>
      </w:pPr>
      <w:r>
        <w:t>Milestone 13B Memory Table Schema Update</w:t>
      </w:r>
    </w:p>
    <w:p>
      <w:r>
        <w:t/>
      </w:r>
    </w:p>
    <w:p>
      <w:pPr>
        <w:pStyle w:val="Heading2"/>
      </w:pPr>
      <w:r>
        <w:t>Milestone 13B — Memory Table Schema is complete.</w:t>
      </w:r>
    </w:p>
    <w:p>
      <w:r>
        <w:t>Created SQLAlchemy model MemoryEntry mapped to PostgreSQL table memory_entries.</w:t>
      </w:r>
    </w:p>
    <w:p>
      <w:r>
        <w:t>Created services/zentom-api/app/services/memory_service.py with create_memory_entry and get_recent_memory_entries helpers.</w:t>
      </w:r>
    </w:p>
    <w:p>
      <w:r>
        <w:t>memory_entries includes source type, source id, incident type, title, summary, root cause, recommended action, runbook key, risk level, policy decision, execution status, outcome status, embedding text, nullable embedding vector, metadata JSON, created_at, and updated_at.</w:t>
      </w:r>
    </w:p>
    <w:p>
      <w:r>
        <w:t>embedding_vector uses pgvector vector(384) and remains nullable for Milestone 13B.</w:t>
      </w:r>
    </w:p>
    <w:p>
      <w:r>
        <w:t>Indexes exist for incident_type and runbook_key. No vector index has been added yet.</w:t>
      </w:r>
    </w:p>
    <w:p>
      <w:r>
        <w:t>Inserted and queried a sample FLOW_FAILURE memory for Missing Account Owner using FLOW_FAILURE_BASIC_RECOVERY, CRITICAL risk, and HUMAN_APPROVAL_REQUIRED policy.</w:t>
      </w:r>
    </w:p>
    <w:p>
      <w:r>
        <w:t>Existing incident analysis flow still works against PostgreSQL after the memory schema addition.</w:t>
      </w:r>
    </w:p>
    <w:p>
      <w:r>
        <w:t>Next: Milestone 13C — Store analyzed incidents automatically as memory.</w:t>
      </w:r>
    </w:p>
    <w:p>
      <w:r>
        <w:t/>
      </w:r>
    </w:p>
    <w:p>
      <w:pPr>
        <w:pStyle w:val="Heading1"/>
      </w:pPr>
      <w:r>
        <w:t>Milestone 13C Automatic Incident Memory Update</w:t>
      </w:r>
    </w:p>
    <w:p>
      <w:r>
        <w:t/>
      </w:r>
    </w:p>
    <w:p>
      <w:pPr>
        <w:pStyle w:val="Heading2"/>
      </w:pPr>
      <w:r>
        <w:t>Milestone 13C — Store analyzed incidents automatically as memory is complete.</w:t>
      </w:r>
    </w:p>
    <w:p>
      <w:r>
        <w:t>Every successful incident analysis now creates one memory_entries row after the incident, risk, policy, and recommendation records are persisted.</w:t>
      </w:r>
    </w:p>
    <w:p>
      <w:r>
        <w:t>Memory source_type is INCIDENT and source_id links to the persisted incident id.</w:t>
      </w:r>
    </w:p>
    <w:p>
      <w:r>
        <w:t>Memory entries store incident type, title, summary, root cause, recommended action, runbook key, risk level, policy decision, execution status, outcome status, embedding text, nullable embedding vector, and metadata JSON.</w:t>
      </w:r>
    </w:p>
    <w:p>
      <w:r>
        <w:t>embedding_text includes incident context, risk score, policy decision, policy reason, AI summary, root cause, recommended action, and runbook key.</w:t>
      </w:r>
    </w:p>
    <w:p>
      <w:r>
        <w:t>embedding_vector remains null until embeddings are introduced in a later milestone.</w:t>
      </w:r>
    </w:p>
    <w:p>
      <w:r>
        <w:t>Memory creation is wrapped in a fail-safe block. If memory write fails, incident processing still succeeds and logs a warning.</w:t>
      </w:r>
    </w:p>
    <w:p>
      <w:r>
        <w:t>Verified /api/incidents/receive creates a memory entry for FLOW_FAILURE with FLOW_FAILURE_BASIC_RECOVERY and CRITICAL risk.</w:t>
      </w:r>
    </w:p>
    <w:p>
      <w:r>
        <w:t>Next: Milestone 13D — Memory search without embeddings first.</w:t>
      </w:r>
    </w:p>
    <w:p>
      <w:r>
        <w:t/>
      </w:r>
    </w:p>
    <w:p>
      <w:pPr>
        <w:pStyle w:val="Heading1"/>
      </w:pPr>
      <w:r>
        <w:t>Milestone 13D Memory Search Update</w:t>
      </w:r>
    </w:p>
    <w:p>
      <w:r>
        <w:t/>
      </w:r>
    </w:p>
    <w:p>
      <w:pPr>
        <w:pStyle w:val="Heading2"/>
      </w:pPr>
      <w:r>
        <w:t>Milestone 13D — Memory Search Without Embeddings is complete.</w:t>
      </w:r>
    </w:p>
    <w:p>
      <w:r>
        <w:t>Added keyword and filter-based memory search before vector similarity.</w:t>
      </w:r>
    </w:p>
    <w:p>
      <w:r>
        <w:t>search_memory_entries supports incident_type, runbook_key, risk_level, query_text, and limit.</w:t>
      </w:r>
    </w:p>
    <w:p>
      <w:r>
        <w:t>build_memory_context formats matching memory entries for later Brain Engine prompt injection.</w:t>
      </w:r>
    </w:p>
    <w:p>
      <w:r>
        <w:t>Added development endpoint GET /api/memory/search.</w:t>
      </w:r>
    </w:p>
    <w:p>
      <w:r>
        <w:t>Verified search by incident_type=FLOW_FAILURE returns stored incident memories.</w:t>
      </w:r>
    </w:p>
    <w:p>
      <w:r>
        <w:t>Verified search by runbook_key=FLOW_FAILURE_BASIC_RECOVERY returns stored incident memories.</w:t>
      </w:r>
    </w:p>
    <w:p>
      <w:r>
        <w:t>Verified query_text=Account Owner searches embedding_text and returns matching memories.</w:t>
      </w:r>
    </w:p>
    <w:p>
      <w:r>
        <w:t>Existing /api/incidents/receive flow still works after the memory search endpoint was added.</w:t>
      </w:r>
    </w:p>
    <w:p>
      <w:r>
        <w:t>Next: Milestone 13E — Inject memory context into Zentom Brain Engine.</w:t>
      </w:r>
    </w:p>
    <w:p>
      <w:pPr>
        <w:pStyle w:val="Heading1"/>
      </w:pPr>
      <w:r>
        <w:t>Milestone 13G Memory/RAG Prompt Update</w:t>
      </w:r>
    </w:p>
    <w:p>
      <w:r>
        <w:t>Milestone 13G - Memory/RAG Context in Ollama Prompt is complete.</w:t>
      </w:r>
    </w:p>
    <w:p>
      <w:r>
        <w:t>Structured Markdown RAG prompt implemented in build_llm_prompt() with Current Incident, Locked Safety Context, Past Resolutions, and Task sections.</w:t>
      </w:r>
    </w:p>
    <w:p>
      <w:r>
        <w:t>PAST RESOLUTIONS memory block now gives phi3:mini retrieved vector memories as grounded context for summary, root cause, and recommended action.</w:t>
      </w:r>
    </w:p>
    <w:p>
      <w:r>
        <w:t>Local Ollama prompt wrapper now enforces JSON-only output and normalizes nested JSON values into safe text when needed.</w:t>
      </w:r>
    </w:p>
    <w:p>
      <w:r>
        <w:t>phi3:mini was verified with pgvector memory retrieval: query context returned searchMethod=vector with three FLOW_FAILURE memories.</w:t>
      </w:r>
    </w:p>
    <w:p>
      <w:r>
        <w:t>Safety fields remain locked by backend merge logic: risk score, risk level, policy decision, approval requirement, and runbook key are not controlled by the LLM.</w:t>
      </w:r>
    </w:p>
    <w:p>
      <w:r>
        <w:t>Verification result: Risk 95 / CRITICAL, Policy HUMAN_APPROVAL_REQUIRED, Model phi3:mini, Runbook FLOW_FAILURE_BASIC_RECOVERY, Memory searchMethod vector.</w:t>
      </w:r>
    </w:p>
    <w:p>
      <w:r>
        <w:t>Milestone 13F was completed before 13G: all-minilm embeddings were verified, pgvector search returned FLOW_FAILURE memories, and memory row 10 had a populated 384-dim embedding.</w:t>
      </w:r>
    </w:p>
    <w:p>
      <w:r>
        <w:t>Windows note: uvicorn --reload can hit a multiprocessing permission issue in this local shell; non-reload Uvicorn was verified on port 8011.</w:t>
      </w:r>
    </w:p>
    <w:p>
      <w:pPr>
        <w:pStyle w:val="Heading1"/>
      </w:pPr>
      <w:r>
        <w:t>Milestone 15C Dataset Quality Checker Update</w:t>
      </w:r>
    </w:p>
    <w:p>
      <w:r>
        <w:t>Created experiments/finetuning/dataset_quality_check.py for future LoRA/QLoRA dataset readiness checks.</w:t>
      </w:r>
    </w:p>
    <w:p>
      <w:r>
        <w:t>The checker validates dataset count, missing instruction/input/output fields, invalid JSON output, duplicate examples, too-short examples, safety instruction presence, runbookKey, and confidenceScore.</w:t>
      </w:r>
    </w:p>
    <w:p>
      <w:r>
        <w:t>Current exported dataset artifact is structurally valid but has 0 examples, so the checker reports a low-count warning. Real fine-tuning should wait for 100+ examples at minimum.</w:t>
      </w:r>
    </w:p>
    <w:p>
      <w:r>
        <w:t>Next roadmap: Milestone 15D Fine-tuning Experiment Workspace, then Milestone 16 Dockerize Zentom API and Milestone 17 Deploy Zentom API Online.</w:t>
      </w:r>
    </w:p>
    <w:p>
      <w:pPr>
        <w:pStyle w:val="Heading1"/>
      </w:pPr>
      <w:r>
        <w:t>Milestone 16B Docker Release Snapshot</w:t>
      </w:r>
    </w:p>
    <w:p>
      <w:r>
        <w:t>Milestone 16 - Dockerize Zentom API is complete.</w:t>
      </w:r>
    </w:p>
    <w:p>
      <w:r>
        <w:t>Added services/zentom-api/Dockerfile for containerized FastAPI startup with uvicorn on container port 8000.</w:t>
      </w:r>
    </w:p>
    <w:p>
      <w:r>
        <w:t>Added services/zentom-api/.dockerignore to keep virtual environments, logs, local databases, temporary files, and legacy Node assets out of the API image.</w:t>
      </w:r>
    </w:p>
    <w:p>
      <w:r>
        <w:t>Updated infra/docker/docker-compose.local.yml with zentom-api service, Postgres dependency, local environment variables, and host port 8012 mapped to container port 8000.</w:t>
      </w:r>
    </w:p>
    <w:p>
      <w:r>
        <w:t>Postgres host port was adjusted to 5433:5432 because the existing zentom-pgvector container already owns host port 5432. Docker services still communicate internally through postgres:5432.</w:t>
      </w:r>
    </w:p>
    <w:p>
      <w:r>
        <w:t>Dockerized API was verified at http://127.0.0.1:8012.</w:t>
      </w:r>
    </w:p>
    <w:p>
      <w:r>
        <w:t>Verified endpoints: GET /, GET /docs, GET /api/memory/similar, GET /api/dataset/export?format=alpaca, and POST /api/incidents/receive.</w:t>
      </w:r>
    </w:p>
    <w:p>
      <w:r>
        <w:t>pgvector memory search worked from the container and returned FLOW_FAILURE memory with searchMethod=vector after a containerized incident was created.</w:t>
      </w:r>
    </w:p>
    <w:p>
      <w:r>
        <w:t>Dataset export worked from the Dockerized API and returned Alpaca-format examples.</w:t>
      </w:r>
    </w:p>
    <w:p>
      <w:r>
        <w:t>Ollama integration worked from Docker through LOCAL_LLM_URL=http://host.docker.internal:11434 using phi3:mini and all-minilm.</w:t>
      </w:r>
    </w:p>
    <w:p>
      <w:r>
        <w:t>Added database startup retry logic in services/zentom-api/app/database.py so the API tolerates Postgres/DNS readiness races during container startup.</w:t>
      </w:r>
    </w:p>
    <w:p>
      <w:pPr>
        <w:pStyle w:val="Heading1"/>
      </w:pPr>
      <w:r>
        <w:t>Milestone 17 Deployment Direction</w:t>
      </w:r>
    </w:p>
    <w:p>
      <w:r>
        <w:t>Milestone 17 goal: replace temporary local access with a stable hosted Zentom API URL for Salesforce.</w:t>
      </w:r>
    </w:p>
    <w:p>
      <w:r>
        <w:t>Current path remains Salesforce -&gt; Cloudflare Tunnel -&gt; Local Zentom API. Target path is Salesforce -&gt; Hosted Zentom API URL.</w:t>
      </w:r>
    </w:p>
    <w:p>
      <w:r>
        <w:t>Recommended first online path: GitHub -&gt; Docker image -&gt; Render, Railway, or Fly.io.</w:t>
      </w:r>
    </w:p>
    <w:p>
      <w:r>
        <w:t>CTO decision: deploy the API online in RULE mode first. Do not attempt to host Ollama online immediately.</w:t>
      </w:r>
    </w:p>
    <w:p>
      <w:r>
        <w:t>Milestone 17A: Deploy Zentom API online in RULE mode first.</w:t>
      </w:r>
    </w:p>
    <w:p>
      <w:r>
        <w:t>Milestone 17B: Connect Salesforce to the hosted API URL.</w:t>
      </w:r>
    </w:p>
    <w:p>
      <w:r>
        <w:t>Milestone 17C: Add hosted Postgres.</w:t>
      </w:r>
    </w:p>
    <w:p>
      <w:r>
        <w:t>Milestone 17D: Add online/local-model strategy later, including remote Ollama or another hosted model option.</w:t>
      </w:r>
    </w:p>
    <w:p>
      <w:pPr>
        <w:pStyle w:val="Heading1"/>
      </w:pPr>
      <w:r>
        <w:t>Milestone 18G - Salesforce Package Hardening Wrap-up</w:t>
      </w:r>
    </w:p>
    <w:p>
      <w:pPr>
        <w:pStyle w:val="Heading2"/>
      </w:pPr>
      <w:r>
        <w:t>Status</w:t>
      </w:r>
    </w:p>
    <w:p>
      <w:pPr>
        <w:ind w:left="720" w:hanging="360"/>
      </w:pPr>
      <w:r>
        <w:t>- SentinelFlow Salesforce Beta Package: Hardened and fresh-org validated.</w:t>
      </w:r>
    </w:p>
    <w:p>
      <w:pPr>
        <w:ind w:left="720" w:hanging="360"/>
      </w:pPr>
      <w:r>
        <w:t>- Hosted API: https://zentom-api.onrender.com</w:t>
      </w:r>
    </w:p>
    <w:p>
      <w:pPr>
        <w:pStyle w:val="Heading2"/>
      </w:pPr>
      <w:r>
        <w:t>Milestone 18 Package Hardening Summary</w:t>
      </w:r>
    </w:p>
    <w:p>
      <w:pPr>
        <w:ind w:left="720" w:hanging="360"/>
      </w:pPr>
      <w:r>
        <w:t>- 18A - Clean beta package manifest: Complete</w:t>
      </w:r>
    </w:p>
    <w:p>
      <w:pPr>
        <w:ind w:left="720" w:hanging="360"/>
      </w:pPr>
      <w:r>
        <w:t>- 18B - Stable test validation: Complete</w:t>
      </w:r>
    </w:p>
    <w:p>
      <w:pPr>
        <w:ind w:left="720" w:hanging="360"/>
      </w:pPr>
      <w:r>
        <w:t>- 18C - Permission set hardening: Complete</w:t>
      </w:r>
    </w:p>
    <w:p>
      <w:pPr>
        <w:ind w:left="720" w:hanging="360"/>
      </w:pPr>
      <w:r>
        <w:t>- 18D - Remote Site / Named Credential cleanup plan: Complete</w:t>
      </w:r>
    </w:p>
    <w:p>
      <w:pPr>
        <w:ind w:left="720" w:hanging="360"/>
      </w:pPr>
      <w:r>
        <w:t>- 18E - Case Origin and picklist metadata cleanup: Complete</w:t>
      </w:r>
    </w:p>
    <w:p>
      <w:pPr>
        <w:ind w:left="720" w:hanging="360"/>
      </w:pPr>
      <w:r>
        <w:t>- 18F - Fresh scratch org validation: Complete</w:t>
      </w:r>
    </w:p>
    <w:p>
      <w:pPr>
        <w:ind w:left="720" w:hanging="360"/>
      </w:pPr>
      <w:r>
        <w:t>- 18G - Package hardening wrap-up: Complete</w:t>
      </w:r>
    </w:p>
    <w:p>
      <w:pPr>
        <w:pStyle w:val="Heading2"/>
      </w:pPr>
      <w:r>
        <w:t>18F Validation Result</w:t>
      </w:r>
    </w:p>
    <w:p>
      <w:pPr>
        <w:ind w:left="720" w:hanging="360"/>
      </w:pPr>
      <w:r>
        <w:t>- Scratch org: sentinelflow-beta-18f</w:t>
      </w:r>
    </w:p>
    <w:p>
      <w:pPr>
        <w:ind w:left="720" w:hanging="360"/>
      </w:pPr>
      <w:r>
        <w:t>- Deploy ID: 0AfBi000007rTsgKAE</w:t>
      </w:r>
    </w:p>
    <w:p>
      <w:pPr>
        <w:ind w:left="720" w:hanging="360"/>
      </w:pPr>
      <w:r>
        <w:t>- Stable tests: 14 passing, 0 failing</w:t>
      </w:r>
    </w:p>
    <w:p>
      <w:pPr>
        <w:ind w:left="720" w:hanging="360"/>
      </w:pPr>
      <w:r>
        <w:t>- Permission sets: SentinelFlow_Admin, SentinelFlow_Approver, SentinelFlow_Viewer</w:t>
      </w:r>
    </w:p>
    <w:p>
      <w:pPr>
        <w:pStyle w:val="Heading2"/>
      </w:pPr>
      <w:r>
        <w:t>Verified</w:t>
      </w:r>
    </w:p>
    <w:p>
      <w:pPr>
        <w:ind w:left="720" w:hanging="360"/>
      </w:pPr>
      <w:r>
        <w:t>- SentinelFlow app opens</w:t>
      </w:r>
    </w:p>
    <w:p>
      <w:pPr>
        <w:ind w:left="720" w:hanging="360"/>
      </w:pPr>
      <w:r>
        <w:t>- Dashboard loads</w:t>
      </w:r>
    </w:p>
    <w:p>
      <w:pPr>
        <w:ind w:left="720" w:hanging="360"/>
      </w:pPr>
      <w:r>
        <w:t>- Approval panel works</w:t>
      </w:r>
    </w:p>
    <w:p>
      <w:pPr>
        <w:ind w:left="720" w:hanging="360"/>
      </w:pPr>
      <w:r>
        <w:t>- Replay timeline works</w:t>
      </w:r>
    </w:p>
    <w:p>
      <w:pPr>
        <w:ind w:left="720" w:hanging="360"/>
      </w:pPr>
      <w:r>
        <w:t>- Hosted callout works</w:t>
      </w:r>
    </w:p>
    <w:p>
      <w:pPr>
        <w:ind w:left="720" w:hanging="360"/>
      </w:pPr>
      <w:r>
        <w:t>- Case creation works</w:t>
      </w:r>
    </w:p>
    <w:p>
      <w:pPr>
        <w:ind w:left="720" w:hanging="360"/>
      </w:pPr>
      <w:r>
        <w:t>- Case Origin = SentinelFlow</w:t>
      </w:r>
    </w:p>
    <w:p>
      <w:pPr>
        <w:pStyle w:val="Heading2"/>
      </w:pPr>
      <w:r>
        <w:t>Next Milestone</w:t>
      </w:r>
    </w:p>
    <w:p>
      <w:pPr>
        <w:ind w:left="720" w:hanging="360"/>
      </w:pPr>
      <w:r>
        <w:t>- Milestone 19 - AgentExchange / AppExchange Readiness</w:t>
      </w:r>
    </w:p>
    <w:p>
      <w:pPr>
        <w:ind w:left="720" w:hanging="360"/>
      </w:pPr>
      <w:r>
        <w:t>- 19A - Security Review Preparation</w:t>
      </w:r>
    </w:p>
    <w:p>
      <w:pPr>
        <w:ind w:left="720" w:hanging="360"/>
      </w:pPr>
      <w:r>
        <w:t>- 19B - Data Privacy and Retention Documentation</w:t>
      </w:r>
    </w:p>
    <w:p>
      <w:pPr>
        <w:ind w:left="720" w:hanging="360"/>
      </w:pPr>
      <w:r>
        <w:t>- 19C - Install Guide</w:t>
      </w:r>
    </w:p>
    <w:p>
      <w:pPr>
        <w:ind w:left="720" w:hanging="360"/>
      </w:pPr>
      <w:r>
        <w:t>- 19D - Admin Setup Wizard</w:t>
      </w:r>
    </w:p>
    <w:p>
      <w:pPr>
        <w:ind w:left="720" w:hanging="360"/>
      </w:pPr>
      <w:r>
        <w:t>- 19E - Publisher Listing Copy</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