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00" w:line="360"/>
        <w:jc w:val="center"/>
      </w:pPr>
      <w:r>
        <w:rPr>
          <w:rFonts w:ascii="SimSun" w:cs="SimSun" w:eastAsia="SimSun" w:hAnsi="SimSun"/>
          <w:b/>
          <w:bCs/>
          <w:sz w:val="40"/>
          <w:szCs w:val="40"/>
        </w:rPr>
        <w:t xml:space="preserve">高边坡监测</w:t>
      </w:r>
    </w:p>
    <w:p>
      <w:pPr>
        <w:spacing w:after="100" w:before="100" w:line="360"/>
        <w:jc w:val="center"/>
      </w:pPr>
      <w:r>
        <w:rPr>
          <w:rFonts w:ascii="SimSun" w:cs="SimSun" w:eastAsia="SimSun" w:hAnsi="SimSun"/>
          <w:b/>
          <w:bCs/>
          <w:sz w:val="40"/>
          <w:szCs w:val="40"/>
        </w:rPr>
        <w:t xml:space="preserve">月度例会汇报材料</w:t>
      </w:r>
    </w:p>
    <w:p>
      <w:pPr>
        <w:spacing w:after="100" w:before="100" w:line="360"/>
        <w:jc w:val="center"/>
      </w:pPr>
      <w:r>
        <w:rPr>
          <w:rFonts w:ascii="SimSun" w:cs="SimSun" w:eastAsia="SimSun" w:hAnsi="SimSun"/>
          <w:b/>
          <w:bCs/>
          <w:sz w:val="28"/>
          <w:szCs w:val="28"/>
        </w:rPr>
        <w:t xml:space="preserve">（{汇报月份}）</w:t>
      </w:r>
    </w:p>
    <w:p>
      <w:pPr>
        <w:spacing w:after="800" w:before="800" w:line="36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/>
      </w:r>
    </w:p>
    <w:p>
      <w:pPr>
        <w:spacing w:after="100" w:before="100" w:line="360"/>
        <w:jc w:val="center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长江水利委员会长江科学院房五高速公路</w:t>
      </w:r>
    </w:p>
    <w:p>
      <w:pPr>
        <w:spacing w:after="100" w:before="100" w:line="360"/>
        <w:jc w:val="center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兴长段高边坡监测1标项目部</w:t>
      </w:r>
    </w:p>
    <w:p>
      <w:pPr>
        <w:spacing w:after="100" w:before="100" w:line="360"/>
        <w:jc w:val="center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{报告日期}</w:t>
      </w:r>
    </w:p>
    <w:p>
      <w:pPr>
        <w:pStyle w:val="Heading1"/>
        <w:spacing w:after="100" w:before="500" w:line="360"/>
      </w:pPr>
      <w:r>
        <w:rPr>
          <w:rFonts w:ascii="SimSun" w:cs="SimSun" w:eastAsia="SimSun" w:hAnsi="SimSun"/>
          <w:b/>
          <w:bCs/>
          <w:sz w:val="30"/>
          <w:szCs w:val="30"/>
        </w:rPr>
        <w:t xml:space="preserve">1 高边坡施工与监控概况</w:t>
      </w:r>
    </w:p>
    <w:p>
      <w:pPr>
        <w:spacing w:after="100" w:before="100" w:line="36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根据高边坡监测设计文件，{标段}范围内高边坡及滑坡施工与监测工作进展如下。</w:t>
      </w:r>
    </w:p>
    <w:p>
      <w:pPr>
        <w:spacing w:after="100" w:before="100" w:line="36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表1.1 高边坡施工现状及监测工作进展</w:t>
      </w:r>
    </w:p>
    <w:p>
      <w:pPr>
        <w:spacing w:after="100" w:before="100" w:line="36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{监测对象概况表}</w:t>
      </w:r>
    </w:p>
    <w:p>
      <w:pPr>
        <w:pStyle w:val="Heading1"/>
        <w:spacing w:after="100" w:before="100" w:line="360"/>
      </w:pPr>
      <w:r>
        <w:rPr>
          <w:rFonts w:ascii="SimSun" w:cs="SimSun" w:eastAsia="SimSun" w:hAnsi="SimSun"/>
          <w:b/>
          <w:bCs/>
          <w:sz w:val="30"/>
          <w:szCs w:val="30"/>
        </w:rPr>
        <w:t xml:space="preserve">2 本月边坡监控进展</w:t>
      </w:r>
    </w:p>
    <w:p>
      <w:pPr>
        <w:spacing w:after="100" w:before="100" w:line="36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至{统计截止日期}，已设站监测边坡及其目前布点数量如下：</w:t>
      </w:r>
    </w:p>
    <w:p>
      <w:pPr>
        <w:spacing w:after="100" w:before="100" w:line="36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{本月监测进展}</w:t>
      </w:r>
    </w:p>
    <w:p>
      <w:pPr>
        <w:spacing w:after="100" w:before="100" w:line="36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表2.1 本月边坡监控进展清单</w:t>
      </w:r>
    </w:p>
    <w:p>
      <w:pPr>
        <w:spacing w:after="100" w:before="100" w:line="36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{本月监测进展清单}</w:t>
      </w:r>
    </w:p>
    <w:p>
      <w:pPr>
        <w:pStyle w:val="Heading1"/>
        <w:spacing w:after="100" w:before="100" w:line="360"/>
      </w:pPr>
      <w:r>
        <w:rPr>
          <w:rFonts w:ascii="SimSun" w:cs="SimSun" w:eastAsia="SimSun" w:hAnsi="SimSun"/>
          <w:b/>
          <w:bCs/>
          <w:sz w:val="30"/>
          <w:szCs w:val="30"/>
        </w:rPr>
        <w:t xml:space="preserve">2.x 分边坡监测进展</w:t>
      </w:r>
    </w:p>
    <w:p>
      <w:pPr>
        <w:spacing w:after="100" w:before="100" w:line="36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以下内容由系统按边坡自动展开，包括地表变形曲线、变化速率曲线、深部测斜曲线和监测分析。</w:t>
      </w:r>
    </w:p>
    <w:p>
      <w:pPr>
        <w:spacing w:after="100" w:before="100" w:line="36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{分边坡监测进展}</w:t>
      </w:r>
    </w:p>
    <w:p>
      <w:pPr>
        <w:pStyle w:val="Heading1"/>
        <w:spacing w:after="100" w:before="100" w:line="360"/>
      </w:pPr>
      <w:r>
        <w:rPr>
          <w:rFonts w:ascii="SimSun" w:cs="SimSun" w:eastAsia="SimSun" w:hAnsi="SimSun"/>
          <w:b/>
          <w:bCs/>
          <w:sz w:val="30"/>
          <w:szCs w:val="30"/>
        </w:rPr>
        <w:t xml:space="preserve">3 监测结论</w:t>
      </w:r>
    </w:p>
    <w:p>
      <w:pPr>
        <w:spacing w:after="100" w:before="100" w:line="36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{月度监测结论}</w:t>
      </w:r>
    </w:p>
    <w:p>
      <w:pPr>
        <w:pStyle w:val="Heading1"/>
        <w:spacing w:after="100" w:before="100" w:line="360"/>
      </w:pPr>
      <w:r>
        <w:rPr>
          <w:rFonts w:ascii="SimSun" w:cs="SimSun" w:eastAsia="SimSun" w:hAnsi="SimSun"/>
          <w:b/>
          <w:bCs/>
          <w:sz w:val="30"/>
          <w:szCs w:val="30"/>
        </w:rPr>
        <w:t xml:space="preserve">4 工作建议</w:t>
      </w:r>
    </w:p>
    <w:p>
      <w:pPr>
        <w:spacing w:after="100" w:before="100" w:line="36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{月度工作建议}</w:t>
      </w:r>
    </w:p>
    <w:p>
      <w:pPr>
        <w:pStyle w:val="Heading2"/>
        <w:spacing w:after="100" w:before="100" w:line="360"/>
      </w:pPr>
      <w:r>
        <w:rPr>
          <w:rFonts w:ascii="SimSun" w:cs="SimSun" w:eastAsia="SimSun" w:hAnsi="SimSun"/>
          <w:b/>
          <w:bCs/>
          <w:sz w:val="26"/>
          <w:szCs w:val="26"/>
        </w:rPr>
        <w:t xml:space="preserve">附：常用人工补充项</w:t>
      </w:r>
    </w:p>
    <w:tbl>
      <w:tblPr>
        <w:tblW w:type="pct" w:w="100%"/>
        <w:tblBorders>
          <w:top w:val="single" w:color="666666" w:sz="1"/>
          <w:left w:val="single" w:color="666666" w:sz="1"/>
          <w:bottom w:val="single" w:color="666666" w:sz="1"/>
          <w:right w:val="single" w:color="666666" w:sz="1"/>
          <w:insideH w:val="single" w:color="999999" w:sz="1"/>
          <w:insideV w:val="single" w:color="999999" w:sz="1"/>
        </w:tblBorders>
      </w:tblPr>
      <w:tblGrid>
        <w:gridCol w:w="100"/>
        <w:gridCol w:w="100"/>
      </w:tblGrid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100" w:before="100" w:line="360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项目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100" w:before="100" w:line="360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内容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100" w:before="100" w:line="360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编制人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100" w:before="100" w:line="360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{编制人}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100" w:before="100" w:line="360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审核人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100" w:before="100" w:line="360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{审核人}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100" w:before="100" w:line="360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报告类型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100" w:before="100" w:line="360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{报告类型}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100" w:before="100" w:line="360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监测结论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100" w:before="100" w:line="360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{监测结论}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2026-08-28T03:21:40.534Z</dcterms:created>
  <dcterms:modified xsi:type="dcterms:W3CDTF">2026-08-28T03:21:40.535Z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