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c86929b279012762932c757df9af6c9e330bd06"/>
    <w:p>
      <w:pPr>
        <w:pStyle w:val="Heading1"/>
      </w:pPr>
      <w:r>
        <w:t xml:space="preserve">ELEMENTOS PRÉ-TEXTUAIS — PREENCHER ANTES DA ENTREGA (NBR 14724/2024)</w:t>
      </w:r>
    </w:p>
    <w:p>
      <w:pPr>
        <w:pStyle w:val="BlockText"/>
      </w:pPr>
      <w:r>
        <w:rPr>
          <w:b/>
          <w:bCs/>
        </w:rPr>
        <w:t xml:space="preserve">CAPA</w:t>
      </w:r>
      <w:r>
        <w:t xml:space="preserve"> </w:t>
      </w:r>
      <w:r>
        <w:t xml:space="preserve">(Obrigatório)</w:t>
      </w:r>
      <w:r>
        <w:t xml:space="preserve"> </w:t>
      </w:r>
      <w:r>
        <w:t xml:space="preserve">- Logotipo da instituição</w:t>
      </w:r>
      <w:r>
        <w:t xml:space="preserve"> </w:t>
      </w:r>
      <w:r>
        <w:t xml:space="preserve">- Nome da instituição: Instituto Federal de Educação, Ciência e Tecnologia de Brasília — IFB</w:t>
      </w:r>
      <w:r>
        <w:t xml:space="preserve"> </w:t>
      </w:r>
      <w:r>
        <w:t xml:space="preserve">-</w:t>
      </w:r>
      <w:r>
        <w:t xml:space="preserve"> </w:t>
      </w:r>
      <w:r>
        <w:rPr>
          <w:i/>
          <w:iCs/>
        </w:rPr>
        <w:t xml:space="preserve">Campus</w:t>
      </w:r>
      <w:r>
        <w:t xml:space="preserve">: [informar campus]</w:t>
      </w:r>
      <w:r>
        <w:t xml:space="preserve"> </w:t>
      </w:r>
      <w:r>
        <w:t xml:space="preserve">- Curso: [informar nome do curso]</w:t>
      </w:r>
      <w:r>
        <w:t xml:space="preserve"> </w:t>
      </w:r>
      <w:r>
        <w:t xml:space="preserve">- Nome do(a) autor(a): [NOME COMPLETO EM MAIÚSCULAS]</w:t>
      </w:r>
      <w:r>
        <w:t xml:space="preserve"> </w:t>
      </w:r>
      <w:r>
        <w:t xml:space="preserve">- Título: [TÍTULO DO TRABALHO EM MAIÚSCULAS]</w:t>
      </w:r>
      <w:r>
        <w:t xml:space="preserve"> </w:t>
      </w:r>
      <w:r>
        <w:t xml:space="preserve">- Subtítulo (se houver): [subtítulo em caixa baixa]</w:t>
      </w:r>
      <w:r>
        <w:t xml:space="preserve"> </w:t>
      </w:r>
      <w:r>
        <w:t xml:space="preserve">- Local (cidade/UF): Brasília/DF</w:t>
      </w:r>
      <w:r>
        <w:t xml:space="preserve"> </w:t>
      </w:r>
      <w:r>
        <w:t xml:space="preserve">- Ano de entrega: [AAAA]</w:t>
      </w:r>
    </w:p>
    <w:p>
      <w:pPr>
        <w:pStyle w:val="BlockText"/>
      </w:pPr>
      <w:r>
        <w:rPr>
          <w:b/>
          <w:bCs/>
        </w:rPr>
        <w:t xml:space="preserve">FOLHA DE ROSTO</w:t>
      </w:r>
      <w:r>
        <w:t xml:space="preserve"> </w:t>
      </w:r>
      <w:r>
        <w:t xml:space="preserve">(Obrigatório) —</w:t>
      </w:r>
      <w:r>
        <w:t xml:space="preserve"> </w:t>
      </w:r>
      <w:r>
        <w:rPr>
          <w:i/>
          <w:iCs/>
        </w:rPr>
        <w:t xml:space="preserve">NBR 14724/2024</w:t>
      </w:r>
      <w:r>
        <w:t xml:space="preserve"> </w:t>
      </w:r>
      <w:r>
        <w:t xml:space="preserve">- Nome do(a) autor(a): [NOME COMPLETO]</w:t>
      </w:r>
      <w:r>
        <w:t xml:space="preserve"> </w:t>
      </w:r>
      <w:r>
        <w:t xml:space="preserve">- Título do trabalho: [TÍTULO]</w:t>
      </w:r>
      <w:r>
        <w:t xml:space="preserve"> </w:t>
      </w:r>
      <w:r>
        <w:t xml:space="preserve">- Natureza do trabalho: [Monografia/Dissertação/Tese] apresentada ao [Curso] do [Campus] do Instituto Federal de Brasília como requisito parcial para obtenção do título de [titulação]. (Recuo 8 cm da margem esquerda)</w:t>
      </w:r>
      <w:r>
        <w:t xml:space="preserve"> </w:t>
      </w:r>
      <w:r>
        <w:t xml:space="preserve">- Orientador(a): [Prof./Profª. titulação Nome Sobrenome]</w:t>
      </w:r>
      <w:r>
        <w:t xml:space="preserve"> </w:t>
      </w:r>
      <w:r>
        <w:t xml:space="preserve">- Local (cidade/UF): Brasília/DF</w:t>
      </w:r>
      <w:r>
        <w:t xml:space="preserve"> </w:t>
      </w:r>
      <w:r>
        <w:t xml:space="preserve">- Ano: [AAAA]</w:t>
      </w:r>
    </w:p>
    <w:p>
      <w:pPr>
        <w:pStyle w:val="BlockText"/>
      </w:pPr>
      <w:r>
        <w:rPr>
          <w:b/>
          <w:bCs/>
        </w:rPr>
        <w:t xml:space="preserve">FICHA CATALOGRÁFICA</w:t>
      </w:r>
      <w:r>
        <w:t xml:space="preserve"> </w:t>
      </w:r>
      <w:r>
        <w:t xml:space="preserve">(Obrigatório) — verso da folha de rosto, retângulo 7,5 × 12,5 cm</w:t>
      </w:r>
      <w:r>
        <w:t xml:space="preserve"> </w:t>
      </w:r>
      <w:r>
        <w:t xml:space="preserve">Elaborada por bibliotecário(a) com CRB. Solicitar à Biblioteca do IFB.</w:t>
      </w:r>
    </w:p>
    <w:p>
      <w:pPr>
        <w:pStyle w:val="BlockText"/>
      </w:pPr>
      <w:r>
        <w:rPr>
          <w:b/>
          <w:bCs/>
        </w:rPr>
        <w:t xml:space="preserve">FOLHA DE APROVAÇÃO</w:t>
      </w:r>
      <w:r>
        <w:t xml:space="preserve"> </w:t>
      </w:r>
      <w:r>
        <w:t xml:space="preserve">(Obrigatório)</w:t>
      </w:r>
      <w:r>
        <w:t xml:space="preserve"> </w:t>
      </w:r>
      <w:r>
        <w:t xml:space="preserve">Incluir após defesa: data de aprovação, nomes, titulações e assinaturas dos membros da banca.</w:t>
      </w:r>
    </w:p>
    <w:p>
      <w:pPr>
        <w:pStyle w:val="BlockText"/>
      </w:pPr>
      <w:r>
        <w:rPr>
          <w:b/>
          <w:bCs/>
        </w:rPr>
        <w:t xml:space="preserve">RESUMO</w:t>
      </w:r>
      <w:r>
        <w:t xml:space="preserve"> </w:t>
      </w:r>
      <w:r>
        <w:t xml:space="preserve">(Obrigatório — 150 a 500 palavras)</w:t>
      </w:r>
    </w:p>
    <w:p>
      <w:pPr>
        <w:pStyle w:val="BlockText"/>
        <w:spacing w:line="360" w:lineRule="auto" w:before="0" w:after="0"/>
        <w:ind w:firstLine="709"/>
        <w:jc w:val="both"/>
      </w:pPr>
      <w:r>
        <w:rPr>
          <w:rFonts w:ascii="Times New Roman" w:hAnsi="Times New Roman"/>
          <w:b w:val="0"/>
          <w:sz w:val="24"/>
        </w:rPr>
        <w:t>O presente trabalho tem como objetivo analisar a indústria brasileira de tintas e pigmentos na perspectiva da indústria de transformação, identificando os nichos produtivos, as matérias-primas empregadas e os processos de fabricação característicos de cada segmento. A metodologia adotada consiste em pesquisa bibliográfica e documental, com base em dados setoriais da ABRAFATI, do Instituto Brasileiro de Geografia e Estatística (IBGE/PIA-Empresa), de relatórios de mercado da Grand View Research e da Mordor Intelligence, além de fontes técnicas especializadas. Os resultados indicam que o Brasil ocupa a 4ª posição no ranking mundial de produção de tintas, com 2,005 bilhões de litros produzidos em 2025, inserindo-se em um mercado global avaliado em USD 211,28 bilhões em 2024. O setor estrutura-se como elo intermediário entre as indústrias de base — petroquímica, mineração e química fina — e as indústrias usuárias, sendo classificado na Divisão 20 da CNAE 2.0. A formulação de tintas envolve quatro famílias de matérias-primas — resinas, pigmentos, solventes e aditivos — cujas combinações determinam os nichos produtivos identificados: imobiliário, industrial geral, automotivo, naval, tintas em pó, sistemas de cura UV/EB e tintas especiais e funcionais. Os processos de fabricação variam conforme o nicho, com destaque para a dispersão de pigmentos em moinhos de pérolas, a extrusão para tintas em pó e a fotopolimerização para sistemas de cura por radiação. Conclui-se que o setor apresenta elevado potencial de diversificação, com nichos estratégicos de alta oportunidade em anticorrosivos para o segmento offshore, tintas intumescentes, revestimentos para energias renováveis e sistemas base água, tendência impulsionada por regulamentações ambientais e pela crescente demanda ESG.</w:t>
      </w:r>
    </w:p>
    <w:p>
      <w:pPr>
        <w:pStyle w:val="BlockText"/>
        <w:spacing w:line="360" w:lineRule="auto" w:before="0" w:after="0"/>
        <w:ind w:firstLine="0"/>
        <w:jc w:val="both"/>
      </w:pPr>
      <w:r>
        <w:rPr>
          <w:rFonts w:ascii="Times New Roman" w:hAnsi="Times New Roman"/>
          <w:b/>
          <w:sz w:val="24"/>
        </w:rPr>
        <w:t xml:space="preserve">Palavras-chave: </w:t>
      </w:r>
      <w:r>
        <w:rPr>
          <w:rFonts w:ascii="Times New Roman" w:hAnsi="Times New Roman"/>
          <w:b w:val="0"/>
          <w:sz w:val="24"/>
        </w:rPr>
        <w:t>tintas industriais; pigmentos; processos de fabricação; indústria de transformação; nichos produtivos.</w:t>
      </w:r>
    </w:p>
    <w:p>
      <w:pPr>
        <w:pStyle w:val="BlockText"/>
      </w:pPr>
      <w:r>
        <w:rPr>
          <w:b/>
          <w:bCs/>
        </w:rPr>
        <w:t xml:space="preserve">ABSTRACT</w:t>
      </w:r>
      <w:r>
        <w:t xml:space="preserve"> </w:t>
      </w:r>
      <w:r>
        <w:t xml:space="preserve">(Obrigatório — 150 to 500 words)</w:t>
      </w:r>
    </w:p>
    <w:p>
      <w:pPr>
        <w:pStyle w:val="BlockText"/>
        <w:spacing w:line="360" w:lineRule="auto" w:before="0" w:after="0"/>
        <w:ind w:firstLine="709"/>
        <w:jc w:val="both"/>
      </w:pPr>
      <w:r>
        <w:rPr>
          <w:rFonts w:ascii="Times New Roman" w:hAnsi="Times New Roman"/>
          <w:b w:val="0"/>
          <w:sz w:val="24"/>
        </w:rPr>
        <w:t>This paper aims to analyze the Brazilian paint and pigment industry from the perspective of the manufacturing industry, identifying productive niches, raw materials, and manufacturing processes characteristic of each segment. The methodology consists of bibliographic and documentary research, based on sectoral data from ABRAFATI, the Brazilian Institute of Geography and Statistics (IBGE/PIA-Empresa), market reports from Grand View Research and Mordor Intelligence, and specialized technical sources. The results indicate that Brazil ranks 4th in the global paint production ranking, with 2.005 billion liters produced in 2025, within a global market valued at USD 211.28 billion in 2024. The sector is structured as an intermediate link between base industries — petrochemical, mining, and fine chemistry — and end-user industries, classified under Division 20 of Brazil's National Classification of Economic Activities (CNAE 2.0). Paint formulation involves four families of raw materials — resins, pigments, solvents, and additives — whose combinations define the productive niches identified: residential, general industrial, automotive, naval, powder coatings, UV/EB curing systems, and specialty and functional paints. Manufacturing processes vary by niche, with emphasis on pigment dispersion in bead mills, extrusion for powder coatings, and photopolymerization for radiation-curing systems. It is concluded that the sector presents high diversification potential, with strategic high-opportunity niches in anticorrosive coatings for the offshore segment, intumescent paints, renewable energy coatings, and waterborne systems, a trend driven by environmental regulations and growing ESG demand.</w:t>
      </w:r>
    </w:p>
    <w:p>
      <w:pPr>
        <w:pStyle w:val="BlockText"/>
        <w:spacing w:line="360" w:lineRule="auto" w:before="0" w:after="0"/>
        <w:ind w:firstLine="0"/>
        <w:jc w:val="both"/>
      </w:pPr>
      <w:r>
        <w:rPr>
          <w:rFonts w:ascii="Times New Roman" w:hAnsi="Times New Roman"/>
          <w:b/>
          <w:sz w:val="24"/>
        </w:rPr>
        <w:t xml:space="preserve">Keywords: </w:t>
      </w:r>
      <w:r>
        <w:rPr>
          <w:rFonts w:ascii="Times New Roman" w:hAnsi="Times New Roman"/>
          <w:b w:val="0"/>
          <w:sz w:val="24"/>
        </w:rPr>
        <w:t>industrial paints; pigments; manufacturing processes; manufacturing industry; productive niches.</w:t>
      </w:r>
    </w:p>
    <w:p>
      <w:pPr>
        <w:pStyle w:val="BlockText"/>
      </w:pPr>
      <w:r>
        <w:rPr>
          <w:b/>
          <w:bCs/>
        </w:rPr>
        <w:t xml:space="preserve">LISTA DE QUADROS</w:t>
      </w:r>
      <w:r>
        <w:t xml:space="preserve"> </w:t>
      </w:r>
      <w:r>
        <w:t xml:space="preserve">(Obrigatório — há 19 Quadros neste trabalho)</w:t>
      </w:r>
      <w:r>
        <w:t xml:space="preserve"> </w:t>
      </w:r>
      <w:r>
        <w:t xml:space="preserve">Quadro 1 — Indicadores de posicionamento do Brasil na indústria de tintas (2025) ………. p. [XX]</w:t>
      </w:r>
      <w:r>
        <w:t xml:space="preserve"> </w:t>
      </w:r>
      <w:r>
        <w:t xml:space="preserve">[…demais quadros na ordem de aparição no texto]</w:t>
      </w:r>
    </w:p>
    <w:p>
      <w:pPr>
        <w:pStyle w:val="BlockText"/>
      </w:pPr>
      <w:r>
        <w:rPr>
          <w:b/>
          <w:bCs/>
        </w:rPr>
        <w:t xml:space="preserve">SUMÁRIO</w:t>
      </w:r>
      <w:r>
        <w:t xml:space="preserve"> </w:t>
      </w:r>
      <w:r>
        <w:t xml:space="preserve">(Obrigatório)</w:t>
      </w:r>
      <w:r>
        <w:t xml:space="preserve"> </w:t>
      </w:r>
      <w:r>
        <w:t xml:space="preserve">1 INTRODUÇÃO: CONTEXTUALIZAÇÃO DO SETOR NA INDÚSTRIA DE TRANSFORMAÇÃO BRASILEIRA ……… p. [XX]</w:t>
      </w:r>
      <w:r>
        <w:t xml:space="preserve"> </w:t>
      </w:r>
      <w:r>
        <w:t xml:space="preserve">1.1 Posicionamento do Brasil no Cenário Global ……… p. [XX]</w:t>
      </w:r>
      <w:r>
        <w:t xml:space="preserve"> </w:t>
      </w:r>
      <w:r>
        <w:t xml:space="preserve">2 ESTRUTURA DA CADEIA PRODUTIVA ……… p. [XX]</w:t>
      </w:r>
      <w:r>
        <w:t xml:space="preserve"> </w:t>
      </w:r>
      <w:r>
        <w:t xml:space="preserve">[…demais seções]</w:t>
      </w:r>
      <w:r>
        <w:t xml:space="preserve"> </w:t>
      </w:r>
      <w:r>
        <w:t xml:space="preserve">REFERÊNCIAS ……… p. [XX]</w:t>
      </w:r>
    </w:p>
    <w:bookmarkEnd w:id="18"/>
    <w:bookmarkStart w:id="20" w:name="Xb119ca8f8ef6c3f6215677781ab080a2f37381f"/>
    <w:p>
      <w:pPr>
        <w:pStyle w:val="Heading1"/>
      </w:pPr>
      <w:r>
        <w:t xml:space="preserve">1 INTRODUÇÃO: CONTEXTUALIZAÇÃO DO SETOR NA INDÚSTRIA DE TRANSFORMAÇÃO BRASILEIRA</w:t>
      </w:r>
    </w:p>
    <w:p>
      <w:pPr>
        <w:pStyle w:val="FirstParagraph"/>
      </w:pPr>
      <w:r>
        <w:t xml:space="preserve">A fabricação de tintas, vernizes, esmaltes, lacas e produtos afins está classificada na</w:t>
      </w:r>
      <w:r>
        <w:t xml:space="preserve"> </w:t>
      </w:r>
      <w:r>
        <w:rPr>
          <w:b/>
          <w:bCs/>
        </w:rPr>
        <w:t xml:space="preserve">Divisão 20 da CNAE 2.0</w:t>
      </w:r>
      <w:r>
        <w:t xml:space="preserve"> </w:t>
      </w:r>
      <w:r>
        <w:t xml:space="preserve">(INSTITUTO BRASILEIRO DE GEOGRAFIA E ESTATÍSTICA, 2024) (Fabricação de Produtos Químicos), pertencente à</w:t>
      </w:r>
      <w:r>
        <w:t xml:space="preserve"> </w:t>
      </w:r>
      <w:r>
        <w:rPr>
          <w:b/>
          <w:bCs/>
        </w:rPr>
        <w:t xml:space="preserve">indústria de transformação química</w:t>
      </w:r>
      <w:r>
        <w:t xml:space="preserve"> </w:t>
      </w:r>
      <w:r>
        <w:t xml:space="preserve">— o segmento que converte matérias-primas de base petroquímica, mineral e vegetal em produtos de alto valor agregado.</w:t>
      </w:r>
    </w:p>
    <w:p>
      <w:pPr>
        <w:pStyle w:val="BodyText"/>
      </w:pPr>
      <w:r>
        <w:t xml:space="preserve">Trata-se de uma indústria</w:t>
      </w:r>
      <w:r>
        <w:t xml:space="preserve"> </w:t>
      </w:r>
      <w:r>
        <w:rPr>
          <w:b/>
          <w:bCs/>
        </w:rPr>
        <w:t xml:space="preserve">genuinamente de transformação</w:t>
      </w:r>
      <w:r>
        <w:t xml:space="preserve">: insumos sem valor estético ou funcional direto (resinas, pigmentos em pó, solventes, cargas minerais) são transformados, mediante processos físico-químicos controlados, em sistemas de proteção e decoração de superfícies amplamente utilizados por outros elos da cadeia industrial.</w:t>
      </w:r>
    </w:p>
    <w:bookmarkStart w:id="19" w:name="Xa48c5ab9d272f07692cc9a8f479d30017ccea1b"/>
    <w:p>
      <w:pPr>
        <w:pStyle w:val="Heading2"/>
      </w:pPr>
      <w:r>
        <w:t xml:space="preserve">1.1 Posicionamento do Brasil no Cenário Global</w:t>
      </w:r>
    </w:p>
    <w:p>
      <w:pPr>
        <w:pStyle w:val="FirstParagraph"/>
      </w:pPr>
      <w:r>
        <w:t xml:space="preserve">O Quadro 1 sintetiza os principais indicadores de posicionamento do Brasil no setor de tintas:</w:t>
      </w:r>
    </w:p>
    <w:p>
      <w:pPr>
        <w:pStyle w:val="BodyText"/>
      </w:pPr>
      <w:r>
        <w:t xml:space="preserve">Quadro 1 — Indicadores de posicionamento do Brasil na indústria de tintas (2025)</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Indicador</w:t>
            </w:r>
          </w:p>
        </w:tc>
        <w:tc>
          <w:tcPr/>
          <w:p>
            <w:pPr>
              <w:pStyle w:val="Compact"/>
            </w:pPr>
            <w:r>
              <w:t xml:space="preserve">Dado</w:t>
            </w:r>
          </w:p>
        </w:tc>
      </w:tr>
      <w:tr>
        <w:tc>
          <w:tcPr/>
          <w:p>
            <w:pPr>
              <w:pStyle w:val="Compact"/>
            </w:pPr>
            <w:r>
              <w:t xml:space="preserve">Posição no ranking mundial</w:t>
            </w:r>
          </w:p>
        </w:tc>
        <w:tc>
          <w:tcPr/>
          <w:p>
            <w:pPr>
              <w:pStyle w:val="Compact"/>
            </w:pPr>
            <w:r>
              <w:rPr>
                <w:b/>
                <w:bCs/>
              </w:rPr>
              <w:t xml:space="preserve">4º maior produtor</w:t>
            </w:r>
            <w:r>
              <w:t xml:space="preserve"> </w:t>
            </w:r>
            <w:r>
              <w:t xml:space="preserve">(ABRAFATI, 2025)</w:t>
            </w:r>
          </w:p>
        </w:tc>
      </w:tr>
      <w:tr>
        <w:tc>
          <w:tcPr/>
          <w:p>
            <w:pPr>
              <w:pStyle w:val="Compact"/>
            </w:pPr>
            <w:r>
              <w:t xml:space="preserve">Volume de produção (2025)</w:t>
            </w:r>
          </w:p>
        </w:tc>
        <w:tc>
          <w:tcPr/>
          <w:p>
            <w:pPr>
              <w:pStyle w:val="Compact"/>
            </w:pPr>
            <w:r>
              <w:rPr>
                <w:b/>
                <w:bCs/>
              </w:rPr>
              <w:t xml:space="preserve">2,005 bilhões de litros</w:t>
            </w:r>
            <w:r>
              <w:t xml:space="preserve"> </w:t>
            </w:r>
            <w:r>
              <w:t xml:space="preserve">(ABRAFATI, 2025)</w:t>
            </w:r>
          </w:p>
        </w:tc>
      </w:tr>
      <w:tr>
        <w:tc>
          <w:tcPr/>
          <w:p>
            <w:pPr>
              <w:pStyle w:val="Compact"/>
            </w:pPr>
            <w:r>
              <w:t xml:space="preserve">Concentração empresarial</w:t>
            </w:r>
          </w:p>
        </w:tc>
        <w:tc>
          <w:tcPr/>
          <w:p>
            <w:pPr>
              <w:pStyle w:val="Compact"/>
            </w:pPr>
            <w:r>
              <w:t xml:space="preserve">Os 10 maiores fabricantes respondem por</w:t>
            </w:r>
            <w:r>
              <w:t xml:space="preserve"> </w:t>
            </w:r>
            <w:r>
              <w:rPr>
                <w:b/>
                <w:bCs/>
              </w:rPr>
              <w:t xml:space="preserve">75% das vendas</w:t>
            </w:r>
            <w:r>
              <w:t xml:space="preserve"> </w:t>
            </w:r>
            <w:r>
              <w:t xml:space="preserve">(ABRAFATI, 2025)</w:t>
            </w:r>
          </w:p>
        </w:tc>
      </w:tr>
      <w:tr>
        <w:tc>
          <w:tcPr/>
          <w:p>
            <w:pPr>
              <w:pStyle w:val="Compact"/>
            </w:pPr>
            <w:r>
              <w:t xml:space="preserve">Empresas associadas (ABRAFATI)</w:t>
            </w:r>
          </w:p>
        </w:tc>
        <w:tc>
          <w:tcPr/>
          <w:p>
            <w:pPr>
              <w:pStyle w:val="Compact"/>
            </w:pPr>
            <w:r>
              <w:rPr>
                <w:b/>
                <w:bCs/>
              </w:rPr>
              <w:t xml:space="preserve">70+ fabricantes e fornecedores</w:t>
            </w:r>
          </w:p>
        </w:tc>
      </w:tr>
      <w:tr>
        <w:tc>
          <w:tcPr/>
          <w:p>
            <w:pPr>
              <w:pStyle w:val="Compact"/>
            </w:pPr>
            <w:r>
              <w:t xml:space="preserve">Produção com certificação de qualidade</w:t>
            </w:r>
          </w:p>
        </w:tc>
        <w:tc>
          <w:tcPr/>
          <w:p>
            <w:pPr>
              <w:pStyle w:val="Compact"/>
            </w:pPr>
            <w:r>
              <w:t xml:space="preserve">~</w:t>
            </w:r>
            <w:r>
              <w:rPr>
                <w:b/>
                <w:bCs/>
              </w:rPr>
              <w:t xml:space="preserve">90% das tintas imobiliárias</w:t>
            </w:r>
            <w:r>
              <w:t xml:space="preserve"> </w:t>
            </w:r>
            <w:r>
              <w:t xml:space="preserve">(ABRAFATI, 2025) (&gt;1 bilhão de litros/ano)</w:t>
            </w:r>
          </w:p>
        </w:tc>
      </w:tr>
    </w:tbl>
    <w:p>
      <w:pPr>
        <w:pStyle w:val="BodyText"/>
      </w:pPr>
      <w:r>
        <w:t xml:space="preserve">Fonte: elaborado pelo autor.</w:t>
      </w:r>
    </w:p>
    <w:p>
      <w:pPr>
        <w:pStyle w:val="BodyText"/>
      </w:pPr>
      <w:r>
        <w:t xml:space="preserve">O mercado global de tintas e revestimentos foi avaliado em</w:t>
      </w:r>
      <w:r>
        <w:t xml:space="preserve"> </w:t>
      </w:r>
      <w:r>
        <w:rPr>
          <w:b/>
          <w:bCs/>
        </w:rPr>
        <w:t xml:space="preserve">USD 211,28 bilhões em 2024 (GRAND VIEW RESEARCH, 2024)</w:t>
      </w:r>
      <w:r>
        <w:t xml:space="preserve">, com projeção de atingir</w:t>
      </w:r>
      <w:r>
        <w:t xml:space="preserve"> </w:t>
      </w:r>
      <w:r>
        <w:rPr>
          <w:b/>
          <w:bCs/>
        </w:rPr>
        <w:t xml:space="preserve">USD 280,19 bilhões até 2030 (GRAND VIEW RESEARCH, 2024)</w:t>
      </w:r>
      <w:r>
        <w:t xml:space="preserve"> </w:t>
      </w:r>
      <w:r>
        <w:t xml:space="preserve">(CAGR de 5,0%) (GRAND VIEW RESEARCH, 2024). A Ásia-Pacífico detém 35% do mercado global (GRAND VIEW RESEARCH, 2024), mas a América Latina — com destaque para o Brasil — é um polo produtor estratégico, impulsionado pela indústria automotiva, construção civil e agronegócio.</w:t>
      </w:r>
    </w:p>
    <w:bookmarkEnd w:id="19"/>
    <w:bookmarkEnd w:id="20"/>
    <w:bookmarkStart w:id="21" w:name="estrutura-da-cadeia-produtiva"/>
    <w:p>
      <w:pPr>
        <w:pStyle w:val="Heading1"/>
      </w:pPr>
      <w:r>
        <w:t xml:space="preserve">2 ESTRUTURA DA CADEIA PRODUTIVA</w:t>
      </w:r>
    </w:p>
    <w:p>
      <w:pPr>
        <w:pStyle w:val="FirstParagraph"/>
      </w:pPr>
      <w:r>
        <w:t xml:space="preserve">A indústria de tintas é um</w:t>
      </w:r>
      <w:r>
        <w:t xml:space="preserve"> </w:t>
      </w:r>
      <w:r>
        <w:rPr>
          <w:b/>
          <w:bCs/>
        </w:rPr>
        <w:t xml:space="preserve">elo intermediário</w:t>
      </w:r>
      <w:r>
        <w:t xml:space="preserve"> </w:t>
      </w:r>
      <w:r>
        <w:t xml:space="preserve">na cadeia de transformação industrial. Sua lógica de funcionamento pode ser descrita em três camadas (ver Quadro 2):</w:t>
      </w:r>
    </w:p>
    <w:p>
      <w:pPr>
        <w:pStyle w:val="BodyText"/>
      </w:pPr>
      <w:r>
        <w:t xml:space="preserve">Quadro 2 — Estrutura da cadeia produtiva da indústria de tintas e pigmentos</w:t>
      </w:r>
    </w:p>
    <w:p>
      <w:pPr>
        <w:pStyle w:val="SourceCode"/>
      </w:pPr>
      <w:r>
        <w:rPr>
          <w:rStyle w:val="VerbatimChar"/>
        </w:rPr>
        <w:t xml:space="preserve">[INDÚSTRIAS DE BASE]</w:t>
      </w:r>
      <w:r>
        <w:br/>
      </w:r>
      <w:r>
        <w:rPr>
          <w:rStyle w:val="VerbatimChar"/>
        </w:rPr>
        <w:t xml:space="preserve">  Petroquímica → Solventes, Monomeros, Resinas sintéticas</w:t>
      </w:r>
      <w:r>
        <w:br/>
      </w:r>
      <w:r>
        <w:rPr>
          <w:rStyle w:val="VerbatimChar"/>
        </w:rPr>
        <w:t xml:space="preserve">  Mineração → TiO2, Óxidos de ferro, Carbonato de cálcio, Talco, Mica</w:t>
      </w:r>
      <w:r>
        <w:br/>
      </w:r>
      <w:r>
        <w:rPr>
          <w:rStyle w:val="VerbatimChar"/>
        </w:rPr>
        <w:t xml:space="preserve">  Química fina → Pigmentos orgânicos, Aditivos especiais</w:t>
      </w:r>
      <w:r>
        <w:br/>
      </w:r>
      <w:r>
        <w:rPr>
          <w:rStyle w:val="VerbatimChar"/>
        </w:rPr>
        <w:t xml:space="preserve">          ↓</w:t>
      </w:r>
      <w:r>
        <w:br/>
      </w:r>
      <w:r>
        <w:rPr>
          <w:rStyle w:val="VerbatimChar"/>
        </w:rPr>
        <w:t xml:space="preserve">[INDÚSTRIA DE TRANSFORMAÇÃO - TINTAS E PIGMENTOS]</w:t>
      </w:r>
      <w:r>
        <w:br/>
      </w:r>
      <w:r>
        <w:rPr>
          <w:rStyle w:val="VerbatimChar"/>
        </w:rPr>
        <w:t xml:space="preserve">  Formulação → Dispersão → Mistura → Controle de qualidade → Envase</w:t>
      </w:r>
      <w:r>
        <w:br/>
      </w:r>
      <w:r>
        <w:rPr>
          <w:rStyle w:val="VerbatimChar"/>
        </w:rPr>
        <w:t xml:space="preserve">          ↓</w:t>
      </w:r>
      <w:r>
        <w:br/>
      </w:r>
      <w:r>
        <w:rPr>
          <w:rStyle w:val="VerbatimChar"/>
        </w:rPr>
        <w:t xml:space="preserve">[INDÚSTRIAS USUÁRIAS / CONSUMO FINAL]</w:t>
      </w:r>
      <w:r>
        <w:br/>
      </w:r>
      <w:r>
        <w:rPr>
          <w:rStyle w:val="VerbatimChar"/>
        </w:rPr>
        <w:t xml:space="preserve">  Construção civil · Automotivo · Metal-mecânica · Naval · Aeroespacial</w:t>
      </w:r>
      <w:r>
        <w:br/>
      </w:r>
      <w:r>
        <w:rPr>
          <w:rStyle w:val="VerbatimChar"/>
        </w:rPr>
        <w:t xml:space="preserve">  Embalagens · Móveis e madeira · Agrícola/equipamentos · Consumidor final</w:t>
      </w:r>
    </w:p>
    <w:p>
      <w:pPr>
        <w:pStyle w:val="FirstParagraph"/>
      </w:pPr>
      <w:r>
        <w:t xml:space="preserve">Fonte: elaborado pelo autor.</w:t>
      </w:r>
    </w:p>
    <w:bookmarkEnd w:id="21"/>
    <w:bookmarkStart w:id="30" w:name="composição-técnica-das-tintas"/>
    <w:p>
      <w:pPr>
        <w:pStyle w:val="Heading1"/>
      </w:pPr>
      <w:r>
        <w:t xml:space="preserve">3 COMPOSIÇÃO TÉCNICA DAS TINTAS</w:t>
      </w:r>
    </w:p>
    <w:p>
      <w:pPr>
        <w:pStyle w:val="FirstParagraph"/>
      </w:pPr>
      <w:r>
        <w:t xml:space="preserve">Uma tinta é, essencialmente, um</w:t>
      </w:r>
      <w:r>
        <w:t xml:space="preserve"> </w:t>
      </w:r>
      <w:r>
        <w:rPr>
          <w:b/>
          <w:bCs/>
        </w:rPr>
        <w:t xml:space="preserve">sistema coloidal</w:t>
      </w:r>
      <w:r>
        <w:t xml:space="preserve"> </w:t>
      </w:r>
      <w:r>
        <w:t xml:space="preserve">composto por quatro famílias de matérias-primas, cada qual desempenhando função específica:</w:t>
      </w:r>
    </w:p>
    <w:bookmarkStart w:id="22" w:name="ligantes-resinas-o-formador-do-filme"/>
    <w:p>
      <w:pPr>
        <w:pStyle w:val="Heading2"/>
      </w:pPr>
      <w:r>
        <w:t xml:space="preserve">3.1 Ligantes (Resinas) — O Formador do Filme</w:t>
      </w:r>
    </w:p>
    <w:p>
      <w:pPr>
        <w:pStyle w:val="FirstParagraph"/>
      </w:pPr>
      <w:r>
        <w:t xml:space="preserve">São o componente</w:t>
      </w:r>
      <w:r>
        <w:t xml:space="preserve"> </w:t>
      </w:r>
      <w:r>
        <w:rPr>
          <w:b/>
          <w:bCs/>
        </w:rPr>
        <w:t xml:space="preserve">obrigatório e mais nobre</w:t>
      </w:r>
      <w:r>
        <w:t xml:space="preserve"> </w:t>
      </w:r>
      <w:r>
        <w:t xml:space="preserve">das tintas. Formam a película protetora após a cura e determinam as propriedades mecânicas, químicas e de durabilidade (ver Quadro 3).</w:t>
      </w:r>
    </w:p>
    <w:p>
      <w:pPr>
        <w:pStyle w:val="BodyText"/>
      </w:pPr>
      <w:r>
        <w:t xml:space="preserve">Quadro 3 — Tipos de resinas (ligantes) utilizados na formulação de tintas: características e aplicações típicas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de Resina</w:t>
            </w:r>
          </w:p>
        </w:tc>
        <w:tc>
          <w:tcPr/>
          <w:p>
            <w:pPr>
              <w:pStyle w:val="Compact"/>
            </w:pPr>
            <w:r>
              <w:t xml:space="preserve">Tecnologia</w:t>
            </w:r>
          </w:p>
        </w:tc>
        <w:tc>
          <w:tcPr/>
          <w:p>
            <w:pPr>
              <w:pStyle w:val="Compact"/>
            </w:pPr>
            <w:r>
              <w:t xml:space="preserve">Aplicações Típicas</w:t>
            </w:r>
          </w:p>
        </w:tc>
        <w:tc>
          <w:tcPr/>
          <w:p>
            <w:pPr>
              <w:pStyle w:val="Compact"/>
            </w:pPr>
            <w:r>
              <w:t xml:space="preserve">Características</w:t>
            </w:r>
          </w:p>
        </w:tc>
      </w:tr>
      <w:tr>
        <w:tc>
          <w:tcPr/>
          <w:p>
            <w:pPr>
              <w:pStyle w:val="Compact"/>
            </w:pPr>
            <w:r>
              <w:rPr>
                <w:b/>
                <w:bCs/>
              </w:rPr>
              <w:t xml:space="preserve">Acrílica</w:t>
            </w:r>
          </w:p>
        </w:tc>
        <w:tc>
          <w:tcPr/>
          <w:p>
            <w:pPr>
              <w:pStyle w:val="Compact"/>
            </w:pPr>
            <w:r>
              <w:t xml:space="preserve">Base água ou solvente</w:t>
            </w:r>
          </w:p>
        </w:tc>
        <w:tc>
          <w:tcPr/>
          <w:p>
            <w:pPr>
              <w:pStyle w:val="Compact"/>
            </w:pPr>
            <w:r>
              <w:t xml:space="preserve">Imobiliária, repintura automotiva, industrial</w:t>
            </w:r>
          </w:p>
        </w:tc>
        <w:tc>
          <w:tcPr/>
          <w:p>
            <w:pPr>
              <w:pStyle w:val="Compact"/>
            </w:pPr>
            <w:r>
              <w:t xml:space="preserve">Excelente resistência UV, flexibilidade, secagem rápida</w:t>
            </w:r>
          </w:p>
        </w:tc>
      </w:tr>
      <w:tr>
        <w:tc>
          <w:tcPr/>
          <w:p>
            <w:pPr>
              <w:pStyle w:val="Compact"/>
            </w:pPr>
            <w:r>
              <w:rPr>
                <w:b/>
                <w:bCs/>
              </w:rPr>
              <w:t xml:space="preserve">Alquídica</w:t>
            </w:r>
          </w:p>
        </w:tc>
        <w:tc>
          <w:tcPr/>
          <w:p>
            <w:pPr>
              <w:pStyle w:val="Compact"/>
            </w:pPr>
            <w:r>
              <w:t xml:space="preserve">Base solvente</w:t>
            </w:r>
          </w:p>
        </w:tc>
        <w:tc>
          <w:tcPr/>
          <w:p>
            <w:pPr>
              <w:pStyle w:val="Compact"/>
            </w:pPr>
            <w:r>
              <w:t xml:space="preserve">Esmaltes, madeira, metal</w:t>
            </w:r>
          </w:p>
        </w:tc>
        <w:tc>
          <w:tcPr/>
          <w:p>
            <w:pPr>
              <w:pStyle w:val="Compact"/>
            </w:pPr>
            <w:r>
              <w:t xml:space="preserve">Boa aderência, brilho, cura oxidativa</w:t>
            </w:r>
          </w:p>
        </w:tc>
      </w:tr>
      <w:tr>
        <w:tc>
          <w:tcPr/>
          <w:p>
            <w:pPr>
              <w:pStyle w:val="Compact"/>
            </w:pPr>
            <w:r>
              <w:rPr>
                <w:b/>
                <w:bCs/>
              </w:rPr>
              <w:t xml:space="preserve">Epóxi</w:t>
            </w:r>
          </w:p>
        </w:tc>
        <w:tc>
          <w:tcPr/>
          <w:p>
            <w:pPr>
              <w:pStyle w:val="Compact"/>
            </w:pPr>
            <w:r>
              <w:t xml:space="preserve">Bicomponente</w:t>
            </w:r>
          </w:p>
        </w:tc>
        <w:tc>
          <w:tcPr/>
          <w:p>
            <w:pPr>
              <w:pStyle w:val="Compact"/>
            </w:pPr>
            <w:r>
              <w:t xml:space="preserve">Pisos, anticorrosivos, naval</w:t>
            </w:r>
          </w:p>
        </w:tc>
        <w:tc>
          <w:tcPr/>
          <w:p>
            <w:pPr>
              <w:pStyle w:val="Compact"/>
            </w:pPr>
            <w:r>
              <w:t xml:space="preserve">Alta resistência química e mecânica</w:t>
            </w:r>
          </w:p>
        </w:tc>
      </w:tr>
      <w:tr>
        <w:tc>
          <w:tcPr/>
          <w:p>
            <w:pPr>
              <w:pStyle w:val="Compact"/>
            </w:pPr>
            <w:r>
              <w:rPr>
                <w:b/>
                <w:bCs/>
              </w:rPr>
              <w:t xml:space="preserve">Poliuretano (PU)</w:t>
            </w:r>
          </w:p>
        </w:tc>
        <w:tc>
          <w:tcPr/>
          <w:p>
            <w:pPr>
              <w:pStyle w:val="Compact"/>
            </w:pPr>
            <w:r>
              <w:t xml:space="preserve">Bi ou monocomponente</w:t>
            </w:r>
          </w:p>
        </w:tc>
        <w:tc>
          <w:tcPr/>
          <w:p>
            <w:pPr>
              <w:pStyle w:val="Compact"/>
            </w:pPr>
            <w:r>
              <w:t xml:space="preserve">Automotivo, madeira nobre, industrial</w:t>
            </w:r>
          </w:p>
        </w:tc>
        <w:tc>
          <w:tcPr/>
          <w:p>
            <w:pPr>
              <w:pStyle w:val="Compact"/>
            </w:pPr>
            <w:r>
              <w:t xml:space="preserve">Resistência à abrasão, flexibilidade, brilho</w:t>
            </w:r>
          </w:p>
        </w:tc>
      </w:tr>
      <w:tr>
        <w:tc>
          <w:tcPr/>
          <w:p>
            <w:pPr>
              <w:pStyle w:val="Compact"/>
            </w:pPr>
            <w:r>
              <w:rPr>
                <w:b/>
                <w:bCs/>
              </w:rPr>
              <w:t xml:space="preserve">Poliéster</w:t>
            </w:r>
          </w:p>
        </w:tc>
        <w:tc>
          <w:tcPr/>
          <w:p>
            <w:pPr>
              <w:pStyle w:val="Compact"/>
            </w:pPr>
            <w:r>
              <w:t xml:space="preserve">Base solvente</w:t>
            </w:r>
          </w:p>
        </w:tc>
        <w:tc>
          <w:tcPr/>
          <w:p>
            <w:pPr>
              <w:pStyle w:val="Compact"/>
            </w:pPr>
            <w:r>
              <w:t xml:space="preserve">Automotivo, móveis</w:t>
            </w:r>
          </w:p>
        </w:tc>
        <w:tc>
          <w:tcPr/>
          <w:p>
            <w:pPr>
              <w:pStyle w:val="Compact"/>
            </w:pPr>
            <w:r>
              <w:t xml:space="preserve">Alta dureza, excelente acabamento</w:t>
            </w:r>
          </w:p>
        </w:tc>
      </w:tr>
      <w:tr>
        <w:tc>
          <w:tcPr/>
          <w:p>
            <w:pPr>
              <w:pStyle w:val="Compact"/>
            </w:pPr>
            <w:r>
              <w:rPr>
                <w:b/>
                <w:bCs/>
              </w:rPr>
              <w:t xml:space="preserve">Vinil/PVC</w:t>
            </w:r>
          </w:p>
        </w:tc>
        <w:tc>
          <w:tcPr/>
          <w:p>
            <w:pPr>
              <w:pStyle w:val="Compact"/>
            </w:pPr>
            <w:r>
              <w:t xml:space="preserve">Base solvente ou água</w:t>
            </w:r>
          </w:p>
        </w:tc>
        <w:tc>
          <w:tcPr/>
          <w:p>
            <w:pPr>
              <w:pStyle w:val="Compact"/>
            </w:pPr>
            <w:r>
              <w:t xml:space="preserve">Naval, piscinas, selantes</w:t>
            </w:r>
          </w:p>
        </w:tc>
        <w:tc>
          <w:tcPr/>
          <w:p>
            <w:pPr>
              <w:pStyle w:val="Compact"/>
            </w:pPr>
            <w:r>
              <w:t xml:space="preserve">Resistência à umidade e soluções salinas</w:t>
            </w:r>
          </w:p>
        </w:tc>
      </w:tr>
      <w:tr>
        <w:tc>
          <w:tcPr/>
          <w:p>
            <w:pPr>
              <w:pStyle w:val="Compact"/>
            </w:pPr>
            <w:r>
              <w:rPr>
                <w:b/>
                <w:bCs/>
              </w:rPr>
              <w:t xml:space="preserve">Silicone</w:t>
            </w:r>
          </w:p>
        </w:tc>
        <w:tc>
          <w:tcPr/>
          <w:p>
            <w:pPr>
              <w:pStyle w:val="Compact"/>
            </w:pPr>
            <w:r>
              <w:t xml:space="preserve">Especialidade</w:t>
            </w:r>
          </w:p>
        </w:tc>
        <w:tc>
          <w:tcPr/>
          <w:p>
            <w:pPr>
              <w:pStyle w:val="Compact"/>
            </w:pPr>
            <w:r>
              <w:t xml:space="preserve">Alta temperatura, fachadas</w:t>
            </w:r>
          </w:p>
        </w:tc>
        <w:tc>
          <w:tcPr/>
          <w:p>
            <w:pPr>
              <w:pStyle w:val="Compact"/>
            </w:pPr>
            <w:r>
              <w:t xml:space="preserve">Resistência extrema a calor e intempéries</w:t>
            </w:r>
          </w:p>
        </w:tc>
      </w:tr>
      <w:tr>
        <w:tc>
          <w:tcPr/>
          <w:p>
            <w:pPr>
              <w:pStyle w:val="Compact"/>
            </w:pPr>
            <w:r>
              <w:rPr>
                <w:b/>
                <w:bCs/>
              </w:rPr>
              <w:t xml:space="preserve">Nitrocelulose</w:t>
            </w:r>
          </w:p>
        </w:tc>
        <w:tc>
          <w:tcPr/>
          <w:p>
            <w:pPr>
              <w:pStyle w:val="Compact"/>
            </w:pPr>
            <w:r>
              <w:t xml:space="preserve">Base solvente</w:t>
            </w:r>
          </w:p>
        </w:tc>
        <w:tc>
          <w:tcPr/>
          <w:p>
            <w:pPr>
              <w:pStyle w:val="Compact"/>
            </w:pPr>
            <w:r>
              <w:t xml:space="preserve">Madeira, couro</w:t>
            </w:r>
          </w:p>
        </w:tc>
        <w:tc>
          <w:tcPr/>
          <w:p>
            <w:pPr>
              <w:pStyle w:val="Compact"/>
            </w:pPr>
            <w:r>
              <w:t xml:space="preserve">Secagem ultra-rápida por evaporação</w:t>
            </w:r>
          </w:p>
        </w:tc>
      </w:tr>
    </w:tbl>
    <w:p>
      <w:pPr>
        <w:pStyle w:val="BodyText"/>
      </w:pPr>
      <w:r>
        <w:t xml:space="preserve">Fonte: elaborado pelo autor.</w:t>
      </w:r>
    </w:p>
    <w:p>
      <w:pPr>
        <w:pStyle w:val="BodyText"/>
      </w:pPr>
      <w:r>
        <w:rPr>
          <w:b/>
          <w:bCs/>
        </w:rPr>
        <w:t xml:space="preserve">Tendência dominante:</w:t>
      </w:r>
      <w:r>
        <w:t xml:space="preserve"> </w:t>
      </w:r>
      <w:r>
        <w:t xml:space="preserve">Resinas acrílicas respondem por ~35,78% do mercado global (MORDOR INTELLIGENCE, 2026). Sistemas base água já controlam mais de 50% do mercado em volume (MORDOR INTELLIGENCE, 2026), impulsionados por regulamentações ambientais.</w:t>
      </w:r>
    </w:p>
    <w:bookmarkEnd w:id="22"/>
    <w:bookmarkStart w:id="26" w:name="pigmentos-cor-opacidade-e-função"/>
    <w:p>
      <w:pPr>
        <w:pStyle w:val="Heading2"/>
      </w:pPr>
      <w:r>
        <w:t xml:space="preserve">3.2 Pigmentos — Cor, Opacidade e Função</w:t>
      </w:r>
    </w:p>
    <w:p>
      <w:pPr>
        <w:pStyle w:val="FirstParagraph"/>
      </w:pPr>
      <w:r>
        <w:t xml:space="preserve">Os pigmentos são partículas sólidas, finamente divididas, responsáveis pela</w:t>
      </w:r>
      <w:r>
        <w:t xml:space="preserve"> </w:t>
      </w:r>
      <w:r>
        <w:rPr>
          <w:b/>
          <w:bCs/>
        </w:rPr>
        <w:t xml:space="preserve">cor, poder de cobertura, resistência à intempérie e propriedades funcionais</w:t>
      </w:r>
      <w:r>
        <w:t xml:space="preserve"> </w:t>
      </w:r>
      <w:r>
        <w:t xml:space="preserve">da tinta. Dividem-se em dois grandes grupos:</w:t>
      </w:r>
    </w:p>
    <w:bookmarkStart w:id="23" w:name="pigmentos-inorgânicos"/>
    <w:p>
      <w:pPr>
        <w:pStyle w:val="Heading3"/>
      </w:pPr>
      <w:r>
        <w:t xml:space="preserve">3.2.1 Pigmentos Inorgânicos</w:t>
      </w:r>
    </w:p>
    <w:p>
      <w:pPr>
        <w:pStyle w:val="FirstParagraph"/>
      </w:pPr>
      <w:r>
        <w:t xml:space="preserve">Os principais pigmentos inorgânicos utilizados na indústria de tintas, suas origens minerais e processos de fabricação estão descritos no Quadro 4:</w:t>
      </w:r>
    </w:p>
    <w:p>
      <w:pPr>
        <w:pStyle w:val="BodyText"/>
      </w:pPr>
      <w:r>
        <w:t xml:space="preserve">Quadro 4 — Pigmentos inorgânicos: matéria-prima de origem e processo de fabricação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Pigmento</w:t>
            </w:r>
          </w:p>
        </w:tc>
        <w:tc>
          <w:tcPr/>
          <w:p>
            <w:pPr>
              <w:pStyle w:val="Compact"/>
            </w:pPr>
            <w:r>
              <w:t xml:space="preserve">Cor</w:t>
            </w:r>
          </w:p>
        </w:tc>
        <w:tc>
          <w:tcPr/>
          <w:p>
            <w:pPr>
              <w:pStyle w:val="Compact"/>
            </w:pPr>
            <w:r>
              <w:t xml:space="preserve">Matéria-Prima de Origem</w:t>
            </w:r>
          </w:p>
        </w:tc>
        <w:tc>
          <w:tcPr/>
          <w:p>
            <w:pPr>
              <w:pStyle w:val="Compact"/>
            </w:pPr>
            <w:r>
              <w:t xml:space="preserve">Processo de Fabricação</w:t>
            </w:r>
          </w:p>
        </w:tc>
      </w:tr>
      <w:tr>
        <w:tc>
          <w:tcPr/>
          <w:p>
            <w:pPr>
              <w:pStyle w:val="Compact"/>
            </w:pPr>
            <w:r>
              <w:rPr>
                <w:b/>
                <w:bCs/>
              </w:rPr>
              <w:t xml:space="preserve">Dióxido de Titânio (TiO₂)</w:t>
            </w:r>
          </w:p>
        </w:tc>
        <w:tc>
          <w:tcPr/>
          <w:p>
            <w:pPr>
              <w:pStyle w:val="Compact"/>
            </w:pPr>
            <w:r>
              <w:t xml:space="preserve">Branco</w:t>
            </w:r>
          </w:p>
        </w:tc>
        <w:tc>
          <w:tcPr/>
          <w:p>
            <w:pPr>
              <w:pStyle w:val="Compact"/>
            </w:pPr>
            <w:r>
              <w:t xml:space="preserve">Ilmenita ou rutilo (minério de titânio)</w:t>
            </w:r>
          </w:p>
        </w:tc>
        <w:tc>
          <w:tcPr/>
          <w:p>
            <w:pPr>
              <w:pStyle w:val="Compact"/>
            </w:pPr>
            <w:r>
              <w:t xml:space="preserve">Processo Sulfato ou Cloreto; calcinação a 800–1000°C</w:t>
            </w:r>
          </w:p>
        </w:tc>
      </w:tr>
      <w:tr>
        <w:tc>
          <w:tcPr/>
          <w:p>
            <w:pPr>
              <w:pStyle w:val="Compact"/>
            </w:pPr>
            <w:r>
              <w:rPr>
                <w:b/>
                <w:bCs/>
              </w:rPr>
              <w:t xml:space="preserve">Óxido de Ferro vermelho (Fe₂O₃)</w:t>
            </w:r>
          </w:p>
        </w:tc>
        <w:tc>
          <w:tcPr/>
          <w:p>
            <w:pPr>
              <w:pStyle w:val="Compact"/>
            </w:pPr>
            <w:r>
              <w:t xml:space="preserve">Vermelho/marrom</w:t>
            </w:r>
          </w:p>
        </w:tc>
        <w:tc>
          <w:tcPr/>
          <w:p>
            <w:pPr>
              <w:pStyle w:val="Compact"/>
            </w:pPr>
            <w:r>
              <w:t xml:space="preserve">Minério de ferro (hematita) ou sulfato ferroso</w:t>
            </w:r>
          </w:p>
        </w:tc>
        <w:tc>
          <w:tcPr/>
          <w:p>
            <w:pPr>
              <w:pStyle w:val="Compact"/>
            </w:pPr>
            <w:r>
              <w:t xml:space="preserve">Precipitação, calcinação</w:t>
            </w:r>
          </w:p>
        </w:tc>
      </w:tr>
      <w:tr>
        <w:tc>
          <w:tcPr/>
          <w:p>
            <w:pPr>
              <w:pStyle w:val="Compact"/>
            </w:pPr>
            <w:r>
              <w:rPr>
                <w:b/>
                <w:bCs/>
              </w:rPr>
              <w:t xml:space="preserve">Óxido de Ferro amarelo (FeOOH)</w:t>
            </w:r>
          </w:p>
        </w:tc>
        <w:tc>
          <w:tcPr/>
          <w:p>
            <w:pPr>
              <w:pStyle w:val="Compact"/>
            </w:pPr>
            <w:r>
              <w:t xml:space="preserve">Amarelo/ocre</w:t>
            </w:r>
          </w:p>
        </w:tc>
        <w:tc>
          <w:tcPr/>
          <w:p>
            <w:pPr>
              <w:pStyle w:val="Compact"/>
            </w:pPr>
            <w:r>
              <w:t xml:space="preserve">Sulfato ferroso</w:t>
            </w:r>
          </w:p>
        </w:tc>
        <w:tc>
          <w:tcPr/>
          <w:p>
            <w:pPr>
              <w:pStyle w:val="Compact"/>
            </w:pPr>
            <w:r>
              <w:t xml:space="preserve">Precipitação controlada em pH alcalino</w:t>
            </w:r>
          </w:p>
        </w:tc>
      </w:tr>
      <w:tr>
        <w:tc>
          <w:tcPr/>
          <w:p>
            <w:pPr>
              <w:pStyle w:val="Compact"/>
            </w:pPr>
            <w:r>
              <w:rPr>
                <w:b/>
                <w:bCs/>
              </w:rPr>
              <w:t xml:space="preserve">Óxido de Ferro preto (Fe₃O₄)</w:t>
            </w:r>
          </w:p>
        </w:tc>
        <w:tc>
          <w:tcPr/>
          <w:p>
            <w:pPr>
              <w:pStyle w:val="Compact"/>
            </w:pPr>
            <w:r>
              <w:t xml:space="preserve">Preto</w:t>
            </w:r>
          </w:p>
        </w:tc>
        <w:tc>
          <w:tcPr/>
          <w:p>
            <w:pPr>
              <w:pStyle w:val="Compact"/>
            </w:pPr>
            <w:r>
              <w:t xml:space="preserve">Sulfato ferroso</w:t>
            </w:r>
          </w:p>
        </w:tc>
        <w:tc>
          <w:tcPr/>
          <w:p>
            <w:pPr>
              <w:pStyle w:val="Compact"/>
            </w:pPr>
            <w:r>
              <w:t xml:space="preserve">Precipitação e redução controlada</w:t>
            </w:r>
          </w:p>
        </w:tc>
      </w:tr>
      <w:tr>
        <w:tc>
          <w:tcPr/>
          <w:p>
            <w:pPr>
              <w:pStyle w:val="Compact"/>
            </w:pPr>
            <w:r>
              <w:rPr>
                <w:b/>
                <w:bCs/>
              </w:rPr>
              <w:t xml:space="preserve">Negro de fumo (Carbon Black)</w:t>
            </w:r>
          </w:p>
        </w:tc>
        <w:tc>
          <w:tcPr/>
          <w:p>
            <w:pPr>
              <w:pStyle w:val="Compact"/>
            </w:pPr>
            <w:r>
              <w:t xml:space="preserve">Preto intenso</w:t>
            </w:r>
          </w:p>
        </w:tc>
        <w:tc>
          <w:tcPr/>
          <w:p>
            <w:pPr>
              <w:pStyle w:val="Compact"/>
            </w:pPr>
            <w:r>
              <w:t xml:space="preserve">Hidrocarbonetos (petróleo/gás natural)</w:t>
            </w:r>
          </w:p>
        </w:tc>
        <w:tc>
          <w:tcPr/>
          <w:p>
            <w:pPr>
              <w:pStyle w:val="Compact"/>
            </w:pPr>
            <w:r>
              <w:t xml:space="preserve">Processo furnace (combustão incompleta)</w:t>
            </w:r>
          </w:p>
        </w:tc>
      </w:tr>
      <w:tr>
        <w:tc>
          <w:tcPr/>
          <w:p>
            <w:pPr>
              <w:pStyle w:val="Compact"/>
            </w:pPr>
            <w:r>
              <w:rPr>
                <w:b/>
                <w:bCs/>
              </w:rPr>
              <w:t xml:space="preserve">Cromato de chumbo</w:t>
            </w:r>
          </w:p>
        </w:tc>
        <w:tc>
          <w:tcPr/>
          <w:p>
            <w:pPr>
              <w:pStyle w:val="Compact"/>
            </w:pPr>
            <w:r>
              <w:t xml:space="preserve">Amarelo/laranja</w:t>
            </w:r>
          </w:p>
        </w:tc>
        <w:tc>
          <w:tcPr/>
          <w:p>
            <w:pPr>
              <w:pStyle w:val="Compact"/>
            </w:pPr>
            <w:r>
              <w:t xml:space="preserve">Cromita, chumbo</w:t>
            </w:r>
          </w:p>
        </w:tc>
        <w:tc>
          <w:tcPr/>
          <w:p>
            <w:pPr>
              <w:pStyle w:val="Compact"/>
            </w:pPr>
            <w:r>
              <w:t xml:space="preserve">Precipitação química (uso em declínio por toxicidade)</w:t>
            </w:r>
          </w:p>
        </w:tc>
      </w:tr>
      <w:tr>
        <w:tc>
          <w:tcPr/>
          <w:p>
            <w:pPr>
              <w:pStyle w:val="Compact"/>
            </w:pPr>
            <w:r>
              <w:rPr>
                <w:b/>
                <w:bCs/>
              </w:rPr>
              <w:t xml:space="preserve">Azul ultramarino sintético</w:t>
            </w:r>
          </w:p>
        </w:tc>
        <w:tc>
          <w:tcPr/>
          <w:p>
            <w:pPr>
              <w:pStyle w:val="Compact"/>
            </w:pPr>
            <w:r>
              <w:t xml:space="preserve">Azul</w:t>
            </w:r>
          </w:p>
        </w:tc>
        <w:tc>
          <w:tcPr/>
          <w:p>
            <w:pPr>
              <w:pStyle w:val="Compact"/>
            </w:pPr>
            <w:r>
              <w:t xml:space="preserve">Silicato de alumínio + enxofre</w:t>
            </w:r>
          </w:p>
        </w:tc>
        <w:tc>
          <w:tcPr/>
          <w:p>
            <w:pPr>
              <w:pStyle w:val="Compact"/>
            </w:pPr>
            <w:r>
              <w:t xml:space="preserve">Calcinação com enxofre a alta temperatura</w:t>
            </w:r>
          </w:p>
        </w:tc>
      </w:tr>
      <w:tr>
        <w:tc>
          <w:tcPr/>
          <w:p>
            <w:pPr>
              <w:pStyle w:val="Compact"/>
            </w:pPr>
            <w:r>
              <w:rPr>
                <w:b/>
                <w:bCs/>
              </w:rPr>
              <w:t xml:space="preserve">Óxido de zinco (ZnO)</w:t>
            </w:r>
          </w:p>
        </w:tc>
        <w:tc>
          <w:tcPr/>
          <w:p>
            <w:pPr>
              <w:pStyle w:val="Compact"/>
            </w:pPr>
            <w:r>
              <w:t xml:space="preserve">Branco / anticorrosivo</w:t>
            </w:r>
          </w:p>
        </w:tc>
        <w:tc>
          <w:tcPr/>
          <w:p>
            <w:pPr>
              <w:pStyle w:val="Compact"/>
            </w:pPr>
            <w:r>
              <w:t xml:space="preserve">Zinco metálico ou minério de zinco</w:t>
            </w:r>
          </w:p>
        </w:tc>
        <w:tc>
          <w:tcPr/>
          <w:p>
            <w:pPr>
              <w:pStyle w:val="Compact"/>
            </w:pPr>
            <w:r>
              <w:t xml:space="preserve">Processo direto (oxidação do zinco metálico)</w:t>
            </w:r>
          </w:p>
        </w:tc>
      </w:tr>
      <w:tr>
        <w:tc>
          <w:tcPr/>
          <w:p>
            <w:pPr>
              <w:pStyle w:val="Compact"/>
            </w:pPr>
            <w:r>
              <w:rPr>
                <w:b/>
                <w:bCs/>
              </w:rPr>
              <w:t xml:space="preserve">Litopônio</w:t>
            </w:r>
          </w:p>
        </w:tc>
        <w:tc>
          <w:tcPr/>
          <w:p>
            <w:pPr>
              <w:pStyle w:val="Compact"/>
            </w:pPr>
            <w:r>
              <w:t xml:space="preserve">Branco</w:t>
            </w:r>
          </w:p>
        </w:tc>
        <w:tc>
          <w:tcPr/>
          <w:p>
            <w:pPr>
              <w:pStyle w:val="Compact"/>
            </w:pPr>
            <w:r>
              <w:t xml:space="preserve">Sulfato de bário + sulfato de zinco</w:t>
            </w:r>
          </w:p>
        </w:tc>
        <w:tc>
          <w:tcPr/>
          <w:p>
            <w:pPr>
              <w:pStyle w:val="Compact"/>
            </w:pPr>
            <w:r>
              <w:t xml:space="preserve">Reação de precipitação dupla</w:t>
            </w:r>
          </w:p>
        </w:tc>
      </w:tr>
    </w:tbl>
    <w:p>
      <w:pPr>
        <w:pStyle w:val="BodyText"/>
      </w:pPr>
      <w:r>
        <w:t xml:space="preserve">Fonte: elaborado pelo autor.</w:t>
      </w:r>
    </w:p>
    <w:bookmarkEnd w:id="23"/>
    <w:bookmarkStart w:id="24" w:name="pigmentos-orgânicos"/>
    <w:p>
      <w:pPr>
        <w:pStyle w:val="Heading3"/>
      </w:pPr>
      <w:r>
        <w:t xml:space="preserve">3.2.2 Pigmentos Orgânicos</w:t>
      </w:r>
    </w:p>
    <w:p>
      <w:pPr>
        <w:pStyle w:val="FirstParagraph"/>
      </w:pPr>
      <w:r>
        <w:t xml:space="preserve">São compostos de síntese orgânica, obtidos majoritariamente da petroquímica. Oferecem</w:t>
      </w:r>
      <w:r>
        <w:t xml:space="preserve"> </w:t>
      </w:r>
      <w:r>
        <w:rPr>
          <w:b/>
          <w:bCs/>
        </w:rPr>
        <w:t xml:space="preserve">alta intensidade de cor e transparência</w:t>
      </w:r>
      <w:r>
        <w:t xml:space="preserve">, sendo amplamente usados em tintas automotivas e industriais (ver Quadro 5).</w:t>
      </w:r>
    </w:p>
    <w:p>
      <w:pPr>
        <w:pStyle w:val="BodyText"/>
      </w:pPr>
      <w:r>
        <w:t xml:space="preserve">Quadro 5 — Pigmentos orgânicos: classes, exemplos de compostos e processos de síntese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Classe</w:t>
            </w:r>
          </w:p>
        </w:tc>
        <w:tc>
          <w:tcPr/>
          <w:p>
            <w:pPr>
              <w:pStyle w:val="Compact"/>
            </w:pPr>
            <w:r>
              <w:t xml:space="preserve">Exemplos</w:t>
            </w:r>
          </w:p>
        </w:tc>
        <w:tc>
          <w:tcPr/>
          <w:p>
            <w:pPr>
              <w:pStyle w:val="Compact"/>
            </w:pPr>
            <w:r>
              <w:t xml:space="preserve">Cor</w:t>
            </w:r>
          </w:p>
        </w:tc>
        <w:tc>
          <w:tcPr/>
          <w:p>
            <w:pPr>
              <w:pStyle w:val="Compact"/>
            </w:pPr>
            <w:r>
              <w:t xml:space="preserve">Processos de Síntese</w:t>
            </w:r>
          </w:p>
        </w:tc>
      </w:tr>
      <w:tr>
        <w:tc>
          <w:tcPr/>
          <w:p>
            <w:pPr>
              <w:pStyle w:val="Compact"/>
            </w:pPr>
            <w:r>
              <w:rPr>
                <w:b/>
                <w:bCs/>
              </w:rPr>
              <w:t xml:space="preserve">Ftalocianinas</w:t>
            </w:r>
          </w:p>
        </w:tc>
        <w:tc>
          <w:tcPr/>
          <w:p>
            <w:pPr>
              <w:pStyle w:val="Compact"/>
            </w:pPr>
            <w:r>
              <w:t xml:space="preserve">Azul e verde ftalocianina</w:t>
            </w:r>
          </w:p>
        </w:tc>
        <w:tc>
          <w:tcPr/>
          <w:p>
            <w:pPr>
              <w:pStyle w:val="Compact"/>
            </w:pPr>
            <w:r>
              <w:t xml:space="preserve">Azul, verde</w:t>
            </w:r>
          </w:p>
        </w:tc>
        <w:tc>
          <w:tcPr/>
          <w:p>
            <w:pPr>
              <w:pStyle w:val="Compact"/>
            </w:pPr>
            <w:r>
              <w:t xml:space="preserve">Síntese por ciclotetramerização do ftalonitrila com metais (Cu, Co)</w:t>
            </w:r>
          </w:p>
        </w:tc>
      </w:tr>
      <w:tr>
        <w:tc>
          <w:tcPr/>
          <w:p>
            <w:pPr>
              <w:pStyle w:val="Compact"/>
            </w:pPr>
            <w:r>
              <w:rPr>
                <w:b/>
                <w:bCs/>
              </w:rPr>
              <w:t xml:space="preserve">Azo-pigmentos</w:t>
            </w:r>
          </w:p>
        </w:tc>
        <w:tc>
          <w:tcPr/>
          <w:p>
            <w:pPr>
              <w:pStyle w:val="Compact"/>
            </w:pPr>
            <w:r>
              <w:t xml:space="preserve">Vermelho naftol, amarelo hanssa</w:t>
            </w:r>
          </w:p>
        </w:tc>
        <w:tc>
          <w:tcPr/>
          <w:p>
            <w:pPr>
              <w:pStyle w:val="Compact"/>
            </w:pPr>
            <w:r>
              <w:t xml:space="preserve">Amarelo, laranja, vermelho</w:t>
            </w:r>
          </w:p>
        </w:tc>
        <w:tc>
          <w:tcPr/>
          <w:p>
            <w:pPr>
              <w:pStyle w:val="Compact"/>
            </w:pPr>
            <w:r>
              <w:t xml:space="preserve">Reação de diazotação e acoplamento</w:t>
            </w:r>
          </w:p>
        </w:tc>
      </w:tr>
      <w:tr>
        <w:tc>
          <w:tcPr/>
          <w:p>
            <w:pPr>
              <w:pStyle w:val="Compact"/>
            </w:pPr>
            <w:r>
              <w:rPr>
                <w:b/>
                <w:bCs/>
              </w:rPr>
              <w:t xml:space="preserve">Quinacridona</w:t>
            </w:r>
          </w:p>
        </w:tc>
        <w:tc>
          <w:tcPr/>
          <w:p>
            <w:pPr>
              <w:pStyle w:val="Compact"/>
            </w:pPr>
            <w:r>
              <w:t xml:space="preserve">PV19, PR122</w:t>
            </w:r>
          </w:p>
        </w:tc>
        <w:tc>
          <w:tcPr/>
          <w:p>
            <w:pPr>
              <w:pStyle w:val="Compact"/>
            </w:pPr>
            <w:r>
              <w:t xml:space="preserve">Magenta, vermelho</w:t>
            </w:r>
          </w:p>
        </w:tc>
        <w:tc>
          <w:tcPr/>
          <w:p>
            <w:pPr>
              <w:pStyle w:val="Compact"/>
            </w:pPr>
            <w:r>
              <w:t xml:space="preserve">Síntese por condensação de ácido succínico</w:t>
            </w:r>
          </w:p>
        </w:tc>
      </w:tr>
      <w:tr>
        <w:tc>
          <w:tcPr/>
          <w:p>
            <w:pPr>
              <w:pStyle w:val="Compact"/>
            </w:pPr>
            <w:r>
              <w:rPr>
                <w:b/>
                <w:bCs/>
              </w:rPr>
              <w:t xml:space="preserve">Dioxazina</w:t>
            </w:r>
          </w:p>
        </w:tc>
        <w:tc>
          <w:tcPr/>
          <w:p>
            <w:pPr>
              <w:pStyle w:val="Compact"/>
            </w:pPr>
            <w:r>
              <w:t xml:space="preserve">Violeta</w:t>
            </w:r>
          </w:p>
        </w:tc>
        <w:tc>
          <w:tcPr/>
          <w:p>
            <w:pPr>
              <w:pStyle w:val="Compact"/>
            </w:pPr>
            <w:r>
              <w:t xml:space="preserve">Violeta</w:t>
            </w:r>
          </w:p>
        </w:tc>
        <w:tc>
          <w:tcPr/>
          <w:p>
            <w:pPr>
              <w:pStyle w:val="Compact"/>
            </w:pPr>
            <w:r>
              <w:t xml:space="preserve">Síntese multiestágio a partir de cloroanil</w:t>
            </w:r>
          </w:p>
        </w:tc>
      </w:tr>
      <w:tr>
        <w:tc>
          <w:tcPr/>
          <w:p>
            <w:pPr>
              <w:pStyle w:val="Compact"/>
            </w:pPr>
            <w:r>
              <w:rPr>
                <w:b/>
                <w:bCs/>
              </w:rPr>
              <w:t xml:space="preserve">Perileno e Perinona</w:t>
            </w:r>
          </w:p>
        </w:tc>
        <w:tc>
          <w:tcPr/>
          <w:p>
            <w:pPr>
              <w:pStyle w:val="Compact"/>
            </w:pPr>
            <w:r>
              <w:t xml:space="preserve">Pigmentos de alta performance</w:t>
            </w:r>
          </w:p>
        </w:tc>
        <w:tc>
          <w:tcPr/>
          <w:p>
            <w:pPr>
              <w:pStyle w:val="Compact"/>
            </w:pPr>
            <w:r>
              <w:t xml:space="preserve">Vermelho, laranja</w:t>
            </w:r>
          </w:p>
        </w:tc>
        <w:tc>
          <w:tcPr/>
          <w:p>
            <w:pPr>
              <w:pStyle w:val="Compact"/>
            </w:pPr>
            <w:r>
              <w:t xml:space="preserve">Condensação de naftaleno diimidas</w:t>
            </w:r>
          </w:p>
        </w:tc>
      </w:tr>
      <w:tr>
        <w:tc>
          <w:tcPr/>
          <w:p>
            <w:pPr>
              <w:pStyle w:val="Compact"/>
            </w:pPr>
            <w:r>
              <w:rPr>
                <w:b/>
                <w:bCs/>
              </w:rPr>
              <w:t xml:space="preserve">Benzimidazolona</w:t>
            </w:r>
          </w:p>
        </w:tc>
        <w:tc>
          <w:tcPr/>
          <w:p>
            <w:pPr>
              <w:pStyle w:val="Compact"/>
            </w:pPr>
            <w:r>
              <w:t xml:space="preserve">-</w:t>
            </w:r>
          </w:p>
        </w:tc>
        <w:tc>
          <w:tcPr/>
          <w:p>
            <w:pPr>
              <w:pStyle w:val="Compact"/>
            </w:pPr>
            <w:r>
              <w:t xml:space="preserve">Amarelo, marrom, laranja</w:t>
            </w:r>
          </w:p>
        </w:tc>
        <w:tc>
          <w:tcPr/>
          <w:p>
            <w:pPr>
              <w:pStyle w:val="Compact"/>
            </w:pPr>
            <w:r>
              <w:t xml:space="preserve">Síntese orgânica de precisão</w:t>
            </w:r>
          </w:p>
        </w:tc>
      </w:tr>
    </w:tbl>
    <w:p>
      <w:pPr>
        <w:pStyle w:val="BodyText"/>
      </w:pPr>
      <w:r>
        <w:t xml:space="preserve">Fonte: elaborado pelo autor.</w:t>
      </w:r>
    </w:p>
    <w:bookmarkEnd w:id="24"/>
    <w:bookmarkStart w:id="25" w:name="pigmentos-funcionais-especiais"/>
    <w:p>
      <w:pPr>
        <w:pStyle w:val="Heading3"/>
      </w:pPr>
      <w:r>
        <w:t xml:space="preserve">3.2.3 Pigmentos Funcionais (Especiais)</w:t>
      </w:r>
    </w:p>
    <w:p>
      <w:pPr>
        <w:pStyle w:val="FirstParagraph"/>
      </w:pPr>
      <w:r>
        <w:t xml:space="preserve">Os pigmentos funcionais especiais, suas funções e aplicações industriais estão sistematizados no Quadro 6:</w:t>
      </w:r>
    </w:p>
    <w:p>
      <w:pPr>
        <w:pStyle w:val="BodyText"/>
      </w:pPr>
      <w:r>
        <w:t xml:space="preserve">Quadro 6 — Pigmentos funcionais especiais: tipo, função e aplicações industriais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Função</w:t>
            </w:r>
          </w:p>
        </w:tc>
        <w:tc>
          <w:tcPr/>
          <w:p>
            <w:pPr>
              <w:pStyle w:val="Compact"/>
            </w:pPr>
            <w:r>
              <w:t xml:space="preserve">Aplicações</w:t>
            </w:r>
          </w:p>
        </w:tc>
      </w:tr>
      <w:tr>
        <w:tc>
          <w:tcPr/>
          <w:p>
            <w:pPr>
              <w:pStyle w:val="Compact"/>
            </w:pPr>
            <w:r>
              <w:rPr>
                <w:b/>
                <w:bCs/>
              </w:rPr>
              <w:t xml:space="preserve">Pigmentos anticorrosivos</w:t>
            </w:r>
            <w:r>
              <w:t xml:space="preserve"> </w:t>
            </w:r>
            <w:r>
              <w:t xml:space="preserve">(fosfato de zinco, SAPP)</w:t>
            </w:r>
          </w:p>
        </w:tc>
        <w:tc>
          <w:tcPr/>
          <w:p>
            <w:pPr>
              <w:pStyle w:val="Compact"/>
            </w:pPr>
            <w:r>
              <w:t xml:space="preserve">Inibição de corrosão</w:t>
            </w:r>
          </w:p>
        </w:tc>
        <w:tc>
          <w:tcPr/>
          <w:p>
            <w:pPr>
              <w:pStyle w:val="Compact"/>
            </w:pPr>
            <w:r>
              <w:t xml:space="preserve">Primers industriais, naval</w:t>
            </w:r>
          </w:p>
        </w:tc>
      </w:tr>
      <w:tr>
        <w:tc>
          <w:tcPr/>
          <w:p>
            <w:pPr>
              <w:pStyle w:val="Compact"/>
            </w:pPr>
            <w:r>
              <w:rPr>
                <w:b/>
                <w:bCs/>
              </w:rPr>
              <w:t xml:space="preserve">Pigmentos condutores</w:t>
            </w:r>
            <w:r>
              <w:t xml:space="preserve"> </w:t>
            </w:r>
            <w:r>
              <w:t xml:space="preserve">(grafite, negro de fumo especial)</w:t>
            </w:r>
          </w:p>
        </w:tc>
        <w:tc>
          <w:tcPr/>
          <w:p>
            <w:pPr>
              <w:pStyle w:val="Compact"/>
            </w:pPr>
            <w:r>
              <w:t xml:space="preserve">Condutividade elétrica</w:t>
            </w:r>
          </w:p>
        </w:tc>
        <w:tc>
          <w:tcPr/>
          <w:p>
            <w:pPr>
              <w:pStyle w:val="Compact"/>
            </w:pPr>
            <w:r>
              <w:t xml:space="preserve">Revestimentos antiestáticos</w:t>
            </w:r>
          </w:p>
        </w:tc>
      </w:tr>
      <w:tr>
        <w:tc>
          <w:tcPr/>
          <w:p>
            <w:pPr>
              <w:pStyle w:val="Compact"/>
            </w:pPr>
            <w:r>
              <w:rPr>
                <w:b/>
                <w:bCs/>
              </w:rPr>
              <w:t xml:space="preserve">Pigmentos termocromáticos</w:t>
            </w:r>
          </w:p>
        </w:tc>
        <w:tc>
          <w:tcPr/>
          <w:p>
            <w:pPr>
              <w:pStyle w:val="Compact"/>
            </w:pPr>
            <w:r>
              <w:t xml:space="preserve">Mudança de cor por temperatura</w:t>
            </w:r>
          </w:p>
        </w:tc>
        <w:tc>
          <w:tcPr/>
          <w:p>
            <w:pPr>
              <w:pStyle w:val="Compact"/>
            </w:pPr>
            <w:r>
              <w:t xml:space="preserve">Indicadores industriais, segurança</w:t>
            </w:r>
          </w:p>
        </w:tc>
      </w:tr>
      <w:tr>
        <w:tc>
          <w:tcPr/>
          <w:p>
            <w:pPr>
              <w:pStyle w:val="Compact"/>
            </w:pPr>
            <w:r>
              <w:rPr>
                <w:b/>
                <w:bCs/>
              </w:rPr>
              <w:t xml:space="preserve">Pigmentos luminescentes</w:t>
            </w:r>
          </w:p>
        </w:tc>
        <w:tc>
          <w:tcPr/>
          <w:p>
            <w:pPr>
              <w:pStyle w:val="Compact"/>
            </w:pPr>
            <w:r>
              <w:t xml:space="preserve">Reflexão/emissão de luz</w:t>
            </w:r>
          </w:p>
        </w:tc>
        <w:tc>
          <w:tcPr/>
          <w:p>
            <w:pPr>
              <w:pStyle w:val="Compact"/>
            </w:pPr>
            <w:r>
              <w:t xml:space="preserve">Sinalização, segurança</w:t>
            </w:r>
          </w:p>
        </w:tc>
      </w:tr>
      <w:tr>
        <w:tc>
          <w:tcPr/>
          <w:p>
            <w:pPr>
              <w:pStyle w:val="Compact"/>
            </w:pPr>
            <w:r>
              <w:rPr>
                <w:b/>
                <w:bCs/>
              </w:rPr>
              <w:t xml:space="preserve">Pigmentos perláceos</w:t>
            </w:r>
            <w:r>
              <w:t xml:space="preserve"> </w:t>
            </w:r>
            <w:r>
              <w:t xml:space="preserve">(mica + TiO₂)</w:t>
            </w:r>
          </w:p>
        </w:tc>
        <w:tc>
          <w:tcPr/>
          <w:p>
            <w:pPr>
              <w:pStyle w:val="Compact"/>
            </w:pPr>
            <w:r>
              <w:t xml:space="preserve">Efeito metálico/perolado</w:t>
            </w:r>
          </w:p>
        </w:tc>
        <w:tc>
          <w:tcPr/>
          <w:p>
            <w:pPr>
              <w:pStyle w:val="Compact"/>
            </w:pPr>
            <w:r>
              <w:t xml:space="preserve">Automotivo, cosméticos industriais</w:t>
            </w:r>
          </w:p>
        </w:tc>
      </w:tr>
      <w:tr>
        <w:tc>
          <w:tcPr/>
          <w:p>
            <w:pPr>
              <w:pStyle w:val="Compact"/>
            </w:pPr>
            <w:r>
              <w:rPr>
                <w:b/>
                <w:bCs/>
              </w:rPr>
              <w:t xml:space="preserve">Pigmentos antifúngicos</w:t>
            </w:r>
          </w:p>
        </w:tc>
        <w:tc>
          <w:tcPr/>
          <w:p>
            <w:pPr>
              <w:pStyle w:val="Compact"/>
            </w:pPr>
            <w:r>
              <w:t xml:space="preserve">Biocida integrado</w:t>
            </w:r>
          </w:p>
        </w:tc>
        <w:tc>
          <w:tcPr/>
          <w:p>
            <w:pPr>
              <w:pStyle w:val="Compact"/>
            </w:pPr>
            <w:r>
              <w:t xml:space="preserve">Tintas para ambientes úmidos</w:t>
            </w:r>
          </w:p>
        </w:tc>
      </w:tr>
    </w:tbl>
    <w:p>
      <w:pPr>
        <w:pStyle w:val="BodyText"/>
      </w:pPr>
      <w:r>
        <w:t xml:space="preserve">Fonte: elaborado pelo autor.</w:t>
      </w:r>
    </w:p>
    <w:bookmarkEnd w:id="25"/>
    <w:bookmarkEnd w:id="26"/>
    <w:bookmarkStart w:id="27" w:name="solventes-e-veículos-o-meio-de-aplicação"/>
    <w:p>
      <w:pPr>
        <w:pStyle w:val="Heading2"/>
      </w:pPr>
      <w:r>
        <w:t xml:space="preserve">3.3 Solventes e Veículos — O Meio de Aplicação</w:t>
      </w:r>
    </w:p>
    <w:p>
      <w:pPr>
        <w:pStyle w:val="FirstParagraph"/>
      </w:pPr>
      <w:r>
        <w:t xml:space="preserve">Responsáveis por ajustar a</w:t>
      </w:r>
      <w:r>
        <w:t xml:space="preserve"> </w:t>
      </w:r>
      <w:r>
        <w:rPr>
          <w:b/>
          <w:bCs/>
        </w:rPr>
        <w:t xml:space="preserve">viscosidade e trabalhabilidade</w:t>
      </w:r>
      <w:r>
        <w:t xml:space="preserve">, não integram o filme final (evaporam após aplicação). Representam um dos maiores custos e um dos principais focos de redução ambiental (COV — Compostos Orgânicos Voláteis) (ver Quadro 7).</w:t>
      </w:r>
    </w:p>
    <w:p>
      <w:pPr>
        <w:pStyle w:val="BodyText"/>
      </w:pPr>
      <w:r>
        <w:t xml:space="preserve">Quadro 7 — Solventes e veículos utilizados em tintas: categoria, base química e uso típico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Categoria</w:t>
            </w:r>
          </w:p>
        </w:tc>
        <w:tc>
          <w:tcPr/>
          <w:p>
            <w:pPr>
              <w:pStyle w:val="Compact"/>
            </w:pPr>
            <w:r>
              <w:t xml:space="preserve">Exemplos</w:t>
            </w:r>
          </w:p>
        </w:tc>
        <w:tc>
          <w:tcPr/>
          <w:p>
            <w:pPr>
              <w:pStyle w:val="Compact"/>
            </w:pPr>
            <w:r>
              <w:t xml:space="preserve">Base Química</w:t>
            </w:r>
          </w:p>
        </w:tc>
        <w:tc>
          <w:tcPr/>
          <w:p>
            <w:pPr>
              <w:pStyle w:val="Compact"/>
            </w:pPr>
            <w:r>
              <w:t xml:space="preserve">Uso Típico</w:t>
            </w:r>
          </w:p>
        </w:tc>
      </w:tr>
      <w:tr>
        <w:tc>
          <w:tcPr/>
          <w:p>
            <w:pPr>
              <w:pStyle w:val="Compact"/>
            </w:pPr>
            <w:r>
              <w:rPr>
                <w:b/>
                <w:bCs/>
              </w:rPr>
              <w:t xml:space="preserve">Água</w:t>
            </w:r>
          </w:p>
        </w:tc>
        <w:tc>
          <w:tcPr/>
          <w:p>
            <w:pPr>
              <w:pStyle w:val="Compact"/>
            </w:pPr>
            <w:r>
              <w:t xml:space="preserve">—</w:t>
            </w:r>
          </w:p>
        </w:tc>
        <w:tc>
          <w:tcPr/>
          <w:p>
            <w:pPr>
              <w:pStyle w:val="Compact"/>
            </w:pPr>
            <w:r>
              <w:t xml:space="preserve">—</w:t>
            </w:r>
          </w:p>
        </w:tc>
        <w:tc>
          <w:tcPr/>
          <w:p>
            <w:pPr>
              <w:pStyle w:val="Compact"/>
            </w:pPr>
            <w:r>
              <w:t xml:space="preserve">Tintas látex, PVA, acrílicas base água</w:t>
            </w:r>
          </w:p>
        </w:tc>
      </w:tr>
      <w:tr>
        <w:tc>
          <w:tcPr/>
          <w:p>
            <w:pPr>
              <w:pStyle w:val="Compact"/>
            </w:pPr>
            <w:r>
              <w:rPr>
                <w:b/>
                <w:bCs/>
              </w:rPr>
              <w:t xml:space="preserve">Hidrocarbonetos alifáticos</w:t>
            </w:r>
          </w:p>
        </w:tc>
        <w:tc>
          <w:tcPr/>
          <w:p>
            <w:pPr>
              <w:pStyle w:val="Compact"/>
            </w:pPr>
            <w:r>
              <w:t xml:space="preserve">Varsol, mineral spirit, aguarrás</w:t>
            </w:r>
          </w:p>
        </w:tc>
        <w:tc>
          <w:tcPr/>
          <w:p>
            <w:pPr>
              <w:pStyle w:val="Compact"/>
            </w:pPr>
            <w:r>
              <w:t xml:space="preserve">Petróleo</w:t>
            </w:r>
          </w:p>
        </w:tc>
        <w:tc>
          <w:tcPr/>
          <w:p>
            <w:pPr>
              <w:pStyle w:val="Compact"/>
            </w:pPr>
            <w:r>
              <w:t xml:space="preserve">Esmaltes alquídicos, imobiliária solvente</w:t>
            </w:r>
          </w:p>
        </w:tc>
      </w:tr>
      <w:tr>
        <w:tc>
          <w:tcPr/>
          <w:p>
            <w:pPr>
              <w:pStyle w:val="Compact"/>
            </w:pPr>
            <w:r>
              <w:rPr>
                <w:b/>
                <w:bCs/>
              </w:rPr>
              <w:t xml:space="preserve">Hidrocarbonetos aromáticos</w:t>
            </w:r>
          </w:p>
        </w:tc>
        <w:tc>
          <w:tcPr/>
          <w:p>
            <w:pPr>
              <w:pStyle w:val="Compact"/>
            </w:pPr>
            <w:r>
              <w:t xml:space="preserve">Tolueno, xileno</w:t>
            </w:r>
          </w:p>
        </w:tc>
        <w:tc>
          <w:tcPr/>
          <w:p>
            <w:pPr>
              <w:pStyle w:val="Compact"/>
            </w:pPr>
            <w:r>
              <w:t xml:space="preserve">Petroquímica</w:t>
            </w:r>
          </w:p>
        </w:tc>
        <w:tc>
          <w:tcPr/>
          <w:p>
            <w:pPr>
              <w:pStyle w:val="Compact"/>
            </w:pPr>
            <w:r>
              <w:t xml:space="preserve">Epóxi, poliuretanos, primers</w:t>
            </w:r>
          </w:p>
        </w:tc>
      </w:tr>
      <w:tr>
        <w:tc>
          <w:tcPr/>
          <w:p>
            <w:pPr>
              <w:pStyle w:val="Compact"/>
            </w:pPr>
            <w:r>
              <w:rPr>
                <w:b/>
                <w:bCs/>
              </w:rPr>
              <w:t xml:space="preserve">Álcoois</w:t>
            </w:r>
          </w:p>
        </w:tc>
        <w:tc>
          <w:tcPr/>
          <w:p>
            <w:pPr>
              <w:pStyle w:val="Compact"/>
            </w:pPr>
            <w:r>
              <w:t xml:space="preserve">n-Butanol, isopropanol</w:t>
            </w:r>
          </w:p>
        </w:tc>
        <w:tc>
          <w:tcPr/>
          <w:p>
            <w:pPr>
              <w:pStyle w:val="Compact"/>
            </w:pPr>
            <w:r>
              <w:t xml:space="preserve">Fermentação/petroquímica</w:t>
            </w:r>
          </w:p>
        </w:tc>
        <w:tc>
          <w:tcPr/>
          <w:p>
            <w:pPr>
              <w:pStyle w:val="Compact"/>
            </w:pPr>
            <w:r>
              <w:t xml:space="preserve">Poliuretanos, vernizes</w:t>
            </w:r>
          </w:p>
        </w:tc>
      </w:tr>
      <w:tr>
        <w:tc>
          <w:tcPr/>
          <w:p>
            <w:pPr>
              <w:pStyle w:val="Compact"/>
            </w:pPr>
            <w:r>
              <w:rPr>
                <w:b/>
                <w:bCs/>
              </w:rPr>
              <w:t xml:space="preserve">Ésteres</w:t>
            </w:r>
          </w:p>
        </w:tc>
        <w:tc>
          <w:tcPr/>
          <w:p>
            <w:pPr>
              <w:pStyle w:val="Compact"/>
            </w:pPr>
            <w:r>
              <w:t xml:space="preserve">Acetato de butila, acetato de etila</w:t>
            </w:r>
          </w:p>
        </w:tc>
        <w:tc>
          <w:tcPr/>
          <w:p>
            <w:pPr>
              <w:pStyle w:val="Compact"/>
            </w:pPr>
            <w:r>
              <w:t xml:space="preserve">Petroquímica</w:t>
            </w:r>
          </w:p>
        </w:tc>
        <w:tc>
          <w:tcPr/>
          <w:p>
            <w:pPr>
              <w:pStyle w:val="Compact"/>
            </w:pPr>
            <w:r>
              <w:t xml:space="preserve">Automotivo, madeira</w:t>
            </w:r>
          </w:p>
        </w:tc>
      </w:tr>
      <w:tr>
        <w:tc>
          <w:tcPr/>
          <w:p>
            <w:pPr>
              <w:pStyle w:val="Compact"/>
            </w:pPr>
            <w:r>
              <w:rPr>
                <w:b/>
                <w:bCs/>
              </w:rPr>
              <w:t xml:space="preserve">Cetonas</w:t>
            </w:r>
          </w:p>
        </w:tc>
        <w:tc>
          <w:tcPr/>
          <w:p>
            <w:pPr>
              <w:pStyle w:val="Compact"/>
            </w:pPr>
            <w:r>
              <w:t xml:space="preserve">MEK (metil-etil-cetona), MIBK</w:t>
            </w:r>
          </w:p>
        </w:tc>
        <w:tc>
          <w:tcPr/>
          <w:p>
            <w:pPr>
              <w:pStyle w:val="Compact"/>
            </w:pPr>
            <w:r>
              <w:t xml:space="preserve">Petroquímica</w:t>
            </w:r>
          </w:p>
        </w:tc>
        <w:tc>
          <w:tcPr/>
          <w:p>
            <w:pPr>
              <w:pStyle w:val="Compact"/>
            </w:pPr>
            <w:r>
              <w:t xml:space="preserve">Epóxi, primers de alto desempenho</w:t>
            </w:r>
          </w:p>
        </w:tc>
      </w:tr>
      <w:tr>
        <w:tc>
          <w:tcPr/>
          <w:p>
            <w:pPr>
              <w:pStyle w:val="Compact"/>
            </w:pPr>
            <w:r>
              <w:rPr>
                <w:b/>
                <w:bCs/>
              </w:rPr>
              <w:t xml:space="preserve">Éteres de glicol</w:t>
            </w:r>
          </w:p>
        </w:tc>
        <w:tc>
          <w:tcPr/>
          <w:p>
            <w:pPr>
              <w:pStyle w:val="Compact"/>
            </w:pPr>
            <w:r>
              <w:t xml:space="preserve">Butilglicol, propilenoglicol</w:t>
            </w:r>
          </w:p>
        </w:tc>
        <w:tc>
          <w:tcPr/>
          <w:p>
            <w:pPr>
              <w:pStyle w:val="Compact"/>
            </w:pPr>
            <w:r>
              <w:t xml:space="preserve">Petroquímica</w:t>
            </w:r>
          </w:p>
        </w:tc>
        <w:tc>
          <w:tcPr/>
          <w:p>
            <w:pPr>
              <w:pStyle w:val="Compact"/>
            </w:pPr>
            <w:r>
              <w:t xml:space="preserve">Tintas base água (coalescentes)</w:t>
            </w:r>
          </w:p>
        </w:tc>
      </w:tr>
    </w:tbl>
    <w:p>
      <w:pPr>
        <w:pStyle w:val="BodyText"/>
      </w:pPr>
      <w:r>
        <w:t xml:space="preserve">Fonte: elaborado pelo autor.</w:t>
      </w:r>
    </w:p>
    <w:bookmarkEnd w:id="27"/>
    <w:bookmarkStart w:id="28" w:name="X1c8a353cc160f18333f2059fe1692b50412d242"/>
    <w:p>
      <w:pPr>
        <w:pStyle w:val="Heading2"/>
      </w:pPr>
      <w:r>
        <w:t xml:space="preserve">3.4 Cargas Minerais (Extenders) — Volume e Reologia</w:t>
      </w:r>
    </w:p>
    <w:p>
      <w:pPr>
        <w:pStyle w:val="FirstParagraph"/>
      </w:pPr>
      <w:r>
        <w:t xml:space="preserve">Matérias-primas minerais de menor custo que complementam os pigmentos, ajustando consistência, textura e espessura de película sem contribuir com opacidade (ver Quadro 8):</w:t>
      </w:r>
    </w:p>
    <w:p>
      <w:pPr>
        <w:pStyle w:val="BodyText"/>
      </w:pPr>
      <w:r>
        <w:t xml:space="preserve">Quadro 8 — Cargas minerais (</w:t>
      </w:r>
      <w:r>
        <w:rPr>
          <w:i/>
          <w:iCs/>
        </w:rPr>
        <w:t xml:space="preserve">extenders</w:t>
      </w:r>
      <w:r>
        <w:t xml:space="preserve">): origem mineral e função na formulação de tintas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Carga</w:t>
            </w:r>
          </w:p>
        </w:tc>
        <w:tc>
          <w:tcPr/>
          <w:p>
            <w:pPr>
              <w:pStyle w:val="Compact"/>
            </w:pPr>
            <w:r>
              <w:t xml:space="preserve">Origem Mineral</w:t>
            </w:r>
          </w:p>
        </w:tc>
        <w:tc>
          <w:tcPr/>
          <w:p>
            <w:pPr>
              <w:pStyle w:val="Compact"/>
            </w:pPr>
            <w:r>
              <w:t xml:space="preserve">Função Principal</w:t>
            </w:r>
          </w:p>
        </w:tc>
      </w:tr>
      <w:tr>
        <w:tc>
          <w:tcPr/>
          <w:p>
            <w:pPr>
              <w:pStyle w:val="Compact"/>
            </w:pPr>
            <w:r>
              <w:rPr>
                <w:b/>
                <w:bCs/>
              </w:rPr>
              <w:t xml:space="preserve">Carbonato de cálcio (CaCO₃)</w:t>
            </w:r>
          </w:p>
        </w:tc>
        <w:tc>
          <w:tcPr/>
          <w:p>
            <w:pPr>
              <w:pStyle w:val="Compact"/>
            </w:pPr>
            <w:r>
              <w:t xml:space="preserve">Calcário, mármore</w:t>
            </w:r>
          </w:p>
        </w:tc>
        <w:tc>
          <w:tcPr/>
          <w:p>
            <w:pPr>
              <w:pStyle w:val="Compact"/>
            </w:pPr>
            <w:r>
              <w:t xml:space="preserve">Volume, redução de custo, textura</w:t>
            </w:r>
          </w:p>
        </w:tc>
      </w:tr>
      <w:tr>
        <w:tc>
          <w:tcPr/>
          <w:p>
            <w:pPr>
              <w:pStyle w:val="Compact"/>
            </w:pPr>
            <w:r>
              <w:rPr>
                <w:b/>
                <w:bCs/>
              </w:rPr>
              <w:t xml:space="preserve">Talco</w:t>
            </w:r>
          </w:p>
        </w:tc>
        <w:tc>
          <w:tcPr/>
          <w:p>
            <w:pPr>
              <w:pStyle w:val="Compact"/>
            </w:pPr>
            <w:r>
              <w:t xml:space="preserve">Silicato de magnésio</w:t>
            </w:r>
          </w:p>
        </w:tc>
        <w:tc>
          <w:tcPr/>
          <w:p>
            <w:pPr>
              <w:pStyle w:val="Compact"/>
            </w:pPr>
            <w:r>
              <w:t xml:space="preserve">Antisedimentação, matidade</w:t>
            </w:r>
          </w:p>
        </w:tc>
      </w:tr>
      <w:tr>
        <w:tc>
          <w:tcPr/>
          <w:p>
            <w:pPr>
              <w:pStyle w:val="Compact"/>
            </w:pPr>
            <w:r>
              <w:rPr>
                <w:b/>
                <w:bCs/>
              </w:rPr>
              <w:t xml:space="preserve">Caulim</w:t>
            </w:r>
          </w:p>
        </w:tc>
        <w:tc>
          <w:tcPr/>
          <w:p>
            <w:pPr>
              <w:pStyle w:val="Compact"/>
            </w:pPr>
            <w:r>
              <w:t xml:space="preserve">Argilomineral</w:t>
            </w:r>
          </w:p>
        </w:tc>
        <w:tc>
          <w:tcPr/>
          <w:p>
            <w:pPr>
              <w:pStyle w:val="Compact"/>
            </w:pPr>
            <w:r>
              <w:t xml:space="preserve">Opacidade secundária, reologia</w:t>
            </w:r>
          </w:p>
        </w:tc>
      </w:tr>
      <w:tr>
        <w:tc>
          <w:tcPr/>
          <w:p>
            <w:pPr>
              <w:pStyle w:val="Compact"/>
            </w:pPr>
            <w:r>
              <w:rPr>
                <w:b/>
                <w:bCs/>
              </w:rPr>
              <w:t xml:space="preserve">Baritas (BaSO₄)</w:t>
            </w:r>
          </w:p>
        </w:tc>
        <w:tc>
          <w:tcPr/>
          <w:p>
            <w:pPr>
              <w:pStyle w:val="Compact"/>
            </w:pPr>
            <w:r>
              <w:t xml:space="preserve">Barita mineral</w:t>
            </w:r>
          </w:p>
        </w:tc>
        <w:tc>
          <w:tcPr/>
          <w:p>
            <w:pPr>
              <w:pStyle w:val="Compact"/>
            </w:pPr>
            <w:r>
              <w:t xml:space="preserve">Densidade, anti-sedimentação</w:t>
            </w:r>
          </w:p>
        </w:tc>
      </w:tr>
      <w:tr>
        <w:tc>
          <w:tcPr/>
          <w:p>
            <w:pPr>
              <w:pStyle w:val="Compact"/>
            </w:pPr>
            <w:r>
              <w:rPr>
                <w:b/>
                <w:bCs/>
              </w:rPr>
              <w:t xml:space="preserve">Mica</w:t>
            </w:r>
          </w:p>
        </w:tc>
        <w:tc>
          <w:tcPr/>
          <w:p>
            <w:pPr>
              <w:pStyle w:val="Compact"/>
            </w:pPr>
            <w:r>
              <w:t xml:space="preserve">Silicato laminado</w:t>
            </w:r>
          </w:p>
        </w:tc>
        <w:tc>
          <w:tcPr/>
          <w:p>
            <w:pPr>
              <w:pStyle w:val="Compact"/>
            </w:pPr>
            <w:r>
              <w:t xml:space="preserve">Efeito barreira, impermeabilidade</w:t>
            </w:r>
          </w:p>
        </w:tc>
      </w:tr>
      <w:tr>
        <w:tc>
          <w:tcPr/>
          <w:p>
            <w:pPr>
              <w:pStyle w:val="Compact"/>
            </w:pPr>
            <w:r>
              <w:rPr>
                <w:b/>
                <w:bCs/>
              </w:rPr>
              <w:t xml:space="preserve">Sílica</w:t>
            </w:r>
          </w:p>
        </w:tc>
        <w:tc>
          <w:tcPr/>
          <w:p>
            <w:pPr>
              <w:pStyle w:val="Compact"/>
            </w:pPr>
            <w:r>
              <w:t xml:space="preserve">Quartzo/areias</w:t>
            </w:r>
          </w:p>
        </w:tc>
        <w:tc>
          <w:tcPr/>
          <w:p>
            <w:pPr>
              <w:pStyle w:val="Compact"/>
            </w:pPr>
            <w:r>
              <w:t xml:space="preserve">Textura, matidade, tixotropia</w:t>
            </w:r>
          </w:p>
        </w:tc>
      </w:tr>
      <w:tr>
        <w:tc>
          <w:tcPr/>
          <w:p>
            <w:pPr>
              <w:pStyle w:val="Compact"/>
            </w:pPr>
            <w:r>
              <w:rPr>
                <w:b/>
                <w:bCs/>
              </w:rPr>
              <w:t xml:space="preserve">Dolomita</w:t>
            </w:r>
          </w:p>
        </w:tc>
        <w:tc>
          <w:tcPr/>
          <w:p>
            <w:pPr>
              <w:pStyle w:val="Compact"/>
            </w:pPr>
            <w:r>
              <w:t xml:space="preserve">CaMg(CO₃)₂</w:t>
            </w:r>
          </w:p>
        </w:tc>
        <w:tc>
          <w:tcPr/>
          <w:p>
            <w:pPr>
              <w:pStyle w:val="Compact"/>
            </w:pPr>
            <w:r>
              <w:t xml:space="preserve">Volume, efeito barreira</w:t>
            </w:r>
          </w:p>
        </w:tc>
      </w:tr>
    </w:tbl>
    <w:p>
      <w:pPr>
        <w:pStyle w:val="BodyText"/>
      </w:pPr>
      <w:r>
        <w:t xml:space="preserve">Fonte: elaborado pelo autor.</w:t>
      </w:r>
    </w:p>
    <w:p>
      <w:pPr>
        <w:pStyle w:val="BodyText"/>
      </w:pPr>
      <w:r>
        <w:rPr>
          <w:b/>
          <w:bCs/>
        </w:rPr>
        <w:t xml:space="preserve">O Brasil possui amplas reservas</w:t>
      </w:r>
      <w:r>
        <w:t xml:space="preserve"> </w:t>
      </w:r>
      <w:r>
        <w:t xml:space="preserve">de carbonato de cálcio, caulim, talco e barita, conferindo vantagem competitiva à cadeia produtiva nacional.</w:t>
      </w:r>
    </w:p>
    <w:bookmarkEnd w:id="28"/>
    <w:bookmarkStart w:id="29" w:name="aditivos-engenharia-de-performance"/>
    <w:p>
      <w:pPr>
        <w:pStyle w:val="Heading2"/>
      </w:pPr>
      <w:r>
        <w:t xml:space="preserve">3.5 Aditivos — Engenharia de Performance</w:t>
      </w:r>
    </w:p>
    <w:p>
      <w:pPr>
        <w:pStyle w:val="FirstParagraph"/>
      </w:pPr>
      <w:r>
        <w:t xml:space="preserve">Incorporados em pequenas quantidades (0,1–3%), os aditivos são responsáveis por</w:t>
      </w:r>
      <w:r>
        <w:t xml:space="preserve"> </w:t>
      </w:r>
      <w:r>
        <w:rPr>
          <w:b/>
          <w:bCs/>
        </w:rPr>
        <w:t xml:space="preserve">propriedades críticas de desempenho</w:t>
      </w:r>
      <w:r>
        <w:t xml:space="preserve"> </w:t>
      </w:r>
      <w:r>
        <w:t xml:space="preserve">e representam o segmento de maior valor agregado por quilograma (ver Quadro 9):</w:t>
      </w:r>
    </w:p>
    <w:p>
      <w:pPr>
        <w:pStyle w:val="BodyText"/>
      </w:pPr>
      <w:r>
        <w:t xml:space="preserve">Quadro 9 — Classes de aditivos para tintas, funções e exemplos de uso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Classe de Aditivo</w:t>
            </w:r>
          </w:p>
        </w:tc>
        <w:tc>
          <w:tcPr/>
          <w:p>
            <w:pPr>
              <w:pStyle w:val="Compact"/>
            </w:pPr>
            <w:r>
              <w:t xml:space="preserve">Função</w:t>
            </w:r>
          </w:p>
        </w:tc>
        <w:tc>
          <w:tcPr/>
          <w:p>
            <w:pPr>
              <w:pStyle w:val="Compact"/>
            </w:pPr>
            <w:r>
              <w:t xml:space="preserve">Exemplos de Uso</w:t>
            </w:r>
          </w:p>
        </w:tc>
      </w:tr>
      <w:tr>
        <w:tc>
          <w:tcPr/>
          <w:p>
            <w:pPr>
              <w:pStyle w:val="Compact"/>
            </w:pPr>
            <w:r>
              <w:rPr>
                <w:b/>
                <w:bCs/>
              </w:rPr>
              <w:t xml:space="preserve">Espessantes/Reológicos</w:t>
            </w:r>
          </w:p>
        </w:tc>
        <w:tc>
          <w:tcPr/>
          <w:p>
            <w:pPr>
              <w:pStyle w:val="Compact"/>
            </w:pPr>
            <w:r>
              <w:t xml:space="preserve">Controle de viscosidade e fluxo</w:t>
            </w:r>
          </w:p>
        </w:tc>
        <w:tc>
          <w:tcPr/>
          <w:p>
            <w:pPr>
              <w:pStyle w:val="Compact"/>
            </w:pPr>
            <w:r>
              <w:t xml:space="preserve">Evitar escorrimento em superfícies verticais</w:t>
            </w:r>
          </w:p>
        </w:tc>
      </w:tr>
      <w:tr>
        <w:tc>
          <w:tcPr/>
          <w:p>
            <w:pPr>
              <w:pStyle w:val="Compact"/>
            </w:pPr>
            <w:r>
              <w:rPr>
                <w:b/>
                <w:bCs/>
              </w:rPr>
              <w:t xml:space="preserve">Agentes de dispersão</w:t>
            </w:r>
          </w:p>
        </w:tc>
        <w:tc>
          <w:tcPr/>
          <w:p>
            <w:pPr>
              <w:pStyle w:val="Compact"/>
            </w:pPr>
            <w:r>
              <w:t xml:space="preserve">Estabilizar pigmentos em suspensão</w:t>
            </w:r>
          </w:p>
        </w:tc>
        <w:tc>
          <w:tcPr/>
          <w:p>
            <w:pPr>
              <w:pStyle w:val="Compact"/>
            </w:pPr>
            <w:r>
              <w:t xml:space="preserve">Prevenir floculação e sedimentação</w:t>
            </w:r>
          </w:p>
        </w:tc>
      </w:tr>
      <w:tr>
        <w:tc>
          <w:tcPr/>
          <w:p>
            <w:pPr>
              <w:pStyle w:val="Compact"/>
            </w:pPr>
            <w:r>
              <w:rPr>
                <w:b/>
                <w:bCs/>
              </w:rPr>
              <w:t xml:space="preserve">Antiespumantes</w:t>
            </w:r>
          </w:p>
        </w:tc>
        <w:tc>
          <w:tcPr/>
          <w:p>
            <w:pPr>
              <w:pStyle w:val="Compact"/>
            </w:pPr>
            <w:r>
              <w:t xml:space="preserve">Eliminar bolhas na formulação</w:t>
            </w:r>
          </w:p>
        </w:tc>
        <w:tc>
          <w:tcPr/>
          <w:p>
            <w:pPr>
              <w:pStyle w:val="Compact"/>
            </w:pPr>
            <w:r>
              <w:t xml:space="preserve">Tintas base água</w:t>
            </w:r>
          </w:p>
        </w:tc>
      </w:tr>
      <w:tr>
        <w:tc>
          <w:tcPr/>
          <w:p>
            <w:pPr>
              <w:pStyle w:val="Compact"/>
            </w:pPr>
            <w:r>
              <w:rPr>
                <w:b/>
                <w:bCs/>
              </w:rPr>
              <w:t xml:space="preserve">Biocidas (</w:t>
            </w:r>
            <w:r>
              <w:rPr>
                <w:b/>
                <w:bCs/>
                <w:i/>
                <w:iCs/>
              </w:rPr>
              <w:t xml:space="preserve">in-can</w:t>
            </w:r>
            <w:r>
              <w:rPr>
                <w:b/>
                <w:bCs/>
              </w:rPr>
              <w:t xml:space="preserve">)</w:t>
            </w:r>
          </w:p>
        </w:tc>
        <w:tc>
          <w:tcPr/>
          <w:p>
            <w:pPr>
              <w:pStyle w:val="Compact"/>
            </w:pPr>
            <w:r>
              <w:t xml:space="preserve">Conservar a tinta na embalagem</w:t>
            </w:r>
          </w:p>
        </w:tc>
        <w:tc>
          <w:tcPr/>
          <w:p>
            <w:pPr>
              <w:pStyle w:val="Compact"/>
            </w:pPr>
            <w:r>
              <w:t xml:space="preserve">Tintas aquosas (vida útil)</w:t>
            </w:r>
          </w:p>
        </w:tc>
      </w:tr>
      <w:tr>
        <w:tc>
          <w:tcPr/>
          <w:p>
            <w:pPr>
              <w:pStyle w:val="Compact"/>
            </w:pPr>
            <w:r>
              <w:rPr>
                <w:b/>
                <w:bCs/>
              </w:rPr>
              <w:t xml:space="preserve">Biocidas (</w:t>
            </w:r>
            <w:r>
              <w:rPr>
                <w:b/>
                <w:bCs/>
                <w:i/>
                <w:iCs/>
              </w:rPr>
              <w:t xml:space="preserve">dry-film</w:t>
            </w:r>
            <w:r>
              <w:rPr>
                <w:b/>
                <w:bCs/>
              </w:rPr>
              <w:t xml:space="preserve">)</w:t>
            </w:r>
          </w:p>
        </w:tc>
        <w:tc>
          <w:tcPr/>
          <w:p>
            <w:pPr>
              <w:pStyle w:val="Compact"/>
            </w:pPr>
            <w:r>
              <w:t xml:space="preserve">Prevenir fungos/algas na película seca</w:t>
            </w:r>
          </w:p>
        </w:tc>
        <w:tc>
          <w:tcPr/>
          <w:p>
            <w:pPr>
              <w:pStyle w:val="Compact"/>
            </w:pPr>
            <w:r>
              <w:t xml:space="preserve">Tintas para banheiro, fachada</w:t>
            </w:r>
          </w:p>
        </w:tc>
      </w:tr>
      <w:tr>
        <w:tc>
          <w:tcPr/>
          <w:p>
            <w:pPr>
              <w:pStyle w:val="Compact"/>
            </w:pPr>
            <w:r>
              <w:rPr>
                <w:b/>
                <w:bCs/>
              </w:rPr>
              <w:t xml:space="preserve">Estabilizantes UV</w:t>
            </w:r>
          </w:p>
        </w:tc>
        <w:tc>
          <w:tcPr/>
          <w:p>
            <w:pPr>
              <w:pStyle w:val="Compact"/>
            </w:pPr>
            <w:r>
              <w:t xml:space="preserve">Proteção à degradação solar</w:t>
            </w:r>
          </w:p>
        </w:tc>
        <w:tc>
          <w:tcPr/>
          <w:p>
            <w:pPr>
              <w:pStyle w:val="Compact"/>
            </w:pPr>
            <w:r>
              <w:t xml:space="preserve">Tintas externas, automotivas</w:t>
            </w:r>
          </w:p>
        </w:tc>
      </w:tr>
      <w:tr>
        <w:tc>
          <w:tcPr/>
          <w:p>
            <w:pPr>
              <w:pStyle w:val="Compact"/>
            </w:pPr>
            <w:r>
              <w:rPr>
                <w:b/>
                <w:bCs/>
              </w:rPr>
              <w:t xml:space="preserve">Secantes</w:t>
            </w:r>
          </w:p>
        </w:tc>
        <w:tc>
          <w:tcPr/>
          <w:p>
            <w:pPr>
              <w:pStyle w:val="Compact"/>
            </w:pPr>
            <w:r>
              <w:t xml:space="preserve">Catalisar cura oxidativa</w:t>
            </w:r>
          </w:p>
        </w:tc>
        <w:tc>
          <w:tcPr/>
          <w:p>
            <w:pPr>
              <w:pStyle w:val="Compact"/>
            </w:pPr>
            <w:r>
              <w:t xml:space="preserve">Esmaltes alquídicos</w:t>
            </w:r>
          </w:p>
        </w:tc>
      </w:tr>
      <w:tr>
        <w:tc>
          <w:tcPr/>
          <w:p>
            <w:pPr>
              <w:pStyle w:val="Compact"/>
            </w:pPr>
            <w:r>
              <w:rPr>
                <w:b/>
                <w:bCs/>
              </w:rPr>
              <w:t xml:space="preserve">Coalescentes</w:t>
            </w:r>
          </w:p>
        </w:tc>
        <w:tc>
          <w:tcPr/>
          <w:p>
            <w:pPr>
              <w:pStyle w:val="Compact"/>
            </w:pPr>
            <w:r>
              <w:t xml:space="preserve">Auxiliar formação do filme acrílico</w:t>
            </w:r>
          </w:p>
        </w:tc>
        <w:tc>
          <w:tcPr/>
          <w:p>
            <w:pPr>
              <w:pStyle w:val="Compact"/>
            </w:pPr>
            <w:r>
              <w:t xml:space="preserve">Tintas látex em baixas temperaturas</w:t>
            </w:r>
          </w:p>
        </w:tc>
      </w:tr>
      <w:tr>
        <w:tc>
          <w:tcPr/>
          <w:p>
            <w:pPr>
              <w:pStyle w:val="Compact"/>
            </w:pPr>
            <w:r>
              <w:rPr>
                <w:b/>
                <w:bCs/>
              </w:rPr>
              <w:t xml:space="preserve">Plastificantes</w:t>
            </w:r>
          </w:p>
        </w:tc>
        <w:tc>
          <w:tcPr/>
          <w:p>
            <w:pPr>
              <w:pStyle w:val="Compact"/>
            </w:pPr>
            <w:r>
              <w:t xml:space="preserve">Flexibilizar a película</w:t>
            </w:r>
          </w:p>
        </w:tc>
        <w:tc>
          <w:tcPr/>
          <w:p>
            <w:pPr>
              <w:pStyle w:val="Compact"/>
            </w:pPr>
            <w:r>
              <w:t xml:space="preserve">Tintas elásticas, impermeabilizantes</w:t>
            </w:r>
          </w:p>
        </w:tc>
      </w:tr>
      <w:tr>
        <w:tc>
          <w:tcPr/>
          <w:p>
            <w:pPr>
              <w:pStyle w:val="Compact"/>
            </w:pPr>
            <w:r>
              <w:rPr>
                <w:b/>
                <w:bCs/>
              </w:rPr>
              <w:t xml:space="preserve">Retardantes de chama</w:t>
            </w:r>
          </w:p>
        </w:tc>
        <w:tc>
          <w:tcPr/>
          <w:p>
            <w:pPr>
              <w:pStyle w:val="Compact"/>
            </w:pPr>
            <w:r>
              <w:t xml:space="preserve">Reduzir inflamabilidade</w:t>
            </w:r>
          </w:p>
        </w:tc>
        <w:tc>
          <w:tcPr/>
          <w:p>
            <w:pPr>
              <w:pStyle w:val="Compact"/>
            </w:pPr>
            <w:r>
              <w:t xml:space="preserve">Tintas intumescentes, proteção passiva</w:t>
            </w:r>
          </w:p>
        </w:tc>
      </w:tr>
    </w:tbl>
    <w:p>
      <w:pPr>
        <w:pStyle w:val="BodyText"/>
      </w:pPr>
      <w:r>
        <w:t xml:space="preserve">Fonte: elaborado pelo autor.</w:t>
      </w:r>
    </w:p>
    <w:bookmarkEnd w:id="29"/>
    <w:bookmarkEnd w:id="30"/>
    <w:bookmarkStart w:id="53" w:name="nichos-produtivos-industriais"/>
    <w:p>
      <w:pPr>
        <w:pStyle w:val="Heading1"/>
      </w:pPr>
      <w:r>
        <w:t xml:space="preserve">4 NICHOS PRODUTIVOS INDUSTRIAIS</w:t>
      </w:r>
    </w:p>
    <w:bookmarkStart w:id="34" w:name="tintas-imobiliárias-arquitetural"/>
    <w:p>
      <w:pPr>
        <w:pStyle w:val="Heading2"/>
      </w:pPr>
      <w:r>
        <w:t xml:space="preserve">4.1 Tintas imobiliárias (arquitetural)</w:t>
      </w:r>
    </w:p>
    <w:p>
      <w:pPr>
        <w:pStyle w:val="FirstParagraph"/>
      </w:pPr>
      <w:r>
        <w:t xml:space="preserve">O maior segmento do setor, dominante em volume, com ~</w:t>
      </w:r>
      <w:r>
        <w:rPr>
          <w:b/>
          <w:bCs/>
        </w:rPr>
        <w:t xml:space="preserve">90% da produção nacional</w:t>
      </w:r>
      <w:r>
        <w:t xml:space="preserve"> </w:t>
      </w:r>
      <w:r>
        <w:t xml:space="preserve">coberta pelo Programa Setorial de Qualidade (PSQ/ABRAFATI) (ABRAFATI, 2025). Subdivisões:</w:t>
      </w:r>
    </w:p>
    <w:bookmarkStart w:id="31" w:name="tintas-látex-base-água"/>
    <w:p>
      <w:pPr>
        <w:pStyle w:val="Heading3"/>
      </w:pPr>
      <w:r>
        <w:t xml:space="preserve">4.1.1 Tintas Látex / Base Água</w:t>
      </w:r>
    </w:p>
    <w:p>
      <w:pPr>
        <w:pStyle w:val="Compact"/>
        <w:numPr>
          <w:ilvl w:val="0"/>
          <w:numId w:val="1001"/>
        </w:numPr>
      </w:pPr>
      <w:r>
        <w:rPr>
          <w:b/>
          <w:bCs/>
        </w:rPr>
        <w:t xml:space="preserve">Descrição:</w:t>
      </w:r>
      <w:r>
        <w:t xml:space="preserve"> </w:t>
      </w:r>
      <w:r>
        <w:t xml:space="preserve">Dispersões aquosas de polímeros acrílicos ou PVA (acetato de polivinila)</w:t>
      </w:r>
    </w:p>
    <w:p>
      <w:pPr>
        <w:pStyle w:val="Compact"/>
        <w:numPr>
          <w:ilvl w:val="0"/>
          <w:numId w:val="1001"/>
        </w:numPr>
      </w:pPr>
      <w:r>
        <w:rPr>
          <w:b/>
          <w:bCs/>
        </w:rPr>
        <w:t xml:space="preserve">Matérias-primas:</w:t>
      </w:r>
      <w:r>
        <w:t xml:space="preserve"> </w:t>
      </w:r>
      <w:r>
        <w:t xml:space="preserve">Resina acrílica em emulsão, TiO₂, CaCO₃, coalescentes (éteres de glicol), espessantes celulósicos ou HASE, biocidas, antiespumantes</w:t>
      </w:r>
    </w:p>
    <w:p>
      <w:pPr>
        <w:pStyle w:val="Compact"/>
        <w:numPr>
          <w:ilvl w:val="0"/>
          <w:numId w:val="1001"/>
        </w:numPr>
      </w:pPr>
      <w:r>
        <w:rPr>
          <w:b/>
          <w:bCs/>
        </w:rPr>
        <w:t xml:space="preserve">Processo de fabricação:</w:t>
      </w:r>
    </w:p>
    <w:p>
      <w:pPr>
        <w:pStyle w:val="Compact"/>
        <w:numPr>
          <w:ilvl w:val="1"/>
          <w:numId w:val="1002"/>
        </w:numPr>
      </w:pPr>
      <w:r>
        <w:t xml:space="preserve">Pré-mistura de pigmentos e cargas com água e dispersantes (pasta pigmentária)</w:t>
      </w:r>
    </w:p>
    <w:p>
      <w:pPr>
        <w:pStyle w:val="Compact"/>
        <w:numPr>
          <w:ilvl w:val="1"/>
          <w:numId w:val="1002"/>
        </w:numPr>
      </w:pPr>
      <w:r>
        <w:t xml:space="preserve">Moagem/dispersão em dissolvedor de alto cisalhamento ou moinho de pérolas</w:t>
      </w:r>
    </w:p>
    <w:p>
      <w:pPr>
        <w:pStyle w:val="Compact"/>
        <w:numPr>
          <w:ilvl w:val="1"/>
          <w:numId w:val="1002"/>
        </w:numPr>
      </w:pPr>
      <w:r>
        <w:t xml:space="preserve">Adição da emulsão acrílica sob agitação lenta</w:t>
      </w:r>
    </w:p>
    <w:p>
      <w:pPr>
        <w:pStyle w:val="Compact"/>
        <w:numPr>
          <w:ilvl w:val="1"/>
          <w:numId w:val="1002"/>
        </w:numPr>
      </w:pPr>
      <w:r>
        <w:t xml:space="preserve">Correção de pH (amônia ou aminas)</w:t>
      </w:r>
    </w:p>
    <w:p>
      <w:pPr>
        <w:pStyle w:val="Compact"/>
        <w:numPr>
          <w:ilvl w:val="1"/>
          <w:numId w:val="1002"/>
        </w:numPr>
      </w:pPr>
      <w:r>
        <w:t xml:space="preserve">Adição de aditivos funcionais (biocidas, espessante final, coalescente)</w:t>
      </w:r>
    </w:p>
    <w:p>
      <w:pPr>
        <w:pStyle w:val="Compact"/>
        <w:numPr>
          <w:ilvl w:val="1"/>
          <w:numId w:val="1002"/>
        </w:numPr>
      </w:pPr>
      <w:r>
        <w:t xml:space="preserve">Ajuste de viscosidade e controle de qualidade (Hegman, viscosidade Krebs, pH, cor)</w:t>
      </w:r>
    </w:p>
    <w:p>
      <w:pPr>
        <w:pStyle w:val="Compact"/>
        <w:numPr>
          <w:ilvl w:val="1"/>
          <w:numId w:val="1002"/>
        </w:numPr>
      </w:pPr>
      <w:r>
        <w:t xml:space="preserve">Filtração e envase</w:t>
      </w:r>
    </w:p>
    <w:p>
      <w:pPr>
        <w:pStyle w:val="Compact"/>
        <w:numPr>
          <w:ilvl w:val="0"/>
          <w:numId w:val="1001"/>
        </w:numPr>
      </w:pPr>
      <w:r>
        <w:rPr>
          <w:b/>
          <w:bCs/>
        </w:rPr>
        <w:t xml:space="preserve">Nichos:</w:t>
      </w:r>
      <w:r>
        <w:t xml:space="preserve"> </w:t>
      </w:r>
      <w:r>
        <w:t xml:space="preserve">Tintas econômicas PVA, tintas standard, tintas premium acrílicas, texturas e grafiatos</w:t>
      </w:r>
    </w:p>
    <w:bookmarkEnd w:id="31"/>
    <w:bookmarkStart w:id="32" w:name="esmaltes-sintéticos-base-solvente"/>
    <w:p>
      <w:pPr>
        <w:pStyle w:val="Heading3"/>
      </w:pPr>
      <w:r>
        <w:t xml:space="preserve">4.1.2 Esmaltes Sintéticos (Base Solvente)</w:t>
      </w:r>
    </w:p>
    <w:p>
      <w:pPr>
        <w:pStyle w:val="Compact"/>
        <w:numPr>
          <w:ilvl w:val="0"/>
          <w:numId w:val="1003"/>
        </w:numPr>
      </w:pPr>
      <w:r>
        <w:rPr>
          <w:b/>
          <w:bCs/>
        </w:rPr>
        <w:t xml:space="preserve">Matérias-primas:</w:t>
      </w:r>
      <w:r>
        <w:t xml:space="preserve"> </w:t>
      </w:r>
      <w:r>
        <w:t xml:space="preserve">Resina alquídica (óleo de soja/linhaça + anidrido ftálico + glicerina/pentaeritritol), solventes naftalínicos, pigmentos, secantes (naftenato de cobalto/manganês/chumbo)</w:t>
      </w:r>
    </w:p>
    <w:p>
      <w:pPr>
        <w:pStyle w:val="Compact"/>
        <w:numPr>
          <w:ilvl w:val="0"/>
          <w:numId w:val="1003"/>
        </w:numPr>
      </w:pPr>
      <w:r>
        <w:rPr>
          <w:b/>
          <w:bCs/>
        </w:rPr>
        <w:t xml:space="preserve">Processo:</w:t>
      </w:r>
      <w:r>
        <w:t xml:space="preserve"> </w:t>
      </w:r>
      <w:r>
        <w:t xml:space="preserve">Dissolução da resina em solvente → moagem do pigmento na solução → adição de secantes → ajuste de viscosidade → filtração</w:t>
      </w:r>
    </w:p>
    <w:bookmarkEnd w:id="32"/>
    <w:bookmarkStart w:id="33" w:name="texturas-e-revestimentos-decorativos"/>
    <w:p>
      <w:pPr>
        <w:pStyle w:val="Heading3"/>
      </w:pPr>
      <w:r>
        <w:t xml:space="preserve">4.1.3 Texturas e Revestimentos Decorativos</w:t>
      </w:r>
    </w:p>
    <w:p>
      <w:pPr>
        <w:pStyle w:val="Compact"/>
        <w:numPr>
          <w:ilvl w:val="0"/>
          <w:numId w:val="1004"/>
        </w:numPr>
      </w:pPr>
      <w:r>
        <w:rPr>
          <w:b/>
          <w:bCs/>
        </w:rPr>
        <w:t xml:space="preserve">Matérias-primas:</w:t>
      </w:r>
      <w:r>
        <w:t xml:space="preserve"> </w:t>
      </w:r>
      <w:r>
        <w:t xml:space="preserve">Emulsão acrílica, sílica grossa, mármores e granitos moídos, cargas grosseiras, pigmentos e aditivos</w:t>
      </w:r>
    </w:p>
    <w:p>
      <w:pPr>
        <w:pStyle w:val="Compact"/>
        <w:numPr>
          <w:ilvl w:val="0"/>
          <w:numId w:val="1004"/>
        </w:numPr>
      </w:pPr>
      <w:r>
        <w:rPr>
          <w:b/>
          <w:bCs/>
        </w:rPr>
        <w:t xml:space="preserve">Processo:</w:t>
      </w:r>
      <w:r>
        <w:t xml:space="preserve"> </w:t>
      </w:r>
      <w:r>
        <w:t xml:space="preserve">Mistura de alta energia → envase em baldes de 20-25 kg</w:t>
      </w:r>
    </w:p>
    <w:bookmarkEnd w:id="33"/>
    <w:bookmarkEnd w:id="34"/>
    <w:bookmarkStart w:id="38" w:name="tintas-industriais-gerais"/>
    <w:p>
      <w:pPr>
        <w:pStyle w:val="Heading2"/>
      </w:pPr>
      <w:r>
        <w:t xml:space="preserve">4.2 Tintas industriais gerais</w:t>
      </w:r>
    </w:p>
    <w:bookmarkStart w:id="35" w:name="anticorrosivas-e-primers"/>
    <w:p>
      <w:pPr>
        <w:pStyle w:val="Heading3"/>
      </w:pPr>
      <w:r>
        <w:t xml:space="preserve">4.2.1 Anticorrosivas e Primers</w:t>
      </w:r>
    </w:p>
    <w:p>
      <w:pPr>
        <w:pStyle w:val="FirstParagraph"/>
      </w:pPr>
      <w:r>
        <w:rPr>
          <w:b/>
          <w:bCs/>
        </w:rPr>
        <w:t xml:space="preserve">Um dos nichos de maior valor agregado</w:t>
      </w:r>
      <w:r>
        <w:t xml:space="preserve">, essencial para infraestrutura, indústria pesada, petróleo &amp; gás e construção metálica.</w:t>
      </w:r>
    </w:p>
    <w:p>
      <w:pPr>
        <w:pStyle w:val="Compact"/>
        <w:numPr>
          <w:ilvl w:val="0"/>
          <w:numId w:val="1005"/>
        </w:numPr>
      </w:pPr>
      <w:r>
        <w:rPr>
          <w:b/>
          <w:bCs/>
        </w:rPr>
        <w:t xml:space="preserve">Matérias-primas:</w:t>
      </w:r>
    </w:p>
    <w:p>
      <w:pPr>
        <w:pStyle w:val="Compact"/>
        <w:numPr>
          <w:ilvl w:val="1"/>
          <w:numId w:val="1006"/>
        </w:numPr>
      </w:pPr>
      <w:r>
        <w:t xml:space="preserve">Resinas epóxi (bisfenol A + epicloridrina), poliamida ou poliamina (endurecedor)</w:t>
      </w:r>
    </w:p>
    <w:p>
      <w:pPr>
        <w:pStyle w:val="Compact"/>
        <w:numPr>
          <w:ilvl w:val="1"/>
          <w:numId w:val="1006"/>
        </w:numPr>
      </w:pPr>
      <w:r>
        <w:t xml:space="preserve">Pigmentos anticorrosivos: fosfato de zinco, cromato de estrôncio (em declínio), SAPP (fosfato de alumínio modificado), zinc-dust</w:t>
      </w:r>
    </w:p>
    <w:p>
      <w:pPr>
        <w:pStyle w:val="Compact"/>
        <w:numPr>
          <w:ilvl w:val="1"/>
          <w:numId w:val="1006"/>
        </w:numPr>
      </w:pPr>
      <w:r>
        <w:t xml:space="preserve">Cargas: baritas, talco, silicatos</w:t>
      </w:r>
    </w:p>
    <w:p>
      <w:pPr>
        <w:pStyle w:val="Compact"/>
        <w:numPr>
          <w:ilvl w:val="1"/>
          <w:numId w:val="1006"/>
        </w:numPr>
      </w:pPr>
      <w:r>
        <w:t xml:space="preserve">Solventes: xileno, MEK, butanol</w:t>
      </w:r>
    </w:p>
    <w:p>
      <w:pPr>
        <w:pStyle w:val="Compact"/>
        <w:numPr>
          <w:ilvl w:val="0"/>
          <w:numId w:val="1005"/>
        </w:numPr>
      </w:pPr>
      <w:r>
        <w:rPr>
          <w:b/>
          <w:bCs/>
        </w:rPr>
        <w:t xml:space="preserve">Processo:</w:t>
      </w:r>
    </w:p>
    <w:p>
      <w:pPr>
        <w:pStyle w:val="Compact"/>
        <w:numPr>
          <w:ilvl w:val="1"/>
          <w:numId w:val="1007"/>
        </w:numPr>
      </w:pPr>
      <w:r>
        <w:t xml:space="preserve">Fabricação da base (componente A): dispersão do pigmento na resina epóxi diluída</w:t>
      </w:r>
    </w:p>
    <w:p>
      <w:pPr>
        <w:pStyle w:val="Compact"/>
        <w:numPr>
          <w:ilvl w:val="1"/>
          <w:numId w:val="1007"/>
        </w:numPr>
      </w:pPr>
      <w:r>
        <w:t xml:space="preserve">Fabricação do endurecedor (componente B): solução de poliamida/amina em solvente</w:t>
      </w:r>
    </w:p>
    <w:p>
      <w:pPr>
        <w:pStyle w:val="Compact"/>
        <w:numPr>
          <w:ilvl w:val="1"/>
          <w:numId w:val="1007"/>
        </w:numPr>
      </w:pPr>
      <w:r>
        <w:t xml:space="preserve">Embalagem separada (sistemas 2K)</w:t>
      </w:r>
    </w:p>
    <w:p>
      <w:pPr>
        <w:pStyle w:val="Compact"/>
        <w:numPr>
          <w:ilvl w:val="1"/>
          <w:numId w:val="1007"/>
        </w:numPr>
      </w:pPr>
      <w:r>
        <w:t xml:space="preserve">Mistura pelo aplicador em proporção definida</w:t>
      </w:r>
    </w:p>
    <w:p>
      <w:pPr>
        <w:pStyle w:val="Compact"/>
        <w:numPr>
          <w:ilvl w:val="0"/>
          <w:numId w:val="1005"/>
        </w:numPr>
      </w:pPr>
      <w:r>
        <w:rPr>
          <w:b/>
          <w:bCs/>
        </w:rPr>
        <w:t xml:space="preserve">Subnichos:</w:t>
      </w:r>
    </w:p>
    <w:p>
      <w:pPr>
        <w:pStyle w:val="Compact"/>
        <w:numPr>
          <w:ilvl w:val="1"/>
          <w:numId w:val="1008"/>
        </w:numPr>
      </w:pPr>
      <w:r>
        <w:t xml:space="preserve">Primers reativos (</w:t>
      </w:r>
      <w:r>
        <w:rPr>
          <w:i/>
          <w:iCs/>
        </w:rPr>
        <w:t xml:space="preserve">wash primer</w:t>
      </w:r>
      <w:r>
        <w:t xml:space="preserve">, fosfatizantes)</w:t>
      </w:r>
    </w:p>
    <w:p>
      <w:pPr>
        <w:pStyle w:val="Compact"/>
        <w:numPr>
          <w:ilvl w:val="1"/>
          <w:numId w:val="1008"/>
        </w:numPr>
      </w:pPr>
      <w:r>
        <w:t xml:space="preserve">Primers epóxi de alto teor de sólidos</w:t>
      </w:r>
    </w:p>
    <w:p>
      <w:pPr>
        <w:pStyle w:val="Compact"/>
        <w:numPr>
          <w:ilvl w:val="1"/>
          <w:numId w:val="1008"/>
        </w:numPr>
      </w:pPr>
      <w:r>
        <w:t xml:space="preserve">Primers ricos em zinco (ZRP) — 80-95% de zinco em pó na película seca</w:t>
      </w:r>
    </w:p>
    <w:p>
      <w:pPr>
        <w:pStyle w:val="Compact"/>
        <w:numPr>
          <w:ilvl w:val="1"/>
          <w:numId w:val="1008"/>
        </w:numPr>
      </w:pPr>
      <w:r>
        <w:t xml:space="preserve">Primers alquídicos para metal</w:t>
      </w:r>
    </w:p>
    <w:bookmarkEnd w:id="35"/>
    <w:bookmarkStart w:id="36" w:name="tintas-de-piso-e-pisos-industriais"/>
    <w:p>
      <w:pPr>
        <w:pStyle w:val="Heading3"/>
      </w:pPr>
      <w:r>
        <w:t xml:space="preserve">4.2.2 Tintas de Piso e Pisos Industriais</w:t>
      </w:r>
    </w:p>
    <w:p>
      <w:pPr>
        <w:pStyle w:val="Compact"/>
        <w:numPr>
          <w:ilvl w:val="0"/>
          <w:numId w:val="1009"/>
        </w:numPr>
      </w:pPr>
      <w:r>
        <w:rPr>
          <w:b/>
          <w:bCs/>
        </w:rPr>
        <w:t xml:space="preserve">Matérias-primas:</w:t>
      </w:r>
      <w:r>
        <w:t xml:space="preserve"> </w:t>
      </w:r>
      <w:r>
        <w:t xml:space="preserve">Resinas epóxi ou poliuretano, agregados de sílica, pigmentos inorgânicos</w:t>
      </w:r>
    </w:p>
    <w:p>
      <w:pPr>
        <w:pStyle w:val="Compact"/>
        <w:numPr>
          <w:ilvl w:val="0"/>
          <w:numId w:val="1009"/>
        </w:numPr>
      </w:pPr>
      <w:r>
        <w:rPr>
          <w:b/>
          <w:bCs/>
        </w:rPr>
        <w:t xml:space="preserve">Características:</w:t>
      </w:r>
      <w:r>
        <w:t xml:space="preserve"> </w:t>
      </w:r>
      <w:r>
        <w:t xml:space="preserve">Alta resistência ao tráfego, agentes químicos e abrasão</w:t>
      </w:r>
    </w:p>
    <w:p>
      <w:pPr>
        <w:pStyle w:val="Compact"/>
        <w:numPr>
          <w:ilvl w:val="0"/>
          <w:numId w:val="1009"/>
        </w:numPr>
      </w:pPr>
      <w:r>
        <w:rPr>
          <w:b/>
          <w:bCs/>
        </w:rPr>
        <w:t xml:space="preserve">Processo:</w:t>
      </w:r>
      <w:r>
        <w:t xml:space="preserve"> </w:t>
      </w:r>
      <w:r>
        <w:t xml:space="preserve">Similar ao anticorrosivo, com maior teor de sólidos</w:t>
      </w:r>
    </w:p>
    <w:bookmarkEnd w:id="36"/>
    <w:bookmarkStart w:id="37" w:name="X55b29dc262132f87c7de610ff73379ad5470406"/>
    <w:p>
      <w:pPr>
        <w:pStyle w:val="Heading3"/>
      </w:pPr>
      <w:r>
        <w:t xml:space="preserve">4.2.3 Tintas Intumescentes (Proteção Passiva ao Fogo)</w:t>
      </w:r>
    </w:p>
    <w:p>
      <w:pPr>
        <w:pStyle w:val="Compact"/>
        <w:numPr>
          <w:ilvl w:val="0"/>
          <w:numId w:val="1010"/>
        </w:numPr>
      </w:pPr>
      <w:r>
        <w:rPr>
          <w:b/>
          <w:bCs/>
        </w:rPr>
        <w:t xml:space="preserve">Matérias-primas:</w:t>
      </w:r>
      <w:r>
        <w:t xml:space="preserve"> </w:t>
      </w:r>
      <w:r>
        <w:t xml:space="preserve">Resina base (acrílica, epóxi ou vinílica), pentaeritritol (agente carbonizante), melamina (agente de insuflamento), polifosfato de amônio (agente ácido), dióxido de titânio</w:t>
      </w:r>
    </w:p>
    <w:p>
      <w:pPr>
        <w:pStyle w:val="Compact"/>
        <w:numPr>
          <w:ilvl w:val="0"/>
          <w:numId w:val="1010"/>
        </w:numPr>
      </w:pPr>
      <w:r>
        <w:rPr>
          <w:b/>
          <w:bCs/>
        </w:rPr>
        <w:t xml:space="preserve">Processo:</w:t>
      </w:r>
      <w:r>
        <w:t xml:space="preserve"> </w:t>
      </w:r>
      <w:r>
        <w:t xml:space="preserve">Mistura de alta energia; o sistema expande 20-50x ao ser exposto ao calor, formando espuma protetora</w:t>
      </w:r>
    </w:p>
    <w:p>
      <w:pPr>
        <w:pStyle w:val="Compact"/>
        <w:numPr>
          <w:ilvl w:val="0"/>
          <w:numId w:val="1010"/>
        </w:numPr>
      </w:pPr>
      <w:r>
        <w:rPr>
          <w:b/>
          <w:bCs/>
        </w:rPr>
        <w:t xml:space="preserve">Aplicações:</w:t>
      </w:r>
      <w:r>
        <w:t xml:space="preserve"> </w:t>
      </w:r>
      <w:r>
        <w:t xml:space="preserve">Estruturas de aço de edifícios, plataformas offshore, galpões industriais</w:t>
      </w:r>
    </w:p>
    <w:bookmarkEnd w:id="37"/>
    <w:bookmarkEnd w:id="38"/>
    <w:bookmarkStart w:id="43" w:name="tintas-automotivas"/>
    <w:p>
      <w:pPr>
        <w:pStyle w:val="Heading2"/>
      </w:pPr>
      <w:r>
        <w:t xml:space="preserve">4.3 Tintas automotivas</w:t>
      </w:r>
    </w:p>
    <w:p>
      <w:pPr>
        <w:pStyle w:val="FirstParagraph"/>
      </w:pPr>
      <w:r>
        <w:t xml:space="preserve">Nicho de altíssima tecnologia e qualidade, estruturado em</w:t>
      </w:r>
      <w:r>
        <w:t xml:space="preserve"> </w:t>
      </w:r>
      <w:r>
        <w:rPr>
          <w:b/>
          <w:bCs/>
        </w:rPr>
        <w:t xml:space="preserve">sistemas de pintura multicamadas</w:t>
      </w:r>
      <w:r>
        <w:t xml:space="preserve">:</w:t>
      </w:r>
    </w:p>
    <w:p>
      <w:pPr>
        <w:pStyle w:val="BodyText"/>
      </w:pPr>
      <w:r>
        <w:rPr>
          <w:b/>
          <w:bCs/>
        </w:rPr>
        <w:t xml:space="preserve">Arquitetura do Sistema Automotivo OEM (Original Equipment Manufacturer)</w:t>
      </w:r>
      <w:r>
        <w:t xml:space="preserve"> </w:t>
      </w:r>
      <w:r>
        <w:t xml:space="preserve">(ver Quadro 10):</w:t>
      </w:r>
    </w:p>
    <w:p>
      <w:pPr>
        <w:pStyle w:val="BodyText"/>
      </w:pPr>
      <w:r>
        <w:t xml:space="preserve">Quadro 10 — Arquitetura do sistema de pintura automotiva OEM (multicamadas)</w:t>
      </w:r>
    </w:p>
    <w:p>
      <w:pPr>
        <w:pStyle w:val="SourceCode"/>
      </w:pPr>
      <w:r>
        <w:rPr>
          <w:rStyle w:val="VerbatimChar"/>
        </w:rPr>
        <w:t xml:space="preserve">Substrato metálico</w:t>
      </w:r>
      <w:r>
        <w:br/>
      </w:r>
      <w:r>
        <w:rPr>
          <w:rStyle w:val="VerbatimChar"/>
        </w:rPr>
        <w:t xml:space="preserve">  → Fosfatização (pré-tratamento)</w:t>
      </w:r>
      <w:r>
        <w:br/>
      </w:r>
      <w:r>
        <w:rPr>
          <w:rStyle w:val="VerbatimChar"/>
        </w:rPr>
        <w:t xml:space="preserve">  → *E-coat* / Cataforese (primer eletroforeticamente depositado)</w:t>
      </w:r>
      <w:r>
        <w:br/>
      </w:r>
      <w:r>
        <w:rPr>
          <w:rStyle w:val="VerbatimChar"/>
        </w:rPr>
        <w:t xml:space="preserve">  → Primer surfacer / Fundo (correção dimensional)</w:t>
      </w:r>
      <w:r>
        <w:br/>
      </w:r>
      <w:r>
        <w:rPr>
          <w:rStyle w:val="VerbatimChar"/>
        </w:rPr>
        <w:t xml:space="preserve">  → *Base coat* (cor) — base água ou solvente</w:t>
      </w:r>
      <w:r>
        <w:br/>
      </w:r>
      <w:r>
        <w:rPr>
          <w:rStyle w:val="VerbatimChar"/>
        </w:rPr>
        <w:t xml:space="preserve">  → *Clear coat* (verniz transparente) — cura UV ou isocianato</w:t>
      </w:r>
    </w:p>
    <w:p>
      <w:pPr>
        <w:pStyle w:val="FirstParagraph"/>
      </w:pPr>
      <w:r>
        <w:t xml:space="preserve">Fonte: elaborado pelo autor.</w:t>
      </w:r>
    </w:p>
    <w:bookmarkStart w:id="39" w:name="cataforese-e-coat"/>
    <w:p>
      <w:pPr>
        <w:pStyle w:val="Heading3"/>
      </w:pPr>
      <w:r>
        <w:t xml:space="preserve">4.3.1 Cataforese (</w:t>
      </w:r>
      <w:r>
        <w:rPr>
          <w:i/>
          <w:iCs/>
        </w:rPr>
        <w:t xml:space="preserve">E-coat</w:t>
      </w:r>
      <w:r>
        <w:t xml:space="preserve">)</w:t>
      </w:r>
    </w:p>
    <w:p>
      <w:pPr>
        <w:pStyle w:val="Compact"/>
        <w:numPr>
          <w:ilvl w:val="0"/>
          <w:numId w:val="1011"/>
        </w:numPr>
      </w:pPr>
      <w:r>
        <w:rPr>
          <w:b/>
          <w:bCs/>
        </w:rPr>
        <w:t xml:space="preserve">Matérias-primas:</w:t>
      </w:r>
      <w:r>
        <w:t xml:space="preserve"> </w:t>
      </w:r>
      <w:r>
        <w:t xml:space="preserve">Resina epóxi catônica em emulsão aquosa, agente de reticulação, pigmentos anticorrosivos</w:t>
      </w:r>
    </w:p>
    <w:p>
      <w:pPr>
        <w:pStyle w:val="Compact"/>
        <w:numPr>
          <w:ilvl w:val="0"/>
          <w:numId w:val="1011"/>
        </w:numPr>
      </w:pPr>
      <w:r>
        <w:rPr>
          <w:b/>
          <w:bCs/>
        </w:rPr>
        <w:t xml:space="preserve">Processo:</w:t>
      </w:r>
      <w:r>
        <w:t xml:space="preserve"> </w:t>
      </w:r>
      <w:r>
        <w:t xml:space="preserve">Deposição eletrolítica (200-400V); a peça metálica imersa atrai partículas de resina carregadas eletricamente</w:t>
      </w:r>
    </w:p>
    <w:p>
      <w:pPr>
        <w:pStyle w:val="Compact"/>
        <w:numPr>
          <w:ilvl w:val="0"/>
          <w:numId w:val="1011"/>
        </w:numPr>
      </w:pPr>
      <w:r>
        <w:rPr>
          <w:b/>
          <w:bCs/>
        </w:rPr>
        <w:t xml:space="preserve">Resultado:</w:t>
      </w:r>
      <w:r>
        <w:t xml:space="preserve"> </w:t>
      </w:r>
      <w:r>
        <w:t xml:space="preserve">Película uniforme de ~20 µm em toda geometria da carroceria, incluindo cavidades</w:t>
      </w:r>
    </w:p>
    <w:p>
      <w:pPr>
        <w:pStyle w:val="Compact"/>
        <w:numPr>
          <w:ilvl w:val="0"/>
          <w:numId w:val="1011"/>
        </w:numPr>
      </w:pPr>
      <w:r>
        <w:rPr>
          <w:b/>
          <w:bCs/>
        </w:rPr>
        <w:t xml:space="preserve">Custo por Risco:</w:t>
      </w:r>
      <w:r>
        <w:t xml:space="preserve"> </w:t>
      </w:r>
      <w:r>
        <w:t xml:space="preserve">Processo altamente capital-intensivo, tecnologia dominada por poucos fornecedores (BASF, PPG, Axalta)</w:t>
      </w:r>
    </w:p>
    <w:bookmarkEnd w:id="39"/>
    <w:bookmarkStart w:id="40" w:name="tintas-base-coat-automotivas"/>
    <w:p>
      <w:pPr>
        <w:pStyle w:val="Heading3"/>
      </w:pPr>
      <w:r>
        <w:t xml:space="preserve">4.3.2 Tintas Base Coat Automotivas</w:t>
      </w:r>
    </w:p>
    <w:p>
      <w:pPr>
        <w:pStyle w:val="Compact"/>
        <w:numPr>
          <w:ilvl w:val="0"/>
          <w:numId w:val="1012"/>
        </w:numPr>
      </w:pPr>
      <w:r>
        <w:rPr>
          <w:b/>
          <w:bCs/>
        </w:rPr>
        <w:t xml:space="preserve">Matérias-primas:</w:t>
      </w:r>
    </w:p>
    <w:p>
      <w:pPr>
        <w:pStyle w:val="Compact"/>
        <w:numPr>
          <w:ilvl w:val="1"/>
          <w:numId w:val="1013"/>
        </w:numPr>
      </w:pPr>
      <w:r>
        <w:t xml:space="preserve">Resina acrílica em emulsão aquosa (base água) ou em solução (base solvente)</w:t>
      </w:r>
    </w:p>
    <w:p>
      <w:pPr>
        <w:pStyle w:val="Compact"/>
        <w:numPr>
          <w:ilvl w:val="1"/>
          <w:numId w:val="1013"/>
        </w:numPr>
      </w:pPr>
      <w:r>
        <w:t xml:space="preserve">Pigmentos de alta performance: quinacridona (vermelho/magenta), ftalocianina (azul/verde), dióxido de titânio, negro de fumo especial</w:t>
      </w:r>
    </w:p>
    <w:p>
      <w:pPr>
        <w:pStyle w:val="Compact"/>
        <w:numPr>
          <w:ilvl w:val="1"/>
          <w:numId w:val="1013"/>
        </w:numPr>
      </w:pPr>
      <w:r>
        <w:t xml:space="preserve">Pigmentos efeito: alumínio metalizado (efeito metálico), mica perolada, pigmentos cristalinos</w:t>
      </w:r>
    </w:p>
    <w:p>
      <w:pPr>
        <w:pStyle w:val="Compact"/>
        <w:numPr>
          <w:ilvl w:val="0"/>
          <w:numId w:val="1012"/>
        </w:numPr>
      </w:pPr>
      <w:r>
        <w:rPr>
          <w:b/>
          <w:bCs/>
        </w:rPr>
        <w:t xml:space="preserve">Tendência:</w:t>
      </w:r>
      <w:r>
        <w:t xml:space="preserve"> </w:t>
      </w:r>
      <w:r>
        <w:t xml:space="preserve">Base água (</w:t>
      </w:r>
      <w:r>
        <w:rPr>
          <w:i/>
          <w:iCs/>
        </w:rPr>
        <w:t xml:space="preserve">water-borne</w:t>
      </w:r>
      <w:r>
        <w:t xml:space="preserve">) substituiu base solvente por regulamentação ambiental (VOC)</w:t>
      </w:r>
    </w:p>
    <w:bookmarkEnd w:id="40"/>
    <w:bookmarkStart w:id="41" w:name="verniz-clear-coat"/>
    <w:p>
      <w:pPr>
        <w:pStyle w:val="Heading3"/>
      </w:pPr>
      <w:r>
        <w:t xml:space="preserve">4.3.3 Verniz Clear Coat</w:t>
      </w:r>
    </w:p>
    <w:p>
      <w:pPr>
        <w:pStyle w:val="Compact"/>
        <w:numPr>
          <w:ilvl w:val="0"/>
          <w:numId w:val="1014"/>
        </w:numPr>
      </w:pPr>
      <w:r>
        <w:rPr>
          <w:b/>
          <w:bCs/>
        </w:rPr>
        <w:t xml:space="preserve">Matérias-primas:</w:t>
      </w:r>
      <w:r>
        <w:t xml:space="preserve"> </w:t>
      </w:r>
      <w:r>
        <w:t xml:space="preserve">Resina acrílica ou poliéster, isocianato (endurecedor para PU), HALS (estabilizantes UV de amina impedida), absorvedores UV (benzotriazóis)</w:t>
      </w:r>
    </w:p>
    <w:p>
      <w:pPr>
        <w:pStyle w:val="Compact"/>
        <w:numPr>
          <w:ilvl w:val="0"/>
          <w:numId w:val="1014"/>
        </w:numPr>
      </w:pPr>
      <w:r>
        <w:rPr>
          <w:b/>
          <w:bCs/>
        </w:rPr>
        <w:t xml:space="preserve">Inovação:</w:t>
      </w:r>
      <w:r>
        <w:t xml:space="preserve"> </w:t>
      </w:r>
      <w:r>
        <w:t xml:space="preserve">Clear coats com proteção antiscratch (nanopartículas de SiO₂),</w:t>
      </w:r>
      <w:r>
        <w:t xml:space="preserve"> </w:t>
      </w:r>
      <w:r>
        <w:t xml:space="preserve">“</w:t>
      </w:r>
      <w:r>
        <w:rPr>
          <w:i/>
          <w:iCs/>
        </w:rPr>
        <w:t xml:space="preserve">self-healing</w:t>
      </w:r>
      <w:r>
        <w:t xml:space="preserve">”</w:t>
      </w:r>
      <w:r>
        <w:t xml:space="preserve"> </w:t>
      </w:r>
      <w:r>
        <w:t xml:space="preserve">(autorrecuperação por calor)</w:t>
      </w:r>
    </w:p>
    <w:bookmarkEnd w:id="41"/>
    <w:bookmarkStart w:id="42" w:name="tintas-de-repintura-automotiva-refinish"/>
    <w:p>
      <w:pPr>
        <w:pStyle w:val="Heading3"/>
      </w:pPr>
      <w:r>
        <w:t xml:space="preserve">4.3.4 Tintas de Repintura Automotiva (Refinish)</w:t>
      </w:r>
    </w:p>
    <w:p>
      <w:pPr>
        <w:pStyle w:val="Compact"/>
        <w:numPr>
          <w:ilvl w:val="0"/>
          <w:numId w:val="1015"/>
        </w:numPr>
      </w:pPr>
      <w:r>
        <w:rPr>
          <w:b/>
          <w:bCs/>
        </w:rPr>
        <w:t xml:space="preserve">Diferencial:</w:t>
      </w:r>
      <w:r>
        <w:t xml:space="preserve"> </w:t>
      </w:r>
      <w:r>
        <w:t xml:space="preserve">Cura a temperatura ambiente ou baixa temperatura (60-80°C) vs. 140°C no OEM</w:t>
      </w:r>
    </w:p>
    <w:p>
      <w:pPr>
        <w:pStyle w:val="Compact"/>
        <w:numPr>
          <w:ilvl w:val="0"/>
          <w:numId w:val="1015"/>
        </w:numPr>
      </w:pPr>
      <w:r>
        <w:rPr>
          <w:b/>
          <w:bCs/>
        </w:rPr>
        <w:t xml:space="preserve">Matérias-primas:</w:t>
      </w:r>
      <w:r>
        <w:t xml:space="preserve"> </w:t>
      </w:r>
      <w:r>
        <w:t xml:space="preserve">Sistemas PU de 2 componentes (acrílico/poliéster + isocianato alifático), catalisadores, diluentes especiais</w:t>
      </w:r>
    </w:p>
    <w:p>
      <w:pPr>
        <w:pStyle w:val="Compact"/>
        <w:numPr>
          <w:ilvl w:val="0"/>
          <w:numId w:val="1015"/>
        </w:numPr>
      </w:pPr>
      <w:r>
        <w:rPr>
          <w:b/>
          <w:bCs/>
        </w:rPr>
        <w:t xml:space="preserve">Mercado no Brasil:</w:t>
      </w:r>
      <w:r>
        <w:t xml:space="preserve"> </w:t>
      </w:r>
      <w:r>
        <w:t xml:space="preserve">Forte demanda por frota nacional envelhecida e acidentes</w:t>
      </w:r>
    </w:p>
    <w:bookmarkEnd w:id="42"/>
    <w:bookmarkEnd w:id="43"/>
    <w:bookmarkStart w:id="44" w:name="tintas-naval-e-marinha"/>
    <w:p>
      <w:pPr>
        <w:pStyle w:val="Heading2"/>
      </w:pPr>
      <w:r>
        <w:t xml:space="preserve">4.4 Tintas naval e marinha</w:t>
      </w:r>
    </w:p>
    <w:p>
      <w:pPr>
        <w:pStyle w:val="FirstParagraph"/>
      </w:pPr>
      <w:r>
        <w:t xml:space="preserve">Nicho especializado com demanda crescente da indústria offshore brasileira (pré-sal), estaleiros e embarcações fluviais/marítimas.</w:t>
      </w:r>
    </w:p>
    <w:p>
      <w:pPr>
        <w:pStyle w:val="BodyText"/>
      </w:pPr>
      <w:r>
        <w:rPr>
          <w:b/>
          <w:bCs/>
        </w:rPr>
        <w:t xml:space="preserve">Sistemas de Pintura Naval</w:t>
      </w:r>
      <w:r>
        <w:t xml:space="preserve"> </w:t>
      </w:r>
      <w:r>
        <w:t xml:space="preserve">(ver Quadro 11):</w:t>
      </w:r>
    </w:p>
    <w:p>
      <w:pPr>
        <w:pStyle w:val="BodyText"/>
      </w:pPr>
      <w:r>
        <w:t xml:space="preserve">Quadro 11 — Sistemas de pintura naval: camadas, tipos de tinta e funções principais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Camada</w:t>
            </w:r>
          </w:p>
        </w:tc>
        <w:tc>
          <w:tcPr/>
          <w:p>
            <w:pPr>
              <w:pStyle w:val="Compact"/>
            </w:pPr>
            <w:r>
              <w:t xml:space="preserve">Tipo de Tinta</w:t>
            </w:r>
          </w:p>
        </w:tc>
        <w:tc>
          <w:tcPr/>
          <w:p>
            <w:pPr>
              <w:pStyle w:val="Compact"/>
            </w:pPr>
            <w:r>
              <w:t xml:space="preserve">Função</w:t>
            </w:r>
          </w:p>
        </w:tc>
        <w:tc>
          <w:tcPr/>
          <w:p>
            <w:pPr>
              <w:pStyle w:val="Compact"/>
            </w:pPr>
            <w:r>
              <w:t xml:space="preserve">Matérias-Primas Principais</w:t>
            </w:r>
          </w:p>
        </w:tc>
      </w:tr>
      <w:tr>
        <w:tc>
          <w:tcPr/>
          <w:p>
            <w:pPr>
              <w:pStyle w:val="Compact"/>
            </w:pPr>
            <w:r>
              <w:rPr>
                <w:b/>
                <w:bCs/>
              </w:rPr>
              <w:t xml:space="preserve">Primer</w:t>
            </w:r>
          </w:p>
        </w:tc>
        <w:tc>
          <w:tcPr/>
          <w:p>
            <w:pPr>
              <w:pStyle w:val="Compact"/>
            </w:pPr>
            <w:r>
              <w:t xml:space="preserve">Epóxi rico em zinco</w:t>
            </w:r>
          </w:p>
        </w:tc>
        <w:tc>
          <w:tcPr/>
          <w:p>
            <w:pPr>
              <w:pStyle w:val="Compact"/>
            </w:pPr>
            <w:r>
              <w:t xml:space="preserve">Proteção catódica</w:t>
            </w:r>
          </w:p>
        </w:tc>
        <w:tc>
          <w:tcPr/>
          <w:p>
            <w:pPr>
              <w:pStyle w:val="Compact"/>
            </w:pPr>
            <w:r>
              <w:t xml:space="preserve">Zinco em pó, resina epóxi, endurecedor amina</w:t>
            </w:r>
          </w:p>
        </w:tc>
      </w:tr>
      <w:tr>
        <w:tc>
          <w:tcPr/>
          <w:p>
            <w:pPr>
              <w:pStyle w:val="Compact"/>
            </w:pPr>
            <w:r>
              <w:rPr>
                <w:b/>
                <w:bCs/>
              </w:rPr>
              <w:t xml:space="preserve">Intermediária</w:t>
            </w:r>
          </w:p>
        </w:tc>
        <w:tc>
          <w:tcPr/>
          <w:p>
            <w:pPr>
              <w:pStyle w:val="Compact"/>
            </w:pPr>
            <w:r>
              <w:t xml:space="preserve">Epóxi</w:t>
            </w:r>
            <w:r>
              <w:t xml:space="preserve"> </w:t>
            </w:r>
            <w:r>
              <w:rPr>
                <w:i/>
                <w:iCs/>
              </w:rPr>
              <w:t xml:space="preserve">tie-coat</w:t>
            </w:r>
          </w:p>
        </w:tc>
        <w:tc>
          <w:tcPr/>
          <w:p>
            <w:pPr>
              <w:pStyle w:val="Compact"/>
            </w:pPr>
            <w:r>
              <w:t xml:space="preserve">Reforço anticorrosivo</w:t>
            </w:r>
          </w:p>
        </w:tc>
        <w:tc>
          <w:tcPr/>
          <w:p>
            <w:pPr>
              <w:pStyle w:val="Compact"/>
            </w:pPr>
            <w:r>
              <w:t xml:space="preserve">Epóxi, pigmentos barreira (mica, óxido de ferro)</w:t>
            </w:r>
          </w:p>
        </w:tc>
      </w:tr>
      <w:tr>
        <w:tc>
          <w:tcPr/>
          <w:p>
            <w:pPr>
              <w:pStyle w:val="Compact"/>
            </w:pPr>
            <w:r>
              <w:rPr>
                <w:b/>
                <w:bCs/>
              </w:rPr>
              <w:t xml:space="preserve">Antincrustante</w:t>
            </w:r>
          </w:p>
        </w:tc>
        <w:tc>
          <w:tcPr/>
          <w:p>
            <w:pPr>
              <w:pStyle w:val="Compact"/>
            </w:pPr>
            <w:r>
              <w:t xml:space="preserve">Anti-incrustante (</w:t>
            </w:r>
            <w:r>
              <w:rPr>
                <w:i/>
                <w:iCs/>
              </w:rPr>
              <w:t xml:space="preserve">tin-free</w:t>
            </w:r>
            <w:r>
              <w:t xml:space="preserve">)</w:t>
            </w:r>
          </w:p>
        </w:tc>
        <w:tc>
          <w:tcPr/>
          <w:p>
            <w:pPr>
              <w:pStyle w:val="Compact"/>
            </w:pPr>
            <w:r>
              <w:t xml:space="preserve">Prevenir</w:t>
            </w:r>
            <w:r>
              <w:t xml:space="preserve"> </w:t>
            </w:r>
            <w:r>
              <w:rPr>
                <w:i/>
                <w:iCs/>
              </w:rPr>
              <w:t xml:space="preserve">biofouling</w:t>
            </w:r>
          </w:p>
        </w:tc>
        <w:tc>
          <w:tcPr/>
          <w:p>
            <w:pPr>
              <w:pStyle w:val="Compact"/>
            </w:pPr>
            <w:r>
              <w:t xml:space="preserve">Resinas de ablação (acrílico de tributilestanho → substituído), biocidas (óxido cuproso, Econea®, Sea-Nine)</w:t>
            </w:r>
          </w:p>
        </w:tc>
      </w:tr>
      <w:tr>
        <w:tc>
          <w:tcPr/>
          <w:p>
            <w:pPr>
              <w:pStyle w:val="Compact"/>
            </w:pPr>
            <w:r>
              <w:rPr>
                <w:b/>
                <w:bCs/>
              </w:rPr>
              <w:t xml:space="preserve">Topcoat</w:t>
            </w:r>
          </w:p>
        </w:tc>
        <w:tc>
          <w:tcPr/>
          <w:p>
            <w:pPr>
              <w:pStyle w:val="Compact"/>
            </w:pPr>
            <w:r>
              <w:t xml:space="preserve">Poliuretano alifático</w:t>
            </w:r>
          </w:p>
        </w:tc>
        <w:tc>
          <w:tcPr/>
          <w:p>
            <w:pPr>
              <w:pStyle w:val="Compact"/>
            </w:pPr>
            <w:r>
              <w:t xml:space="preserve">Proteção UV e estética</w:t>
            </w:r>
          </w:p>
        </w:tc>
        <w:tc>
          <w:tcPr/>
          <w:p>
            <w:pPr>
              <w:pStyle w:val="Compact"/>
            </w:pPr>
            <w:r>
              <w:t xml:space="preserve">PU base solvente, pigmentos estáveis à intempérie</w:t>
            </w:r>
          </w:p>
        </w:tc>
      </w:tr>
    </w:tbl>
    <w:p>
      <w:pPr>
        <w:pStyle w:val="BodyText"/>
      </w:pPr>
      <w:r>
        <w:t xml:space="preserve">Fonte: elaborado pelo autor.</w:t>
      </w:r>
    </w:p>
    <w:p>
      <w:pPr>
        <w:pStyle w:val="BodyText"/>
      </w:pPr>
      <w:r>
        <w:rPr>
          <w:b/>
          <w:bCs/>
        </w:rPr>
        <w:t xml:space="preserve">O Brasil</w:t>
      </w:r>
      <w:r>
        <w:t xml:space="preserve"> </w:t>
      </w:r>
      <w:r>
        <w:t xml:space="preserve">possui 7.400 km de costa, a maior frota</w:t>
      </w:r>
      <w:r>
        <w:t xml:space="preserve"> </w:t>
      </w:r>
      <w:r>
        <w:rPr>
          <w:i/>
          <w:iCs/>
        </w:rPr>
        <w:t xml:space="preserve">offshore</w:t>
      </w:r>
      <w:r>
        <w:t xml:space="preserve"> </w:t>
      </w:r>
      <w:r>
        <w:t xml:space="preserve">de petróleo do hemisfério sul (ABRAFATI, 2025) e extensas hidrovias interiores — mercado estratégico para tintas navais.</w:t>
      </w:r>
    </w:p>
    <w:bookmarkEnd w:id="44"/>
    <w:bookmarkStart w:id="45" w:name="tintas-em-pó-powder-coatings"/>
    <w:p>
      <w:pPr>
        <w:pStyle w:val="Heading2"/>
      </w:pPr>
      <w:r>
        <w:t xml:space="preserve">4.5 Tintas em pó (</w:t>
      </w:r>
      <w:r>
        <w:rPr>
          <w:i/>
          <w:iCs/>
        </w:rPr>
        <w:t xml:space="preserve">powder coatings</w:t>
      </w:r>
      <w:r>
        <w:t xml:space="preserve">)</w:t>
      </w:r>
    </w:p>
    <w:p>
      <w:pPr>
        <w:pStyle w:val="FirstParagraph"/>
      </w:pPr>
      <w:r>
        <w:t xml:space="preserve">Nicho de crescimento acelerado no Brasil, especialmente na</w:t>
      </w:r>
      <w:r>
        <w:t xml:space="preserve"> </w:t>
      </w:r>
      <w:r>
        <w:rPr>
          <w:b/>
          <w:bCs/>
        </w:rPr>
        <w:t xml:space="preserve">indústria de móveis metálicos, eletrodomésticos, autopeças e linha branca</w:t>
      </w:r>
      <w:r>
        <w:t xml:space="preserve">.</w:t>
      </w:r>
    </w:p>
    <w:p>
      <w:pPr>
        <w:pStyle w:val="Compact"/>
        <w:numPr>
          <w:ilvl w:val="0"/>
          <w:numId w:val="1016"/>
        </w:numPr>
      </w:pPr>
      <w:r>
        <w:rPr>
          <w:b/>
          <w:bCs/>
        </w:rPr>
        <w:t xml:space="preserve">Descrição:</w:t>
      </w:r>
      <w:r>
        <w:t xml:space="preserve"> </w:t>
      </w:r>
      <w:r>
        <w:t xml:space="preserve">Sistema 100% sólido, sem solvente — eliminação total de VOC</w:t>
      </w:r>
    </w:p>
    <w:p>
      <w:pPr>
        <w:pStyle w:val="Compact"/>
        <w:numPr>
          <w:ilvl w:val="0"/>
          <w:numId w:val="1016"/>
        </w:numPr>
      </w:pPr>
      <w:r>
        <w:rPr>
          <w:b/>
          <w:bCs/>
        </w:rPr>
        <w:t xml:space="preserve">Matérias-primas:</w:t>
      </w:r>
    </w:p>
    <w:p>
      <w:pPr>
        <w:pStyle w:val="Compact"/>
        <w:numPr>
          <w:ilvl w:val="1"/>
          <w:numId w:val="1017"/>
        </w:numPr>
      </w:pPr>
      <w:r>
        <w:t xml:space="preserve">Resinas sólidas: epóxi, poliéster, híbrido epóxi-poliéster, TGIC-poliéster, PU</w:t>
      </w:r>
    </w:p>
    <w:p>
      <w:pPr>
        <w:pStyle w:val="Compact"/>
        <w:numPr>
          <w:ilvl w:val="1"/>
          <w:numId w:val="1017"/>
        </w:numPr>
      </w:pPr>
      <w:r>
        <w:t xml:space="preserve">Agentes de cura: diciandiamida (DICY), TGIC, HAA, isocianato bloqueado</w:t>
      </w:r>
    </w:p>
    <w:p>
      <w:pPr>
        <w:pStyle w:val="Compact"/>
        <w:numPr>
          <w:ilvl w:val="1"/>
          <w:numId w:val="1017"/>
        </w:numPr>
      </w:pPr>
      <w:r>
        <w:t xml:space="preserve">Pigmentos e cargas: TiO₂, pigmentos orgânicos, mica, carbonato</w:t>
      </w:r>
    </w:p>
    <w:p>
      <w:pPr>
        <w:pStyle w:val="Compact"/>
        <w:numPr>
          <w:ilvl w:val="1"/>
          <w:numId w:val="1017"/>
        </w:numPr>
      </w:pPr>
      <w:r>
        <w:t xml:space="preserve">Aditivos: niveladores, agentes degassing, catalisadores</w:t>
      </w:r>
    </w:p>
    <w:p>
      <w:pPr>
        <w:pStyle w:val="Compact"/>
        <w:numPr>
          <w:ilvl w:val="0"/>
          <w:numId w:val="1016"/>
        </w:numPr>
      </w:pPr>
      <w:r>
        <w:rPr>
          <w:b/>
          <w:bCs/>
        </w:rPr>
        <w:t xml:space="preserve">Processo de fabricação:</w:t>
      </w:r>
    </w:p>
    <w:p>
      <w:pPr>
        <w:pStyle w:val="Compact"/>
        <w:numPr>
          <w:ilvl w:val="1"/>
          <w:numId w:val="1018"/>
        </w:numPr>
      </w:pPr>
      <w:r>
        <w:t xml:space="preserve">Pesagem e pré-mistura seca dos componentes</w:t>
      </w:r>
    </w:p>
    <w:p>
      <w:pPr>
        <w:pStyle w:val="Compact"/>
        <w:numPr>
          <w:ilvl w:val="1"/>
          <w:numId w:val="1018"/>
        </w:numPr>
      </w:pPr>
      <w:r>
        <w:t xml:space="preserve">Extrusão a 80-120°C (fusão e homogeneização)</w:t>
      </w:r>
    </w:p>
    <w:p>
      <w:pPr>
        <w:pStyle w:val="Compact"/>
        <w:numPr>
          <w:ilvl w:val="1"/>
          <w:numId w:val="1018"/>
        </w:numPr>
      </w:pPr>
      <w:r>
        <w:t xml:space="preserve">Resfriamento rápido em rolos frios (chip/flake)</w:t>
      </w:r>
    </w:p>
    <w:p>
      <w:pPr>
        <w:pStyle w:val="Compact"/>
        <w:numPr>
          <w:ilvl w:val="1"/>
          <w:numId w:val="1018"/>
        </w:numPr>
      </w:pPr>
      <w:r>
        <w:t xml:space="preserve">Moagem criogênica ou a temperatura ambiente</w:t>
      </w:r>
    </w:p>
    <w:p>
      <w:pPr>
        <w:pStyle w:val="Compact"/>
        <w:numPr>
          <w:ilvl w:val="1"/>
          <w:numId w:val="1018"/>
        </w:numPr>
      </w:pPr>
      <w:r>
        <w:t xml:space="preserve">Classificação granulométrica (10-100 µm)</w:t>
      </w:r>
    </w:p>
    <w:p>
      <w:pPr>
        <w:pStyle w:val="Compact"/>
        <w:numPr>
          <w:ilvl w:val="1"/>
          <w:numId w:val="1018"/>
        </w:numPr>
      </w:pPr>
      <w:r>
        <w:t xml:space="preserve">Embalagem</w:t>
      </w:r>
    </w:p>
    <w:p>
      <w:pPr>
        <w:pStyle w:val="Compact"/>
        <w:numPr>
          <w:ilvl w:val="0"/>
          <w:numId w:val="1016"/>
        </w:numPr>
      </w:pPr>
      <w:r>
        <w:rPr>
          <w:b/>
          <w:bCs/>
        </w:rPr>
        <w:t xml:space="preserve">Processo de aplicação:</w:t>
      </w:r>
      <w:r>
        <w:t xml:space="preserve"> </w:t>
      </w:r>
      <w:r>
        <w:t xml:space="preserve">Pistola eletrostática (corona ou tribo) → cura em forno 160-220°C</w:t>
      </w:r>
    </w:p>
    <w:bookmarkEnd w:id="45"/>
    <w:bookmarkStart w:id="46" w:name="tintas-uveb-cura-por-radiação"/>
    <w:p>
      <w:pPr>
        <w:pStyle w:val="Heading2"/>
      </w:pPr>
      <w:r>
        <w:t xml:space="preserve">4.6 Tintas UV/EB (cura por radiação)</w:t>
      </w:r>
    </w:p>
    <w:p>
      <w:pPr>
        <w:pStyle w:val="Compact"/>
        <w:numPr>
          <w:ilvl w:val="0"/>
          <w:numId w:val="1019"/>
        </w:numPr>
      </w:pPr>
      <w:r>
        <w:rPr>
          <w:b/>
          <w:bCs/>
        </w:rPr>
        <w:t xml:space="preserve">Descrição:</w:t>
      </w:r>
      <w:r>
        <w:t xml:space="preserve"> </w:t>
      </w:r>
      <w:r>
        <w:t xml:space="preserve">Sistemas de cura instantânea por radiação ultravioleta ou feixe de elétrons — sem solvente e alta produtividade</w:t>
      </w:r>
    </w:p>
    <w:p>
      <w:pPr>
        <w:pStyle w:val="Compact"/>
        <w:numPr>
          <w:ilvl w:val="0"/>
          <w:numId w:val="1019"/>
        </w:numPr>
      </w:pPr>
      <w:r>
        <w:rPr>
          <w:b/>
          <w:bCs/>
        </w:rPr>
        <w:t xml:space="preserve">Matérias-primas:</w:t>
      </w:r>
    </w:p>
    <w:p>
      <w:pPr>
        <w:pStyle w:val="Compact"/>
        <w:numPr>
          <w:ilvl w:val="1"/>
          <w:numId w:val="1020"/>
        </w:numPr>
      </w:pPr>
      <w:r>
        <w:t xml:space="preserve">Oligômeros: acrilatos de epóxi, de uretano (UDA), de poliéster, de silicone</w:t>
      </w:r>
    </w:p>
    <w:p>
      <w:pPr>
        <w:pStyle w:val="Compact"/>
        <w:numPr>
          <w:ilvl w:val="1"/>
          <w:numId w:val="1020"/>
        </w:numPr>
      </w:pPr>
      <w:r>
        <w:t xml:space="preserve">Monômeros reativos: HDDA, TPGDA, TMPTA (diluentes ativos)</w:t>
      </w:r>
    </w:p>
    <w:p>
      <w:pPr>
        <w:pStyle w:val="Compact"/>
        <w:numPr>
          <w:ilvl w:val="1"/>
          <w:numId w:val="1020"/>
        </w:numPr>
      </w:pPr>
      <w:r>
        <w:t xml:space="preserve">Fotoiniciadores: benzofenona, BAPO, TPO (geram radicais livres sob UV)</w:t>
      </w:r>
    </w:p>
    <w:p>
      <w:pPr>
        <w:pStyle w:val="Compact"/>
        <w:numPr>
          <w:ilvl w:val="0"/>
          <w:numId w:val="1019"/>
        </w:numPr>
      </w:pPr>
      <w:r>
        <w:rPr>
          <w:b/>
          <w:bCs/>
        </w:rPr>
        <w:t xml:space="preserve">Processo:</w:t>
      </w:r>
      <w:r>
        <w:t xml:space="preserve"> </w:t>
      </w:r>
      <w:r>
        <w:t xml:space="preserve">Aplicação → passagem sob lâmpada UV (ou LED-UV) → polimerização em frações de segundo</w:t>
      </w:r>
    </w:p>
    <w:p>
      <w:pPr>
        <w:pStyle w:val="Compact"/>
        <w:numPr>
          <w:ilvl w:val="0"/>
          <w:numId w:val="1019"/>
        </w:numPr>
      </w:pPr>
      <w:r>
        <w:rPr>
          <w:b/>
          <w:bCs/>
        </w:rPr>
        <w:t xml:space="preserve">Aplicações no Brasil:</w:t>
      </w:r>
      <w:r>
        <w:t xml:space="preserve"> </w:t>
      </w:r>
      <w:r>
        <w:t xml:space="preserve">Revestimento de madeira e MDF, vernizes gráficos, embalagens, eletroeletrônicos, pisos</w:t>
      </w:r>
    </w:p>
    <w:bookmarkEnd w:id="46"/>
    <w:bookmarkStart w:id="52" w:name="tintas-especiais-e-funcionais"/>
    <w:p>
      <w:pPr>
        <w:pStyle w:val="Heading2"/>
      </w:pPr>
      <w:r>
        <w:t xml:space="preserve">4.7 Tintas especiais e funcionais</w:t>
      </w:r>
    </w:p>
    <w:bookmarkStart w:id="47" w:name="tintas-de-alta-temperatura"/>
    <w:p>
      <w:pPr>
        <w:pStyle w:val="Heading3"/>
      </w:pPr>
      <w:r>
        <w:t xml:space="preserve">4.7.1 Tintas de Alta Temperatura</w:t>
      </w:r>
    </w:p>
    <w:p>
      <w:pPr>
        <w:pStyle w:val="Compact"/>
        <w:numPr>
          <w:ilvl w:val="0"/>
          <w:numId w:val="1021"/>
        </w:numPr>
      </w:pPr>
      <w:r>
        <w:rPr>
          <w:b/>
          <w:bCs/>
        </w:rPr>
        <w:t xml:space="preserve">Matérias-primas:</w:t>
      </w:r>
      <w:r>
        <w:t xml:space="preserve"> </w:t>
      </w:r>
      <w:r>
        <w:t xml:space="preserve">Resinas de silicone puro ou alquil-silicone, pigmentos termoestáveis (alumínio, óxido de ferro, espinélios metálicos)</w:t>
      </w:r>
    </w:p>
    <w:p>
      <w:pPr>
        <w:pStyle w:val="Compact"/>
        <w:numPr>
          <w:ilvl w:val="0"/>
          <w:numId w:val="1021"/>
        </w:numPr>
      </w:pPr>
      <w:r>
        <w:rPr>
          <w:b/>
          <w:bCs/>
        </w:rPr>
        <w:t xml:space="preserve">Aplicações:</w:t>
      </w:r>
      <w:r>
        <w:t xml:space="preserve"> </w:t>
      </w:r>
      <w:r>
        <w:t xml:space="preserve">Escapamentos automotivos, fornos industriais, chaminés, oleodutos (200–600°C)</w:t>
      </w:r>
    </w:p>
    <w:bookmarkEnd w:id="47"/>
    <w:bookmarkStart w:id="48" w:name="X3dc4135701112172b48f3336b833754de7373c6"/>
    <w:p>
      <w:pPr>
        <w:pStyle w:val="Heading3"/>
      </w:pPr>
      <w:r>
        <w:t xml:space="preserve">4.7.2 Tintas para Embalagens Metálicas (Can Coatings)</w:t>
      </w:r>
    </w:p>
    <w:p>
      <w:pPr>
        <w:pStyle w:val="Compact"/>
        <w:numPr>
          <w:ilvl w:val="0"/>
          <w:numId w:val="1022"/>
        </w:numPr>
      </w:pPr>
      <w:r>
        <w:rPr>
          <w:b/>
          <w:bCs/>
        </w:rPr>
        <w:t xml:space="preserve">Matérias-primas:</w:t>
      </w:r>
      <w:r>
        <w:t xml:space="preserve"> </w:t>
      </w:r>
      <w:r>
        <w:t xml:space="preserve">Resinas epóxi-fenólicas, acrilatos BPA-free, resinas vinil-organossol</w:t>
      </w:r>
    </w:p>
    <w:p>
      <w:pPr>
        <w:pStyle w:val="Compact"/>
        <w:numPr>
          <w:ilvl w:val="0"/>
          <w:numId w:val="1022"/>
        </w:numPr>
      </w:pPr>
      <w:r>
        <w:rPr>
          <w:b/>
          <w:bCs/>
        </w:rPr>
        <w:t xml:space="preserve">Requisito crítico:</w:t>
      </w:r>
      <w:r>
        <w:t xml:space="preserve"> </w:t>
      </w:r>
      <w:r>
        <w:t xml:space="preserve">Conformidade com legislação de contato alimentar (ANVISA/FDA)</w:t>
      </w:r>
    </w:p>
    <w:p>
      <w:pPr>
        <w:pStyle w:val="Compact"/>
        <w:numPr>
          <w:ilvl w:val="0"/>
          <w:numId w:val="1022"/>
        </w:numPr>
      </w:pPr>
      <w:r>
        <w:rPr>
          <w:b/>
          <w:bCs/>
        </w:rPr>
        <w:t xml:space="preserve">Processo:</w:t>
      </w:r>
      <w:r>
        <w:t xml:space="preserve"> </w:t>
      </w:r>
      <w:r>
        <w:t xml:space="preserve">Aplicação por rolo (</w:t>
      </w:r>
      <w:r>
        <w:rPr>
          <w:i/>
          <w:iCs/>
        </w:rPr>
        <w:t xml:space="preserve">coil coating</w:t>
      </w:r>
      <w:r>
        <w:t xml:space="preserve">) ou spray interno nas latas</w:t>
      </w:r>
    </w:p>
    <w:bookmarkEnd w:id="48"/>
    <w:bookmarkStart w:id="49" w:name="Xd94f23ab2791ec0aca280c3d1cfb9fadef8de18"/>
    <w:p>
      <w:pPr>
        <w:pStyle w:val="Heading3"/>
      </w:pPr>
      <w:r>
        <w:t xml:space="preserve">4.7.3 Tintas Eletroestáticas para Bobinas (Coil Coatings)</w:t>
      </w:r>
    </w:p>
    <w:p>
      <w:pPr>
        <w:pStyle w:val="Compact"/>
        <w:numPr>
          <w:ilvl w:val="0"/>
          <w:numId w:val="1023"/>
        </w:numPr>
      </w:pPr>
      <w:r>
        <w:rPr>
          <w:b/>
          <w:bCs/>
        </w:rPr>
        <w:t xml:space="preserve">Matérias-primas:</w:t>
      </w:r>
      <w:r>
        <w:t xml:space="preserve"> </w:t>
      </w:r>
      <w:r>
        <w:t xml:space="preserve">Resinas poliéster ou PVDF (fluorpolímero), pigmentos inorgânicos</w:t>
      </w:r>
    </w:p>
    <w:p>
      <w:pPr>
        <w:pStyle w:val="Compact"/>
        <w:numPr>
          <w:ilvl w:val="0"/>
          <w:numId w:val="1023"/>
        </w:numPr>
      </w:pPr>
      <w:r>
        <w:rPr>
          <w:b/>
          <w:bCs/>
        </w:rPr>
        <w:t xml:space="preserve">Aplicação:</w:t>
      </w:r>
      <w:r>
        <w:t xml:space="preserve"> </w:t>
      </w:r>
      <w:r>
        <w:t xml:space="preserve">Telhas, painéis de fachada, eletrodomésticos (linha branca)</w:t>
      </w:r>
    </w:p>
    <w:p>
      <w:pPr>
        <w:pStyle w:val="Compact"/>
        <w:numPr>
          <w:ilvl w:val="0"/>
          <w:numId w:val="1023"/>
        </w:numPr>
      </w:pPr>
      <w:r>
        <w:rPr>
          <w:b/>
          <w:bCs/>
        </w:rPr>
        <w:t xml:space="preserve">Processo:</w:t>
      </w:r>
      <w:r>
        <w:t xml:space="preserve"> </w:t>
      </w:r>
      <w:r>
        <w:t xml:space="preserve">Aplicação contínua em linha sobre bobinas de aço galvanizado, cura em fornos a ~250°C</w:t>
      </w:r>
    </w:p>
    <w:bookmarkEnd w:id="49"/>
    <w:bookmarkStart w:id="50" w:name="tintas-imunomarcantes-e-de-segurança"/>
    <w:p>
      <w:pPr>
        <w:pStyle w:val="Heading3"/>
      </w:pPr>
      <w:r>
        <w:t xml:space="preserve">4.7.4 Tintas Imunomarcantes e de Segurança</w:t>
      </w:r>
    </w:p>
    <w:p>
      <w:pPr>
        <w:pStyle w:val="Compact"/>
        <w:numPr>
          <w:ilvl w:val="0"/>
          <w:numId w:val="1024"/>
        </w:numPr>
      </w:pPr>
      <w:r>
        <w:rPr>
          <w:b/>
          <w:bCs/>
        </w:rPr>
        <w:t xml:space="preserve">Matérias-primas:</w:t>
      </w:r>
      <w:r>
        <w:t xml:space="preserve"> </w:t>
      </w:r>
      <w:r>
        <w:t xml:space="preserve">Pigmentos fluorescentes, UV-reativos, termocrômicos</w:t>
      </w:r>
    </w:p>
    <w:p>
      <w:pPr>
        <w:pStyle w:val="Compact"/>
        <w:numPr>
          <w:ilvl w:val="0"/>
          <w:numId w:val="1024"/>
        </w:numPr>
      </w:pPr>
      <w:r>
        <w:rPr>
          <w:b/>
          <w:bCs/>
        </w:rPr>
        <w:t xml:space="preserve">Aplicações:</w:t>
      </w:r>
      <w:r>
        <w:t xml:space="preserve"> </w:t>
      </w:r>
      <w:r>
        <w:t xml:space="preserve">Documentos de segurança, embalagens anticontrafação, sinalização de emergência</w:t>
      </w:r>
    </w:p>
    <w:bookmarkEnd w:id="50"/>
    <w:bookmarkStart w:id="51" w:name="tintas-anticorrosivas-para-petróleo-gás"/>
    <w:p>
      <w:pPr>
        <w:pStyle w:val="Heading3"/>
      </w:pPr>
      <w:r>
        <w:t xml:space="preserve">4.7.5 Tintas Anticorrosivas para Petróleo &amp; Gás</w:t>
      </w:r>
    </w:p>
    <w:p>
      <w:pPr>
        <w:pStyle w:val="Compact"/>
        <w:numPr>
          <w:ilvl w:val="0"/>
          <w:numId w:val="1025"/>
        </w:numPr>
      </w:pPr>
      <w:r>
        <w:rPr>
          <w:b/>
          <w:bCs/>
        </w:rPr>
        <w:t xml:space="preserve">Matérias-primas:</w:t>
      </w:r>
      <w:r>
        <w:t xml:space="preserve"> </w:t>
      </w:r>
      <w:r>
        <w:t xml:space="preserve">Epóxi de alta espessura, poliuretano de alta performance, NORSOK/ISO 12944-compliant</w:t>
      </w:r>
    </w:p>
    <w:p>
      <w:pPr>
        <w:pStyle w:val="Compact"/>
        <w:numPr>
          <w:ilvl w:val="0"/>
          <w:numId w:val="1025"/>
        </w:numPr>
      </w:pPr>
      <w:r>
        <w:rPr>
          <w:b/>
          <w:bCs/>
        </w:rPr>
        <w:t xml:space="preserve">Aplicações:</w:t>
      </w:r>
      <w:r>
        <w:t xml:space="preserve"> </w:t>
      </w:r>
      <w:r>
        <w:t xml:space="preserve">Plataformas offshore Petrobras, dutos, tanques de armazenamento</w:t>
      </w:r>
    </w:p>
    <w:bookmarkEnd w:id="51"/>
    <w:bookmarkEnd w:id="52"/>
    <w:bookmarkEnd w:id="53"/>
    <w:bookmarkStart w:id="57" w:name="processos-industriais-de-fabricação"/>
    <w:p>
      <w:pPr>
        <w:pStyle w:val="Heading1"/>
      </w:pPr>
      <w:r>
        <w:t xml:space="preserve">5 PROCESSOS INDUSTRIAIS DE FABRICAÇÃO</w:t>
      </w:r>
    </w:p>
    <w:bookmarkStart w:id="54" w:name="fluxograma-geral-da-produção-de-tintas"/>
    <w:p>
      <w:pPr>
        <w:pStyle w:val="Heading2"/>
      </w:pPr>
      <w:r>
        <w:t xml:space="preserve">5.1 Fluxograma Geral da Produção de Tintas</w:t>
      </w:r>
    </w:p>
    <w:p>
      <w:pPr>
        <w:pStyle w:val="FirstParagraph"/>
      </w:pPr>
      <w:r>
        <w:t xml:space="preserve">O Quadro 12 apresenta o fluxograma geral do processo industrial de fabricação de tintas:</w:t>
      </w:r>
    </w:p>
    <w:p>
      <w:pPr>
        <w:pStyle w:val="BodyText"/>
      </w:pPr>
      <w:r>
        <w:t xml:space="preserve">Quadro 12 — Fluxograma geral do processo industrial de fabricação de tintas</w:t>
      </w:r>
    </w:p>
    <w:p>
      <w:pPr>
        <w:pStyle w:val="SourceCode"/>
      </w:pPr>
      <w:r>
        <w:rPr>
          <w:rStyle w:val="VerbatimChar"/>
        </w:rPr>
        <w:t xml:space="preserve">RECEBIMENTO E ARMAZENAGEM DE M.P.</w:t>
      </w:r>
      <w:r>
        <w:br/>
      </w:r>
      <w:r>
        <w:rPr>
          <w:rStyle w:val="VerbatimChar"/>
        </w:rPr>
        <w:t xml:space="preserve">           ↓</w:t>
      </w:r>
      <w:r>
        <w:br/>
      </w:r>
      <w:r>
        <w:rPr>
          <w:rStyle w:val="VerbatimChar"/>
        </w:rPr>
        <w:t xml:space="preserve">PESAGEM E DOSAGEM</w:t>
      </w:r>
      <w:r>
        <w:br/>
      </w:r>
      <w:r>
        <w:rPr>
          <w:rStyle w:val="VerbatimChar"/>
        </w:rPr>
        <w:t xml:space="preserve">    (formulação controlada por sistema MES/ERP)</w:t>
      </w:r>
      <w:r>
        <w:br/>
      </w:r>
      <w:r>
        <w:rPr>
          <w:rStyle w:val="VerbatimChar"/>
        </w:rPr>
        <w:t xml:space="preserve">           ↓</w:t>
      </w:r>
      <w:r>
        <w:br/>
      </w:r>
      <w:r>
        <w:rPr>
          <w:rStyle w:val="VerbatimChar"/>
        </w:rPr>
        <w:t xml:space="preserve">PRÉ-DISPERSÃO</w:t>
      </w:r>
      <w:r>
        <w:br/>
      </w:r>
      <w:r>
        <w:rPr>
          <w:rStyle w:val="VerbatimChar"/>
        </w:rPr>
        <w:t xml:space="preserve">    (Dissolvedor cowles — alta rotação)</w:t>
      </w:r>
      <w:r>
        <w:br/>
      </w:r>
      <w:r>
        <w:rPr>
          <w:rStyle w:val="VerbatimChar"/>
        </w:rPr>
        <w:t xml:space="preserve">    → Pigmentos + cargas + dispersantes + parte do veículo</w:t>
      </w:r>
      <w:r>
        <w:br/>
      </w:r>
      <w:r>
        <w:rPr>
          <w:rStyle w:val="VerbatimChar"/>
        </w:rPr>
        <w:t xml:space="preserve">           ↓</w:t>
      </w:r>
      <w:r>
        <w:br/>
      </w:r>
      <w:r>
        <w:rPr>
          <w:rStyle w:val="VerbatimChar"/>
        </w:rPr>
        <w:t xml:space="preserve">MOAGEM / DISPERSÃO FINA</w:t>
      </w:r>
      <w:r>
        <w:br/>
      </w:r>
      <w:r>
        <w:rPr>
          <w:rStyle w:val="VerbatimChar"/>
        </w:rPr>
        <w:t xml:space="preserve">    → Moinho de pérolas (*bead mill*) — tintas base água e industriais</w:t>
      </w:r>
      <w:r>
        <w:br/>
      </w:r>
      <w:r>
        <w:rPr>
          <w:rStyle w:val="VerbatimChar"/>
        </w:rPr>
        <w:t xml:space="preserve">    → Moinho de rolos de três cilindros — tintas de offset, altos sólidos</w:t>
      </w:r>
      <w:r>
        <w:br/>
      </w:r>
      <w:r>
        <w:rPr>
          <w:rStyle w:val="VerbatimChar"/>
        </w:rPr>
        <w:t xml:space="preserve">    → Dissolvedor de alto cisalhamento — tintas PVA, emulsões</w:t>
      </w:r>
      <w:r>
        <w:br/>
      </w:r>
      <w:r>
        <w:rPr>
          <w:rStyle w:val="VerbatimChar"/>
        </w:rPr>
        <w:t xml:space="preserve">           ↓</w:t>
      </w:r>
      <w:r>
        <w:br/>
      </w:r>
      <w:r>
        <w:rPr>
          <w:rStyle w:val="VerbatimChar"/>
        </w:rPr>
        <w:t xml:space="preserve">COMPLETAGEM / LET-DOWN</w:t>
      </w:r>
      <w:r>
        <w:br/>
      </w:r>
      <w:r>
        <w:rPr>
          <w:rStyle w:val="VerbatimChar"/>
        </w:rPr>
        <w:t xml:space="preserve">    → Adição da resina principal, solventes, aditivos finais</w:t>
      </w:r>
      <w:r>
        <w:br/>
      </w:r>
      <w:r>
        <w:rPr>
          <w:rStyle w:val="VerbatimChar"/>
        </w:rPr>
        <w:t xml:space="preserve">    → Agitação controlada</w:t>
      </w:r>
      <w:r>
        <w:br/>
      </w:r>
      <w:r>
        <w:rPr>
          <w:rStyle w:val="VerbatimChar"/>
        </w:rPr>
        <w:t xml:space="preserve">           ↓</w:t>
      </w:r>
      <w:r>
        <w:br/>
      </w:r>
      <w:r>
        <w:rPr>
          <w:rStyle w:val="VerbatimChar"/>
        </w:rPr>
        <w:t xml:space="preserve">AJUSTE E CONTROLE DE QUALIDADE</w:t>
      </w:r>
      <w:r>
        <w:br/>
      </w:r>
      <w:r>
        <w:rPr>
          <w:rStyle w:val="VerbatimChar"/>
        </w:rPr>
        <w:t xml:space="preserve">    → Viscosidade (Krebs, ICI cone-plate)</w:t>
      </w:r>
      <w:r>
        <w:br/>
      </w:r>
      <w:r>
        <w:rPr>
          <w:rStyle w:val="VerbatimChar"/>
        </w:rPr>
        <w:t xml:space="preserve">    → Grau de moagem (grindômetro Hegman)</w:t>
      </w:r>
      <w:r>
        <w:br/>
      </w:r>
      <w:r>
        <w:rPr>
          <w:rStyle w:val="VerbatimChar"/>
        </w:rPr>
        <w:t xml:space="preserve">    → pH (tintas base água)</w:t>
      </w:r>
      <w:r>
        <w:br/>
      </w:r>
      <w:r>
        <w:rPr>
          <w:rStyle w:val="VerbatimChar"/>
        </w:rPr>
        <w:t xml:space="preserve">    → Cor (espectrofotômetro)</w:t>
      </w:r>
      <w:r>
        <w:br/>
      </w:r>
      <w:r>
        <w:rPr>
          <w:rStyle w:val="VerbatimChar"/>
        </w:rPr>
        <w:t xml:space="preserve">    → Poder de cobertura</w:t>
      </w:r>
      <w:r>
        <w:br/>
      </w:r>
      <w:r>
        <w:rPr>
          <w:rStyle w:val="VerbatimChar"/>
        </w:rPr>
        <w:t xml:space="preserve">    → Brilho (glossímetro)</w:t>
      </w:r>
      <w:r>
        <w:br/>
      </w:r>
      <w:r>
        <w:rPr>
          <w:rStyle w:val="VerbatimChar"/>
        </w:rPr>
        <w:t xml:space="preserve">    → Tempo de secagem</w:t>
      </w:r>
      <w:r>
        <w:br/>
      </w:r>
      <w:r>
        <w:rPr>
          <w:rStyle w:val="VerbatimChar"/>
        </w:rPr>
        <w:t xml:space="preserve">    → Testes de estabilidade acelerada</w:t>
      </w:r>
      <w:r>
        <w:br/>
      </w:r>
      <w:r>
        <w:rPr>
          <w:rStyle w:val="VerbatimChar"/>
        </w:rPr>
        <w:t xml:space="preserve">           ↓</w:t>
      </w:r>
      <w:r>
        <w:br/>
      </w:r>
      <w:r>
        <w:rPr>
          <w:rStyle w:val="VerbatimChar"/>
        </w:rPr>
        <w:t xml:space="preserve">FILTRAÇÃO</w:t>
      </w:r>
      <w:r>
        <w:br/>
      </w:r>
      <w:r>
        <w:rPr>
          <w:rStyle w:val="VerbatimChar"/>
        </w:rPr>
        <w:t xml:space="preserve">    (Filtros de cesto, sacas filtrantes — remoção de grumos)</w:t>
      </w:r>
      <w:r>
        <w:br/>
      </w:r>
      <w:r>
        <w:rPr>
          <w:rStyle w:val="VerbatimChar"/>
        </w:rPr>
        <w:t xml:space="preserve">           ↓</w:t>
      </w:r>
      <w:r>
        <w:br/>
      </w:r>
      <w:r>
        <w:rPr>
          <w:rStyle w:val="VerbatimChar"/>
        </w:rPr>
        <w:t xml:space="preserve">ENVASE E ROTULAGEM</w:t>
      </w:r>
      <w:r>
        <w:br/>
      </w:r>
      <w:r>
        <w:rPr>
          <w:rStyle w:val="VerbatimChar"/>
        </w:rPr>
        <w:t xml:space="preserve">    → Latas de 3,6 L / 18 L (imobiliária)</w:t>
      </w:r>
      <w:r>
        <w:br/>
      </w:r>
      <w:r>
        <w:rPr>
          <w:rStyle w:val="VerbatimChar"/>
        </w:rPr>
        <w:t xml:space="preserve">    → Baldes 20-25 kg (texturas)</w:t>
      </w:r>
      <w:r>
        <w:br/>
      </w:r>
      <w:r>
        <w:rPr>
          <w:rStyle w:val="VerbatimChar"/>
        </w:rPr>
        <w:t xml:space="preserve">    → Bombonas e tambores (industrial)</w:t>
      </w:r>
      <w:r>
        <w:br/>
      </w:r>
      <w:r>
        <w:rPr>
          <w:rStyle w:val="VerbatimChar"/>
        </w:rPr>
        <w:t xml:space="preserve">           ↓</w:t>
      </w:r>
      <w:r>
        <w:br/>
      </w:r>
      <w:r>
        <w:rPr>
          <w:rStyle w:val="VerbatimChar"/>
        </w:rPr>
        <w:t xml:space="preserve">ESTOQUE E DISTRIBUIÇÃO</w:t>
      </w:r>
    </w:p>
    <w:p>
      <w:pPr>
        <w:pStyle w:val="FirstParagraph"/>
      </w:pPr>
      <w:r>
        <w:t xml:space="preserve">Fonte: elaborado pelo autor.</w:t>
      </w:r>
    </w:p>
    <w:bookmarkEnd w:id="54"/>
    <w:bookmarkStart w:id="55" w:name="equipamentos-críticos"/>
    <w:p>
      <w:pPr>
        <w:pStyle w:val="Heading2"/>
      </w:pPr>
      <w:r>
        <w:t xml:space="preserve">5.2 Equipamentos Críticos</w:t>
      </w:r>
    </w:p>
    <w:p>
      <w:pPr>
        <w:pStyle w:val="FirstParagraph"/>
      </w:pPr>
      <w:r>
        <w:t xml:space="preserve">Os equipamentos críticos utilizados na produção industrial de tintas estão descritos no Quadro 13:</w:t>
      </w:r>
    </w:p>
    <w:p>
      <w:pPr>
        <w:pStyle w:val="BodyText"/>
      </w:pPr>
      <w:r>
        <w:t xml:space="preserve">Quadro 13 — Equipamentos críticos na produção de tintas: função e nichos de aplicação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Equipamento</w:t>
            </w:r>
          </w:p>
        </w:tc>
        <w:tc>
          <w:tcPr/>
          <w:p>
            <w:pPr>
              <w:pStyle w:val="Compact"/>
            </w:pPr>
            <w:r>
              <w:t xml:space="preserve">Função</w:t>
            </w:r>
          </w:p>
        </w:tc>
        <w:tc>
          <w:tcPr/>
          <w:p>
            <w:pPr>
              <w:pStyle w:val="Compact"/>
            </w:pPr>
            <w:r>
              <w:t xml:space="preserve">Nichos de Aplicação</w:t>
            </w:r>
          </w:p>
        </w:tc>
      </w:tr>
      <w:tr>
        <w:tc>
          <w:tcPr/>
          <w:p>
            <w:pPr>
              <w:pStyle w:val="Compact"/>
            </w:pPr>
            <w:r>
              <w:rPr>
                <w:b/>
                <w:bCs/>
              </w:rPr>
              <w:t xml:space="preserve">Dissolvedor Cowles</w:t>
            </w:r>
          </w:p>
        </w:tc>
        <w:tc>
          <w:tcPr/>
          <w:p>
            <w:pPr>
              <w:pStyle w:val="Compact"/>
            </w:pPr>
            <w:r>
              <w:t xml:space="preserve">Pré-dispersão de pigmentos</w:t>
            </w:r>
          </w:p>
        </w:tc>
        <w:tc>
          <w:tcPr/>
          <w:p>
            <w:pPr>
              <w:pStyle w:val="Compact"/>
            </w:pPr>
            <w:r>
              <w:t xml:space="preserve">Todas as linhas</w:t>
            </w:r>
          </w:p>
        </w:tc>
      </w:tr>
      <w:tr>
        <w:tc>
          <w:tcPr/>
          <w:p>
            <w:pPr>
              <w:pStyle w:val="Compact"/>
            </w:pPr>
            <w:r>
              <w:rPr>
                <w:b/>
                <w:bCs/>
              </w:rPr>
              <w:t xml:space="preserve">Moinho de Pérolas (Bead Mill)</w:t>
            </w:r>
          </w:p>
        </w:tc>
        <w:tc>
          <w:tcPr/>
          <w:p>
            <w:pPr>
              <w:pStyle w:val="Compact"/>
            </w:pPr>
            <w:r>
              <w:t xml:space="preserve">Moagem fina até 5-10 µm</w:t>
            </w:r>
          </w:p>
        </w:tc>
        <w:tc>
          <w:tcPr/>
          <w:p>
            <w:pPr>
              <w:pStyle w:val="Compact"/>
            </w:pPr>
            <w:r>
              <w:t xml:space="preserve">Industrial, automotivo, tintas premium</w:t>
            </w:r>
          </w:p>
        </w:tc>
      </w:tr>
      <w:tr>
        <w:tc>
          <w:tcPr/>
          <w:p>
            <w:pPr>
              <w:pStyle w:val="Compact"/>
            </w:pPr>
            <w:r>
              <w:rPr>
                <w:b/>
                <w:bCs/>
              </w:rPr>
              <w:t xml:space="preserve">Moinho de Três Rolos</w:t>
            </w:r>
          </w:p>
        </w:tc>
        <w:tc>
          <w:tcPr/>
          <w:p>
            <w:pPr>
              <w:pStyle w:val="Compact"/>
            </w:pPr>
            <w:r>
              <w:t xml:space="preserve">Moagem de alta viscosidade</w:t>
            </w:r>
          </w:p>
        </w:tc>
        <w:tc>
          <w:tcPr/>
          <w:p>
            <w:pPr>
              <w:pStyle w:val="Compact"/>
            </w:pPr>
            <w:r>
              <w:t xml:space="preserve">Tintas offset, concentrados de pigmento</w:t>
            </w:r>
          </w:p>
        </w:tc>
      </w:tr>
      <w:tr>
        <w:tc>
          <w:tcPr/>
          <w:p>
            <w:pPr>
              <w:pStyle w:val="Compact"/>
            </w:pPr>
            <w:r>
              <w:rPr>
                <w:b/>
                <w:bCs/>
              </w:rPr>
              <w:t xml:space="preserve">Extrusora de dupla rosca</w:t>
            </w:r>
          </w:p>
        </w:tc>
        <w:tc>
          <w:tcPr/>
          <w:p>
            <w:pPr>
              <w:pStyle w:val="Compact"/>
            </w:pPr>
            <w:r>
              <w:t xml:space="preserve">Fusão e homogeneização</w:t>
            </w:r>
          </w:p>
        </w:tc>
        <w:tc>
          <w:tcPr/>
          <w:p>
            <w:pPr>
              <w:pStyle w:val="Compact"/>
            </w:pPr>
            <w:r>
              <w:t xml:space="preserve">Tintas em pó</w:t>
            </w:r>
          </w:p>
        </w:tc>
      </w:tr>
      <w:tr>
        <w:tc>
          <w:tcPr/>
          <w:p>
            <w:pPr>
              <w:pStyle w:val="Compact"/>
            </w:pPr>
            <w:r>
              <w:rPr>
                <w:b/>
                <w:bCs/>
              </w:rPr>
              <w:t xml:space="preserve">Reator de pressão</w:t>
            </w:r>
          </w:p>
        </w:tc>
        <w:tc>
          <w:tcPr/>
          <w:p>
            <w:pPr>
              <w:pStyle w:val="Compact"/>
            </w:pPr>
            <w:r>
              <w:t xml:space="preserve">Síntese de resinas alquídicas</w:t>
            </w:r>
          </w:p>
        </w:tc>
        <w:tc>
          <w:tcPr/>
          <w:p>
            <w:pPr>
              <w:pStyle w:val="Compact"/>
            </w:pPr>
            <w:r>
              <w:t xml:space="preserve">Fabricantes verticalizados</w:t>
            </w:r>
          </w:p>
        </w:tc>
      </w:tr>
      <w:tr>
        <w:tc>
          <w:tcPr/>
          <w:p>
            <w:pPr>
              <w:pStyle w:val="Compact"/>
            </w:pPr>
            <w:r>
              <w:rPr>
                <w:b/>
                <w:bCs/>
              </w:rPr>
              <w:t xml:space="preserve">Tanques encamisados</w:t>
            </w:r>
          </w:p>
        </w:tc>
        <w:tc>
          <w:tcPr/>
          <w:p>
            <w:pPr>
              <w:pStyle w:val="Compact"/>
            </w:pPr>
            <w:r>
              <w:t xml:space="preserve">Mistura com controle de temperatura</w:t>
            </w:r>
          </w:p>
        </w:tc>
        <w:tc>
          <w:tcPr/>
          <w:p>
            <w:pPr>
              <w:pStyle w:val="Compact"/>
            </w:pPr>
            <w:r>
              <w:t xml:space="preserve">Todas as linhas</w:t>
            </w:r>
          </w:p>
        </w:tc>
      </w:tr>
      <w:tr>
        <w:tc>
          <w:tcPr/>
          <w:p>
            <w:pPr>
              <w:pStyle w:val="Compact"/>
            </w:pPr>
            <w:r>
              <w:rPr>
                <w:b/>
                <w:bCs/>
              </w:rPr>
              <w:t xml:space="preserve">Enchimentriz automática</w:t>
            </w:r>
          </w:p>
        </w:tc>
        <w:tc>
          <w:tcPr/>
          <w:p>
            <w:pPr>
              <w:pStyle w:val="Compact"/>
            </w:pPr>
            <w:r>
              <w:t xml:space="preserve">Envase em alta velocidade</w:t>
            </w:r>
          </w:p>
        </w:tc>
        <w:tc>
          <w:tcPr/>
          <w:p>
            <w:pPr>
              <w:pStyle w:val="Compact"/>
            </w:pPr>
            <w:r>
              <w:t xml:space="preserve">Tintas imobiliária e industrial</w:t>
            </w:r>
          </w:p>
        </w:tc>
      </w:tr>
      <w:tr>
        <w:tc>
          <w:tcPr/>
          <w:p>
            <w:pPr>
              <w:pStyle w:val="Compact"/>
            </w:pPr>
            <w:r>
              <w:rPr>
                <w:b/>
                <w:bCs/>
              </w:rPr>
              <w:t xml:space="preserve">Laboratório analítico</w:t>
            </w:r>
          </w:p>
        </w:tc>
        <w:tc>
          <w:tcPr/>
          <w:p>
            <w:pPr>
              <w:pStyle w:val="Compact"/>
            </w:pPr>
            <w:r>
              <w:t xml:space="preserve">Controle de qualidade</w:t>
            </w:r>
          </w:p>
        </w:tc>
        <w:tc>
          <w:tcPr/>
          <w:p>
            <w:pPr>
              <w:pStyle w:val="Compact"/>
            </w:pPr>
            <w:r>
              <w:t xml:space="preserve">Todas as plantas</w:t>
            </w:r>
          </w:p>
        </w:tc>
      </w:tr>
    </w:tbl>
    <w:p>
      <w:pPr>
        <w:pStyle w:val="BodyText"/>
      </w:pPr>
      <w:r>
        <w:t xml:space="preserve">Fonte: elaborado pelo autor.</w:t>
      </w:r>
    </w:p>
    <w:bookmarkEnd w:id="55"/>
    <w:bookmarkStart w:id="56" w:name="Xc01905024fb7e8e3b75b9fd79c744dbad18993f"/>
    <w:p>
      <w:pPr>
        <w:pStyle w:val="Heading2"/>
      </w:pPr>
      <w:r>
        <w:t xml:space="preserve">5.3 Processo de Fabricação do Principal Pigmento: TiO₂</w:t>
      </w:r>
    </w:p>
    <w:p>
      <w:pPr>
        <w:pStyle w:val="FirstParagraph"/>
      </w:pPr>
      <w:r>
        <w:t xml:space="preserve">O</w:t>
      </w:r>
      <w:r>
        <w:t xml:space="preserve"> </w:t>
      </w:r>
      <w:r>
        <w:rPr>
          <w:b/>
          <w:bCs/>
        </w:rPr>
        <w:t xml:space="preserve">dióxido de titânio (TiO₂)</w:t>
      </w:r>
      <w:r>
        <w:t xml:space="preserve"> </w:t>
      </w:r>
      <w:r>
        <w:t xml:space="preserve">é o pigmento mais importante da indústria — presente em ~95% das tintas brancas e como dispersante de cobertura em tintas coloridas.</w:t>
      </w:r>
    </w:p>
    <w:p>
      <w:pPr>
        <w:pStyle w:val="BodyText"/>
      </w:pPr>
      <w:r>
        <w:rPr>
          <w:b/>
          <w:bCs/>
        </w:rPr>
        <w:t xml:space="preserve">Processo Sulfato (mais antigo, ainda usado):</w:t>
      </w:r>
    </w:p>
    <w:p>
      <w:pPr>
        <w:pStyle w:val="Compact"/>
        <w:numPr>
          <w:ilvl w:val="0"/>
          <w:numId w:val="1026"/>
        </w:numPr>
      </w:pPr>
      <w:r>
        <w:t xml:space="preserve">Digestão da</w:t>
      </w:r>
      <w:r>
        <w:t xml:space="preserve"> </w:t>
      </w:r>
      <w:r>
        <w:rPr>
          <w:b/>
          <w:bCs/>
        </w:rPr>
        <w:t xml:space="preserve">ilmenita (FeTiO₃)</w:t>
      </w:r>
      <w:r>
        <w:t xml:space="preserve"> </w:t>
      </w:r>
      <w:r>
        <w:t xml:space="preserve">com ácido sulfúrico concentrado</w:t>
      </w:r>
    </w:p>
    <w:p>
      <w:pPr>
        <w:pStyle w:val="Compact"/>
        <w:numPr>
          <w:ilvl w:val="0"/>
          <w:numId w:val="1026"/>
        </w:numPr>
      </w:pPr>
      <w:r>
        <w:t xml:space="preserve">Dissolução → solução de sulfatos de titânio e ferro</w:t>
      </w:r>
    </w:p>
    <w:p>
      <w:pPr>
        <w:pStyle w:val="Compact"/>
        <w:numPr>
          <w:ilvl w:val="0"/>
          <w:numId w:val="1026"/>
        </w:numPr>
      </w:pPr>
      <w:r>
        <w:t xml:space="preserve">Hidrólise → precipitação do hidróxido de titânio</w:t>
      </w:r>
    </w:p>
    <w:p>
      <w:pPr>
        <w:pStyle w:val="Compact"/>
        <w:numPr>
          <w:ilvl w:val="0"/>
          <w:numId w:val="1026"/>
        </w:numPr>
      </w:pPr>
      <w:r>
        <w:t xml:space="preserve">Filtração e lavagem</w:t>
      </w:r>
    </w:p>
    <w:p>
      <w:pPr>
        <w:pStyle w:val="Compact"/>
        <w:numPr>
          <w:ilvl w:val="0"/>
          <w:numId w:val="1026"/>
        </w:numPr>
      </w:pPr>
      <w:r>
        <w:t xml:space="preserve">Calcinação a 800–900°C → TiO₂ (rutilo ou anatase)</w:t>
      </w:r>
    </w:p>
    <w:p>
      <w:pPr>
        <w:pStyle w:val="Compact"/>
        <w:numPr>
          <w:ilvl w:val="0"/>
          <w:numId w:val="1026"/>
        </w:numPr>
      </w:pPr>
      <w:r>
        <w:t xml:space="preserve">Tratamento de superfície (SiO₂, Al₂O₃) para estabilização</w:t>
      </w:r>
    </w:p>
    <w:p>
      <w:pPr>
        <w:pStyle w:val="FirstParagraph"/>
      </w:pPr>
      <w:r>
        <w:rPr>
          <w:b/>
          <w:bCs/>
        </w:rPr>
        <w:t xml:space="preserve">Processo Cloreto (mais moderno e limpo):</w:t>
      </w:r>
    </w:p>
    <w:p>
      <w:pPr>
        <w:pStyle w:val="Compact"/>
        <w:numPr>
          <w:ilvl w:val="0"/>
          <w:numId w:val="1027"/>
        </w:numPr>
      </w:pPr>
      <w:r>
        <w:t xml:space="preserve">Cloração do</w:t>
      </w:r>
      <w:r>
        <w:t xml:space="preserve"> </w:t>
      </w:r>
      <w:r>
        <w:rPr>
          <w:b/>
          <w:bCs/>
        </w:rPr>
        <w:t xml:space="preserve">rutilo natural</w:t>
      </w:r>
      <w:r>
        <w:t xml:space="preserve"> </w:t>
      </w:r>
      <w:r>
        <w:t xml:space="preserve">com cloro gasoso a 900°C → TiCl₄ (tetracloreto de titânio)</w:t>
      </w:r>
    </w:p>
    <w:p>
      <w:pPr>
        <w:pStyle w:val="Compact"/>
        <w:numPr>
          <w:ilvl w:val="0"/>
          <w:numId w:val="1027"/>
        </w:numPr>
      </w:pPr>
      <w:r>
        <w:t xml:space="preserve">Purificação do TiCl₄ por destilação fracionada</w:t>
      </w:r>
    </w:p>
    <w:p>
      <w:pPr>
        <w:pStyle w:val="Compact"/>
        <w:numPr>
          <w:ilvl w:val="0"/>
          <w:numId w:val="1027"/>
        </w:numPr>
      </w:pPr>
      <w:r>
        <w:t xml:space="preserve">Oxidação do TiCl₄ com oxigênio a ~1400°C → TiO₂ + Cl₂ (cloro recuperado)</w:t>
      </w:r>
    </w:p>
    <w:p>
      <w:pPr>
        <w:pStyle w:val="Compact"/>
        <w:numPr>
          <w:ilvl w:val="0"/>
          <w:numId w:val="1027"/>
        </w:numPr>
      </w:pPr>
      <w:r>
        <w:t xml:space="preserve">Tratamento de superfície inorgânica</w:t>
      </w:r>
    </w:p>
    <w:p>
      <w:pPr>
        <w:pStyle w:val="FirstParagraph"/>
      </w:pPr>
      <w:r>
        <w:rPr>
          <w:b/>
          <w:bCs/>
        </w:rPr>
        <w:t xml:space="preserve">No Brasil:</w:t>
      </w:r>
      <w:r>
        <w:t xml:space="preserve"> </w:t>
      </w:r>
      <w:r>
        <w:t xml:space="preserve">A produção de TiO₂ é dependente de importações. O Brasil possui reservas de ilmenita mas não possui planta industrial de TiO₂ — o país importa principalmente de EUA, Alemanha e China (grandes fornecedores: Chemours, Venator, Kronos, Lomon Billions).</w:t>
      </w:r>
    </w:p>
    <w:bookmarkEnd w:id="56"/>
    <w:bookmarkEnd w:id="57"/>
    <w:bookmarkStart w:id="58" w:name="mapa-de-nichos-matérias-primas-processos"/>
    <w:p>
      <w:pPr>
        <w:pStyle w:val="Heading1"/>
      </w:pPr>
      <w:r>
        <w:t xml:space="preserve">6 MAPA DE NICHOS × MATÉRIAS-PRIMAS × PROCESSOS</w:t>
      </w:r>
    </w:p>
    <w:p>
      <w:pPr>
        <w:pStyle w:val="FirstParagraph"/>
      </w:pPr>
      <w:r>
        <w:t xml:space="preserve">O Quadro 14 apresenta o mapeamento cruzado de nichos industriais com as respectivas matérias-primas e processos críticos:</w:t>
      </w:r>
    </w:p>
    <w:p>
      <w:pPr>
        <w:pStyle w:val="BodyText"/>
      </w:pPr>
      <w:r>
        <w:t xml:space="preserve">Quadro 14 — Mapa de nichos industriais: resina principal, pigmentos, solvente e processo crítico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Nicho Industrial</w:t>
            </w:r>
          </w:p>
        </w:tc>
        <w:tc>
          <w:tcPr/>
          <w:p>
            <w:pPr>
              <w:pStyle w:val="Compact"/>
            </w:pPr>
            <w:r>
              <w:t xml:space="preserve">Resina Principal</w:t>
            </w:r>
          </w:p>
        </w:tc>
        <w:tc>
          <w:tcPr/>
          <w:p>
            <w:pPr>
              <w:pStyle w:val="Compact"/>
            </w:pPr>
            <w:r>
              <w:t xml:space="preserve">Pigmentos Chave</w:t>
            </w:r>
          </w:p>
        </w:tc>
        <w:tc>
          <w:tcPr/>
          <w:p>
            <w:pPr>
              <w:pStyle w:val="Compact"/>
            </w:pPr>
            <w:r>
              <w:t xml:space="preserve">Solvente</w:t>
            </w:r>
          </w:p>
        </w:tc>
        <w:tc>
          <w:tcPr/>
          <w:p>
            <w:pPr>
              <w:pStyle w:val="Compact"/>
            </w:pPr>
            <w:r>
              <w:t xml:space="preserve">Processo Crítico</w:t>
            </w:r>
          </w:p>
        </w:tc>
      </w:tr>
      <w:tr>
        <w:tc>
          <w:tcPr/>
          <w:p>
            <w:pPr>
              <w:pStyle w:val="Compact"/>
            </w:pPr>
            <w:r>
              <w:t xml:space="preserve">Tinta imobiliária látex</w:t>
            </w:r>
          </w:p>
        </w:tc>
        <w:tc>
          <w:tcPr/>
          <w:p>
            <w:pPr>
              <w:pStyle w:val="Compact"/>
            </w:pPr>
            <w:r>
              <w:t xml:space="preserve">Acrílica/PVA em emulsão</w:t>
            </w:r>
          </w:p>
        </w:tc>
        <w:tc>
          <w:tcPr/>
          <w:p>
            <w:pPr>
              <w:pStyle w:val="Compact"/>
            </w:pPr>
            <w:r>
              <w:t xml:space="preserve">TiO₂, CaCO₃, caulim</w:t>
            </w:r>
          </w:p>
        </w:tc>
        <w:tc>
          <w:tcPr/>
          <w:p>
            <w:pPr>
              <w:pStyle w:val="Compact"/>
            </w:pPr>
            <w:r>
              <w:t xml:space="preserve">Água</w:t>
            </w:r>
          </w:p>
        </w:tc>
        <w:tc>
          <w:tcPr/>
          <w:p>
            <w:pPr>
              <w:pStyle w:val="Compact"/>
            </w:pPr>
            <w:r>
              <w:t xml:space="preserve">Dispersão + emulsificação</w:t>
            </w:r>
          </w:p>
        </w:tc>
      </w:tr>
      <w:tr>
        <w:tc>
          <w:tcPr/>
          <w:p>
            <w:pPr>
              <w:pStyle w:val="Compact"/>
            </w:pPr>
            <w:r>
              <w:t xml:space="preserve">Esmalte sintético</w:t>
            </w:r>
          </w:p>
        </w:tc>
        <w:tc>
          <w:tcPr/>
          <w:p>
            <w:pPr>
              <w:pStyle w:val="Compact"/>
            </w:pPr>
            <w:r>
              <w:t xml:space="preserve">Alquídica</w:t>
            </w:r>
          </w:p>
        </w:tc>
        <w:tc>
          <w:tcPr/>
          <w:p>
            <w:pPr>
              <w:pStyle w:val="Compact"/>
            </w:pPr>
            <w:r>
              <w:t xml:space="preserve">TiO₂, óxido de ferro</w:t>
            </w:r>
          </w:p>
        </w:tc>
        <w:tc>
          <w:tcPr/>
          <w:p>
            <w:pPr>
              <w:pStyle w:val="Compact"/>
            </w:pPr>
            <w:r>
              <w:t xml:space="preserve">Solvente naftalínico</w:t>
            </w:r>
          </w:p>
        </w:tc>
        <w:tc>
          <w:tcPr/>
          <w:p>
            <w:pPr>
              <w:pStyle w:val="Compact"/>
            </w:pPr>
            <w:r>
              <w:t xml:space="preserve">Moagem em resina</w:t>
            </w:r>
          </w:p>
        </w:tc>
      </w:tr>
      <w:tr>
        <w:tc>
          <w:tcPr/>
          <w:p>
            <w:pPr>
              <w:pStyle w:val="Compact"/>
            </w:pPr>
            <w:r>
              <w:t xml:space="preserve">Anticorrosivo primer</w:t>
            </w:r>
          </w:p>
        </w:tc>
        <w:tc>
          <w:tcPr/>
          <w:p>
            <w:pPr>
              <w:pStyle w:val="Compact"/>
            </w:pPr>
            <w:r>
              <w:t xml:space="preserve">Epóxi bicomponente</w:t>
            </w:r>
          </w:p>
        </w:tc>
        <w:tc>
          <w:tcPr/>
          <w:p>
            <w:pPr>
              <w:pStyle w:val="Compact"/>
            </w:pPr>
            <w:r>
              <w:t xml:space="preserve">Fosfato de zinco, TiO₂</w:t>
            </w:r>
          </w:p>
        </w:tc>
        <w:tc>
          <w:tcPr/>
          <w:p>
            <w:pPr>
              <w:pStyle w:val="Compact"/>
            </w:pPr>
            <w:r>
              <w:t xml:space="preserve">Xileno/MEK</w:t>
            </w:r>
          </w:p>
        </w:tc>
        <w:tc>
          <w:tcPr/>
          <w:p>
            <w:pPr>
              <w:pStyle w:val="Compact"/>
            </w:pPr>
            <w:r>
              <w:t xml:space="preserve">Dispersão de alta energia</w:t>
            </w:r>
          </w:p>
        </w:tc>
      </w:tr>
      <w:tr>
        <w:tc>
          <w:tcPr/>
          <w:p>
            <w:pPr>
              <w:pStyle w:val="Compact"/>
            </w:pPr>
            <w:r>
              <w:t xml:space="preserve">Automotivo OEM</w:t>
            </w:r>
          </w:p>
        </w:tc>
        <w:tc>
          <w:tcPr/>
          <w:p>
            <w:pPr>
              <w:pStyle w:val="Compact"/>
            </w:pPr>
            <w:r>
              <w:t xml:space="preserve">Acrílica/poliéster</w:t>
            </w:r>
          </w:p>
        </w:tc>
        <w:tc>
          <w:tcPr/>
          <w:p>
            <w:pPr>
              <w:pStyle w:val="Compact"/>
            </w:pPr>
            <w:r>
              <w:t xml:space="preserve">Pigmentos orgânicos premium</w:t>
            </w:r>
          </w:p>
        </w:tc>
        <w:tc>
          <w:tcPr/>
          <w:p>
            <w:pPr>
              <w:pStyle w:val="Compact"/>
            </w:pPr>
            <w:r>
              <w:t xml:space="preserve">Base água/solvente</w:t>
            </w:r>
          </w:p>
        </w:tc>
        <w:tc>
          <w:tcPr/>
          <w:p>
            <w:pPr>
              <w:pStyle w:val="Compact"/>
            </w:pPr>
            <w:r>
              <w:t xml:space="preserve">Nanodispersão</w:t>
            </w:r>
          </w:p>
        </w:tc>
      </w:tr>
      <w:tr>
        <w:tc>
          <w:tcPr/>
          <w:p>
            <w:pPr>
              <w:pStyle w:val="Compact"/>
            </w:pPr>
            <w:r>
              <w:t xml:space="preserve">Repintura automotiva</w:t>
            </w:r>
          </w:p>
        </w:tc>
        <w:tc>
          <w:tcPr/>
          <w:p>
            <w:pPr>
              <w:pStyle w:val="Compact"/>
            </w:pPr>
            <w:r>
              <w:t xml:space="preserve">PU bicomponente</w:t>
            </w:r>
          </w:p>
        </w:tc>
        <w:tc>
          <w:tcPr/>
          <w:p>
            <w:pPr>
              <w:pStyle w:val="Compact"/>
            </w:pPr>
            <w:r>
              <w:t xml:space="preserve">Acrílico/poliéster</w:t>
            </w:r>
          </w:p>
        </w:tc>
        <w:tc>
          <w:tcPr/>
          <w:p>
            <w:pPr>
              <w:pStyle w:val="Compact"/>
            </w:pPr>
            <w:r>
              <w:t xml:space="preserve">Thinner PU</w:t>
            </w:r>
          </w:p>
        </w:tc>
        <w:tc>
          <w:tcPr/>
          <w:p>
            <w:pPr>
              <w:pStyle w:val="Compact"/>
            </w:pPr>
            <w:r>
              <w:t xml:space="preserve">Mistura 2K</w:t>
            </w:r>
          </w:p>
        </w:tc>
      </w:tr>
      <w:tr>
        <w:tc>
          <w:tcPr/>
          <w:p>
            <w:pPr>
              <w:pStyle w:val="Compact"/>
            </w:pPr>
            <w:r>
              <w:t xml:space="preserve">Naval</w:t>
            </w:r>
            <w:r>
              <w:t xml:space="preserve"> </w:t>
            </w:r>
            <w:r>
              <w:rPr>
                <w:i/>
                <w:iCs/>
              </w:rPr>
              <w:t xml:space="preserve">antifouling</w:t>
            </w:r>
          </w:p>
        </w:tc>
        <w:tc>
          <w:tcPr/>
          <w:p>
            <w:pPr>
              <w:pStyle w:val="Compact"/>
            </w:pPr>
            <w:r>
              <w:t xml:space="preserve">Acrílico de ablação</w:t>
            </w:r>
          </w:p>
        </w:tc>
        <w:tc>
          <w:tcPr/>
          <w:p>
            <w:pPr>
              <w:pStyle w:val="Compact"/>
            </w:pPr>
            <w:r>
              <w:t xml:space="preserve">Óxido cuproso</w:t>
            </w:r>
          </w:p>
        </w:tc>
        <w:tc>
          <w:tcPr/>
          <w:p>
            <w:pPr>
              <w:pStyle w:val="Compact"/>
            </w:pPr>
            <w:r>
              <w:t xml:space="preserve">Solvente</w:t>
            </w:r>
          </w:p>
        </w:tc>
        <w:tc>
          <w:tcPr/>
          <w:p>
            <w:pPr>
              <w:pStyle w:val="Compact"/>
            </w:pPr>
            <w:r>
              <w:t xml:space="preserve">Dispersão controlada</w:t>
            </w:r>
          </w:p>
        </w:tc>
      </w:tr>
      <w:tr>
        <w:tc>
          <w:tcPr/>
          <w:p>
            <w:pPr>
              <w:pStyle w:val="Compact"/>
            </w:pPr>
            <w:r>
              <w:t xml:space="preserve">Tinta em pó</w:t>
            </w:r>
          </w:p>
        </w:tc>
        <w:tc>
          <w:tcPr/>
          <w:p>
            <w:pPr>
              <w:pStyle w:val="Compact"/>
            </w:pPr>
            <w:r>
              <w:t xml:space="preserve">Epóxi/poliéster sólido</w:t>
            </w:r>
          </w:p>
        </w:tc>
        <w:tc>
          <w:tcPr/>
          <w:p>
            <w:pPr>
              <w:pStyle w:val="Compact"/>
            </w:pPr>
            <w:r>
              <w:t xml:space="preserve">TiO₂, orgânicos</w:t>
            </w:r>
          </w:p>
        </w:tc>
        <w:tc>
          <w:tcPr/>
          <w:p>
            <w:pPr>
              <w:pStyle w:val="Compact"/>
            </w:pPr>
            <w:r>
              <w:rPr>
                <w:b/>
                <w:bCs/>
              </w:rPr>
              <w:t xml:space="preserve">Sem solvente</w:t>
            </w:r>
          </w:p>
        </w:tc>
        <w:tc>
          <w:tcPr/>
          <w:p>
            <w:pPr>
              <w:pStyle w:val="Compact"/>
            </w:pPr>
            <w:r>
              <w:t xml:space="preserve">Extrusão + moagem criogênica</w:t>
            </w:r>
          </w:p>
        </w:tc>
      </w:tr>
      <w:tr>
        <w:tc>
          <w:tcPr/>
          <w:p>
            <w:pPr>
              <w:pStyle w:val="Compact"/>
            </w:pPr>
            <w:r>
              <w:t xml:space="preserve">Coil coating</w:t>
            </w:r>
          </w:p>
        </w:tc>
        <w:tc>
          <w:tcPr/>
          <w:p>
            <w:pPr>
              <w:pStyle w:val="Compact"/>
            </w:pPr>
            <w:r>
              <w:t xml:space="preserve">PVDF/poliéster</w:t>
            </w:r>
          </w:p>
        </w:tc>
        <w:tc>
          <w:tcPr/>
          <w:p>
            <w:pPr>
              <w:pStyle w:val="Compact"/>
            </w:pPr>
            <w:r>
              <w:t xml:space="preserve">Inorgânicos estáveis</w:t>
            </w:r>
          </w:p>
        </w:tc>
        <w:tc>
          <w:tcPr/>
          <w:p>
            <w:pPr>
              <w:pStyle w:val="Compact"/>
            </w:pPr>
            <w:r>
              <w:t xml:space="preserve">Ésteres</w:t>
            </w:r>
          </w:p>
        </w:tc>
        <w:tc>
          <w:tcPr/>
          <w:p>
            <w:pPr>
              <w:pStyle w:val="Compact"/>
            </w:pPr>
            <w:r>
              <w:t xml:space="preserve">Aplicação de rolo + cura 250°C</w:t>
            </w:r>
          </w:p>
        </w:tc>
      </w:tr>
      <w:tr>
        <w:tc>
          <w:tcPr/>
          <w:p>
            <w:pPr>
              <w:pStyle w:val="Compact"/>
            </w:pPr>
            <w:r>
              <w:t xml:space="preserve">Cura UV</w:t>
            </w:r>
          </w:p>
        </w:tc>
        <w:tc>
          <w:tcPr/>
          <w:p>
            <w:pPr>
              <w:pStyle w:val="Compact"/>
            </w:pPr>
            <w:r>
              <w:t xml:space="preserve">Acrilatos de uretano</w:t>
            </w:r>
          </w:p>
        </w:tc>
        <w:tc>
          <w:tcPr/>
          <w:p>
            <w:pPr>
              <w:pStyle w:val="Compact"/>
            </w:pPr>
            <w:r>
              <w:t xml:space="preserve">Orgânicos</w:t>
            </w:r>
          </w:p>
        </w:tc>
        <w:tc>
          <w:tcPr/>
          <w:p>
            <w:pPr>
              <w:pStyle w:val="Compact"/>
            </w:pPr>
            <w:r>
              <w:rPr>
                <w:b/>
                <w:bCs/>
              </w:rPr>
              <w:t xml:space="preserve">Sem solvente</w:t>
            </w:r>
          </w:p>
        </w:tc>
        <w:tc>
          <w:tcPr/>
          <w:p>
            <w:pPr>
              <w:pStyle w:val="Compact"/>
            </w:pPr>
            <w:r>
              <w:t xml:space="preserve">Extrusão + fotoiniciação UV</w:t>
            </w:r>
          </w:p>
        </w:tc>
      </w:tr>
      <w:tr>
        <w:tc>
          <w:tcPr/>
          <w:p>
            <w:pPr>
              <w:pStyle w:val="Compact"/>
            </w:pPr>
            <w:r>
              <w:t xml:space="preserve">Alta temperatura</w:t>
            </w:r>
          </w:p>
        </w:tc>
        <w:tc>
          <w:tcPr/>
          <w:p>
            <w:pPr>
              <w:pStyle w:val="Compact"/>
            </w:pPr>
            <w:r>
              <w:t xml:space="preserve">Silicone puro</w:t>
            </w:r>
          </w:p>
        </w:tc>
        <w:tc>
          <w:tcPr/>
          <w:p>
            <w:pPr>
              <w:pStyle w:val="Compact"/>
            </w:pPr>
            <w:r>
              <w:t xml:space="preserve">Alumínio, espinélios</w:t>
            </w:r>
          </w:p>
        </w:tc>
        <w:tc>
          <w:tcPr/>
          <w:p>
            <w:pPr>
              <w:pStyle w:val="Compact"/>
            </w:pPr>
            <w:r>
              <w:t xml:space="preserve">Solvente/base água</w:t>
            </w:r>
          </w:p>
        </w:tc>
        <w:tc>
          <w:tcPr/>
          <w:p>
            <w:pPr>
              <w:pStyle w:val="Compact"/>
            </w:pPr>
            <w:r>
              <w:t xml:space="preserve">Mistura a baixa temperatura</w:t>
            </w:r>
          </w:p>
        </w:tc>
      </w:tr>
      <w:tr>
        <w:tc>
          <w:tcPr/>
          <w:p>
            <w:pPr>
              <w:pStyle w:val="Compact"/>
            </w:pPr>
            <w:r>
              <w:t xml:space="preserve">Intumescente</w:t>
            </w:r>
          </w:p>
        </w:tc>
        <w:tc>
          <w:tcPr/>
          <w:p>
            <w:pPr>
              <w:pStyle w:val="Compact"/>
            </w:pPr>
            <w:r>
              <w:t xml:space="preserve">Acrílica/epóxi</w:t>
            </w:r>
          </w:p>
        </w:tc>
        <w:tc>
          <w:tcPr/>
          <w:p>
            <w:pPr>
              <w:pStyle w:val="Compact"/>
            </w:pPr>
            <w:r>
              <w:t xml:space="preserve">TiO₂ + sistema intumescente</w:t>
            </w:r>
          </w:p>
        </w:tc>
        <w:tc>
          <w:tcPr/>
          <w:p>
            <w:pPr>
              <w:pStyle w:val="Compact"/>
            </w:pPr>
            <w:r>
              <w:t xml:space="preserve">Base água/solvente</w:t>
            </w:r>
          </w:p>
        </w:tc>
        <w:tc>
          <w:tcPr/>
          <w:p>
            <w:pPr>
              <w:pStyle w:val="Compact"/>
            </w:pPr>
            <w:r>
              <w:t xml:space="preserve">Mistura controlada de 4 componentes</w:t>
            </w:r>
          </w:p>
        </w:tc>
      </w:tr>
    </w:tbl>
    <w:p>
      <w:pPr>
        <w:pStyle w:val="BodyText"/>
      </w:pPr>
      <w:r>
        <w:t xml:space="preserve">Fonte: elaborado pelo autor.</w:t>
      </w:r>
    </w:p>
    <w:bookmarkEnd w:id="58"/>
    <w:bookmarkStart w:id="63" w:name="X5dd6df5cb383a32b9e56a532c03336a6decac8d"/>
    <w:p>
      <w:pPr>
        <w:pStyle w:val="Heading1"/>
      </w:pPr>
      <w:r>
        <w:t xml:space="preserve">7 PANORAMA DA INDÚSTRIA DE TRANSFORMAÇÃO NO BRASIL</w:t>
      </w:r>
    </w:p>
    <w:bookmarkStart w:id="59" w:name="estrutura-de-mercado"/>
    <w:p>
      <w:pPr>
        <w:pStyle w:val="Heading2"/>
      </w:pPr>
      <w:r>
        <w:t xml:space="preserve">7.1 Estrutura de Mercado</w:t>
      </w:r>
    </w:p>
    <w:p>
      <w:pPr>
        <w:pStyle w:val="Compact"/>
        <w:numPr>
          <w:ilvl w:val="0"/>
          <w:numId w:val="1028"/>
        </w:numPr>
      </w:pPr>
      <w:r>
        <w:rPr>
          <w:b/>
          <w:bCs/>
        </w:rPr>
        <w:t xml:space="preserve">Concentração:</w:t>
      </w:r>
      <w:r>
        <w:t xml:space="preserve"> </w:t>
      </w:r>
      <w:r>
        <w:t xml:space="preserve">Os</w:t>
      </w:r>
      <w:r>
        <w:t xml:space="preserve"> </w:t>
      </w:r>
      <w:r>
        <w:rPr>
          <w:b/>
          <w:bCs/>
        </w:rPr>
        <w:t xml:space="preserve">10 maiores fabricantes</w:t>
      </w:r>
      <w:r>
        <w:t xml:space="preserve"> </w:t>
      </w:r>
      <w:r>
        <w:t xml:space="preserve">respondem por 75% das vendas (ABRAFATI, 2025) → mercado oligopolizado no topo, com centenas de fabricantes médios e pequenos no segmento imobiliário regional</w:t>
      </w:r>
    </w:p>
    <w:p>
      <w:pPr>
        <w:pStyle w:val="Compact"/>
        <w:numPr>
          <w:ilvl w:val="0"/>
          <w:numId w:val="1028"/>
        </w:numPr>
      </w:pPr>
      <w:r>
        <w:rPr>
          <w:b/>
          <w:bCs/>
        </w:rPr>
        <w:t xml:space="preserve">Empresas líderes no Brasil:</w:t>
      </w:r>
      <w:r>
        <w:t xml:space="preserve"> </w:t>
      </w:r>
      <w:r>
        <w:t xml:space="preserve">Suvinil (BASF), Coral (AkzoNobel), Sherwin-Williams (com Lazzuril/Colorgin), Renner Tintas, Tintas MC, Pintuco, Eucatex Tintas</w:t>
      </w:r>
    </w:p>
    <w:p>
      <w:pPr>
        <w:pStyle w:val="Compact"/>
        <w:numPr>
          <w:ilvl w:val="0"/>
          <w:numId w:val="1028"/>
        </w:numPr>
      </w:pPr>
      <w:r>
        <w:rPr>
          <w:b/>
          <w:bCs/>
        </w:rPr>
        <w:t xml:space="preserve">Modelo de negócio:</w:t>
      </w:r>
      <w:r>
        <w:t xml:space="preserve"> </w:t>
      </w:r>
      <w:r>
        <w:t xml:space="preserve">As maiores empresas são filiais de multinacionais (BASF, AkzoNobel, Sherwin-Williams, PPG, Axalta) que dominam os segmentos automotivo e industrial de alta performance; o segmento imobiliário tem maior participação de empresas nacionais</w:t>
      </w:r>
    </w:p>
    <w:bookmarkEnd w:id="59"/>
    <w:bookmarkStart w:id="60" w:name="distribuição-geográfica-da-produção"/>
    <w:p>
      <w:pPr>
        <w:pStyle w:val="Heading2"/>
      </w:pPr>
      <w:r>
        <w:t xml:space="preserve">7.2 Distribuição Geográfica da Produção</w:t>
      </w:r>
    </w:p>
    <w:p>
      <w:pPr>
        <w:pStyle w:val="FirstParagraph"/>
      </w:pPr>
      <w:r>
        <w:t xml:space="preserve">A distribuição regional da produção de tintas no Brasil está sintetizada no Quadro 15:</w:t>
      </w:r>
    </w:p>
    <w:p>
      <w:pPr>
        <w:pStyle w:val="BodyText"/>
      </w:pPr>
      <w:r>
        <w:t xml:space="preserve">Quadro 15 — Distribuição geográfica da produção de tintas no Brasil por região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Região</w:t>
            </w:r>
          </w:p>
        </w:tc>
        <w:tc>
          <w:tcPr/>
          <w:p>
            <w:pPr>
              <w:pStyle w:val="Compact"/>
            </w:pPr>
            <w:r>
              <w:t xml:space="preserve">Característica</w:t>
            </w:r>
          </w:p>
        </w:tc>
      </w:tr>
      <w:tr>
        <w:tc>
          <w:tcPr/>
          <w:p>
            <w:pPr>
              <w:pStyle w:val="Compact"/>
            </w:pPr>
            <w:r>
              <w:rPr>
                <w:b/>
                <w:bCs/>
              </w:rPr>
              <w:t xml:space="preserve">São Paulo</w:t>
            </w:r>
          </w:p>
        </w:tc>
        <w:tc>
          <w:tcPr/>
          <w:p>
            <w:pPr>
              <w:pStyle w:val="Compact"/>
            </w:pPr>
            <w:r>
              <w:t xml:space="preserve">Polo concentrador — maior número de fábricas e a maioria das multinacionais</w:t>
            </w:r>
          </w:p>
        </w:tc>
      </w:tr>
      <w:tr>
        <w:tc>
          <w:tcPr/>
          <w:p>
            <w:pPr>
              <w:pStyle w:val="Compact"/>
            </w:pPr>
            <w:r>
              <w:rPr>
                <w:b/>
                <w:bCs/>
              </w:rPr>
              <w:t xml:space="preserve">Rio Grande do Sul</w:t>
            </w:r>
          </w:p>
        </w:tc>
        <w:tc>
          <w:tcPr/>
          <w:p>
            <w:pPr>
              <w:pStyle w:val="Compact"/>
            </w:pPr>
            <w:r>
              <w:t xml:space="preserve">Polo expressivo — Renner Tintas, Corepla</w:t>
            </w:r>
          </w:p>
        </w:tc>
      </w:tr>
      <w:tr>
        <w:tc>
          <w:tcPr/>
          <w:p>
            <w:pPr>
              <w:pStyle w:val="Compact"/>
            </w:pPr>
            <w:r>
              <w:rPr>
                <w:b/>
                <w:bCs/>
              </w:rPr>
              <w:t xml:space="preserve">Paraná / Santa Catarina</w:t>
            </w:r>
          </w:p>
        </w:tc>
        <w:tc>
          <w:tcPr/>
          <w:p>
            <w:pPr>
              <w:pStyle w:val="Compact"/>
            </w:pPr>
            <w:r>
              <w:t xml:space="preserve">Clusters ligados ao setor moveleiro</w:t>
            </w:r>
          </w:p>
        </w:tc>
      </w:tr>
      <w:tr>
        <w:tc>
          <w:tcPr/>
          <w:p>
            <w:pPr>
              <w:pStyle w:val="Compact"/>
            </w:pPr>
            <w:r>
              <w:rPr>
                <w:b/>
                <w:bCs/>
              </w:rPr>
              <w:t xml:space="preserve">Minas Gerais</w:t>
            </w:r>
          </w:p>
        </w:tc>
        <w:tc>
          <w:tcPr/>
          <w:p>
            <w:pPr>
              <w:pStyle w:val="Compact"/>
            </w:pPr>
            <w:r>
              <w:t xml:space="preserve">Proximidade com mineração (cargas, pigmentos)</w:t>
            </w:r>
          </w:p>
        </w:tc>
      </w:tr>
      <w:tr>
        <w:tc>
          <w:tcPr/>
          <w:p>
            <w:pPr>
              <w:pStyle w:val="Compact"/>
            </w:pPr>
            <w:r>
              <w:rPr>
                <w:b/>
                <w:bCs/>
              </w:rPr>
              <w:t xml:space="preserve">Nordeste</w:t>
            </w:r>
          </w:p>
        </w:tc>
        <w:tc>
          <w:tcPr/>
          <w:p>
            <w:pPr>
              <w:pStyle w:val="Compact"/>
            </w:pPr>
            <w:r>
              <w:t xml:space="preserve">Expansão de unidades para atender mercado regional crescente</w:t>
            </w:r>
          </w:p>
        </w:tc>
      </w:tr>
    </w:tbl>
    <w:p>
      <w:pPr>
        <w:pStyle w:val="BodyText"/>
      </w:pPr>
      <w:r>
        <w:t xml:space="preserve">Fonte: elaborado pelo autor.</w:t>
      </w:r>
    </w:p>
    <w:bookmarkEnd w:id="60"/>
    <w:bookmarkStart w:id="61" w:name="X23b0b6fd16c7ede59fa35cc6f2faa1466f49e43"/>
    <w:p>
      <w:pPr>
        <w:pStyle w:val="Heading2"/>
      </w:pPr>
      <w:r>
        <w:t xml:space="preserve">7.3 Segmentação por Volume (Estimativa ABRAFATI)</w:t>
      </w:r>
    </w:p>
    <w:p>
      <w:pPr>
        <w:pStyle w:val="FirstParagraph"/>
      </w:pPr>
      <w:r>
        <w:t xml:space="preserve">A segmentação do mercado brasileiro de tintas por volume é apresentada de forma estimada no Quadro 16:</w:t>
      </w:r>
    </w:p>
    <w:p>
      <w:pPr>
        <w:pStyle w:val="BodyText"/>
      </w:pPr>
      <w:r>
        <w:t xml:space="preserve">Quadro 16 — Segmentação do mercado brasileiro de tintas por volume — estimativa</w:t>
      </w:r>
    </w:p>
    <w:p>
      <w:pPr>
        <w:pStyle w:val="SourceCode"/>
      </w:pPr>
      <w:r>
        <w:rPr>
          <w:rStyle w:val="VerbatimChar"/>
        </w:rPr>
        <w:t xml:space="preserve">Tintas Imobiliárias (Arquitetural)  ████████████████████  ~80%</w:t>
      </w:r>
      <w:r>
        <w:br/>
      </w:r>
      <w:r>
        <w:rPr>
          <w:rStyle w:val="VerbatimChar"/>
        </w:rPr>
        <w:t xml:space="preserve">Tintas Industriais Gerais           ████                  ~10%</w:t>
      </w:r>
      <w:r>
        <w:br/>
      </w:r>
      <w:r>
        <w:rPr>
          <w:rStyle w:val="VerbatimChar"/>
        </w:rPr>
        <w:t xml:space="preserve">Tintas Automotivas                  ██                    ~5%</w:t>
      </w:r>
      <w:r>
        <w:br/>
      </w:r>
      <w:r>
        <w:rPr>
          <w:rStyle w:val="VerbatimChar"/>
        </w:rPr>
        <w:t xml:space="preserve">Tintas em Pó                        █                     ~3%</w:t>
      </w:r>
      <w:r>
        <w:br/>
      </w:r>
      <w:r>
        <w:rPr>
          <w:rStyle w:val="VerbatimChar"/>
        </w:rPr>
        <w:t xml:space="preserve">Outros (naval, aeroespacial, etc.)  █                     ~2%</w:t>
      </w:r>
    </w:p>
    <w:p>
      <w:pPr>
        <w:pStyle w:val="FirstParagraph"/>
      </w:pPr>
      <w:r>
        <w:t xml:space="preserve">Fonte: elaborado pelo autor, com base em ABRAFATI (2025).</w:t>
      </w:r>
    </w:p>
    <w:bookmarkEnd w:id="61"/>
    <w:bookmarkStart w:id="62" w:name="X0fa2d2990b4f587b8c5aa0fc2e8b2e77ef1c393"/>
    <w:p>
      <w:pPr>
        <w:pStyle w:val="Heading2"/>
      </w:pPr>
      <w:r>
        <w:t xml:space="preserve">7.4 Principais Elos de Fornecimento de Matérias-Primas no Brasil</w:t>
      </w:r>
    </w:p>
    <w:p>
      <w:pPr>
        <w:pStyle w:val="FirstParagraph"/>
      </w:pPr>
      <w:r>
        <w:t xml:space="preserve">O Quadro 17 lista os principais fornecedores de matérias-primas para a indústria de tintas no Brasil:</w:t>
      </w:r>
    </w:p>
    <w:p>
      <w:pPr>
        <w:pStyle w:val="BodyText"/>
      </w:pPr>
      <w:r>
        <w:t xml:space="preserve">Quadro 17 — Principais fornecedores de matérias-primas para a indústria de tintas no Brasil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Matéria-Prima</w:t>
            </w:r>
          </w:p>
        </w:tc>
        <w:tc>
          <w:tcPr/>
          <w:p>
            <w:pPr>
              <w:pStyle w:val="Compact"/>
            </w:pPr>
            <w:r>
              <w:t xml:space="preserve">Principais Fornecedores no Brasil</w:t>
            </w:r>
          </w:p>
        </w:tc>
      </w:tr>
      <w:tr>
        <w:tc>
          <w:tcPr/>
          <w:p>
            <w:pPr>
              <w:pStyle w:val="Compact"/>
            </w:pPr>
            <w:r>
              <w:rPr>
                <w:b/>
                <w:bCs/>
              </w:rPr>
              <w:t xml:space="preserve">Dióxido de Titânio (TiO₂)</w:t>
            </w:r>
          </w:p>
        </w:tc>
        <w:tc>
          <w:tcPr/>
          <w:p>
            <w:pPr>
              <w:pStyle w:val="Compact"/>
            </w:pPr>
            <w:r>
              <w:t xml:space="preserve">Importado (Chemours, Kronos, Lomon) — sem produção nacional</w:t>
            </w:r>
          </w:p>
        </w:tc>
      </w:tr>
      <w:tr>
        <w:tc>
          <w:tcPr/>
          <w:p>
            <w:pPr>
              <w:pStyle w:val="Compact"/>
            </w:pPr>
            <w:r>
              <w:rPr>
                <w:b/>
                <w:bCs/>
              </w:rPr>
              <w:t xml:space="preserve">Resinas acrílicas</w:t>
            </w:r>
          </w:p>
        </w:tc>
        <w:tc>
          <w:tcPr/>
          <w:p>
            <w:pPr>
              <w:pStyle w:val="Compact"/>
            </w:pPr>
            <w:r>
              <w:t xml:space="preserve">Basf, Allnex, Lubrizol, Acrysol</w:t>
            </w:r>
          </w:p>
        </w:tc>
      </w:tr>
      <w:tr>
        <w:tc>
          <w:tcPr/>
          <w:p>
            <w:pPr>
              <w:pStyle w:val="Compact"/>
            </w:pPr>
            <w:r>
              <w:rPr>
                <w:b/>
                <w:bCs/>
              </w:rPr>
              <w:t xml:space="preserve">Resinas alquídicas</w:t>
            </w:r>
          </w:p>
        </w:tc>
        <w:tc>
          <w:tcPr/>
          <w:p>
            <w:pPr>
              <w:pStyle w:val="Compact"/>
            </w:pPr>
            <w:r>
              <w:t xml:space="preserve">Resisul, Cargill, Bayer</w:t>
            </w:r>
          </w:p>
        </w:tc>
      </w:tr>
      <w:tr>
        <w:tc>
          <w:tcPr/>
          <w:p>
            <w:pPr>
              <w:pStyle w:val="Compact"/>
            </w:pPr>
            <w:r>
              <w:rPr>
                <w:b/>
                <w:bCs/>
              </w:rPr>
              <w:t xml:space="preserve">Resinas epóxi</w:t>
            </w:r>
          </w:p>
        </w:tc>
        <w:tc>
          <w:tcPr/>
          <w:p>
            <w:pPr>
              <w:pStyle w:val="Compact"/>
            </w:pPr>
            <w:r>
              <w:t xml:space="preserve">Huntsman, Dow, Hexion</w:t>
            </w:r>
          </w:p>
        </w:tc>
      </w:tr>
      <w:tr>
        <w:tc>
          <w:tcPr/>
          <w:p>
            <w:pPr>
              <w:pStyle w:val="Compact"/>
            </w:pPr>
            <w:r>
              <w:rPr>
                <w:b/>
                <w:bCs/>
              </w:rPr>
              <w:t xml:space="preserve">Óxidos de ferro</w:t>
            </w:r>
          </w:p>
        </w:tc>
        <w:tc>
          <w:tcPr/>
          <w:p>
            <w:pPr>
              <w:pStyle w:val="Compact"/>
            </w:pPr>
            <w:r>
              <w:t xml:space="preserve">Lanxess, Cathay Industries, produção nacional</w:t>
            </w:r>
          </w:p>
        </w:tc>
      </w:tr>
      <w:tr>
        <w:tc>
          <w:tcPr/>
          <w:p>
            <w:pPr>
              <w:pStyle w:val="Compact"/>
            </w:pPr>
            <w:r>
              <w:rPr>
                <w:b/>
                <w:bCs/>
              </w:rPr>
              <w:t xml:space="preserve">Carbonato de cálcio</w:t>
            </w:r>
          </w:p>
        </w:tc>
        <w:tc>
          <w:tcPr/>
          <w:p>
            <w:pPr>
              <w:pStyle w:val="Compact"/>
            </w:pPr>
            <w:r>
              <w:t xml:space="preserve">Omya, Imerys — vasta produção nacional</w:t>
            </w:r>
          </w:p>
        </w:tc>
      </w:tr>
      <w:tr>
        <w:tc>
          <w:tcPr/>
          <w:p>
            <w:pPr>
              <w:pStyle w:val="Compact"/>
            </w:pPr>
            <w:r>
              <w:rPr>
                <w:b/>
                <w:bCs/>
              </w:rPr>
              <w:t xml:space="preserve">Caulim</w:t>
            </w:r>
          </w:p>
        </w:tc>
        <w:tc>
          <w:tcPr/>
          <w:p>
            <w:pPr>
              <w:pStyle w:val="Compact"/>
            </w:pPr>
            <w:r>
              <w:t xml:space="preserve">Imerys Tabatinga (PA), CADAM — forte base nacional</w:t>
            </w:r>
          </w:p>
        </w:tc>
      </w:tr>
      <w:tr>
        <w:tc>
          <w:tcPr/>
          <w:p>
            <w:pPr>
              <w:pStyle w:val="Compact"/>
            </w:pPr>
            <w:r>
              <w:rPr>
                <w:b/>
                <w:bCs/>
              </w:rPr>
              <w:t xml:space="preserve">Solventes naftalínicos</w:t>
            </w:r>
          </w:p>
        </w:tc>
        <w:tc>
          <w:tcPr/>
          <w:p>
            <w:pPr>
              <w:pStyle w:val="Compact"/>
            </w:pPr>
            <w:r>
              <w:t xml:space="preserve">Petrobras Distribuidora, Solvadis</w:t>
            </w:r>
          </w:p>
        </w:tc>
      </w:tr>
      <w:tr>
        <w:tc>
          <w:tcPr/>
          <w:p>
            <w:pPr>
              <w:pStyle w:val="Compact"/>
            </w:pPr>
            <w:r>
              <w:rPr>
                <w:b/>
                <w:bCs/>
              </w:rPr>
              <w:t xml:space="preserve">Aditivos</w:t>
            </w:r>
          </w:p>
        </w:tc>
        <w:tc>
          <w:tcPr/>
          <w:p>
            <w:pPr>
              <w:pStyle w:val="Compact"/>
            </w:pPr>
            <w:r>
              <w:t xml:space="preserve">BASF, Evonik, BYK-Chemie, Elementis</w:t>
            </w:r>
          </w:p>
        </w:tc>
      </w:tr>
    </w:tbl>
    <w:p>
      <w:pPr>
        <w:pStyle w:val="BodyText"/>
      </w:pPr>
      <w:r>
        <w:t xml:space="preserve">Fonte: elaborado pelo autor.</w:t>
      </w:r>
    </w:p>
    <w:bookmarkEnd w:id="62"/>
    <w:bookmarkEnd w:id="63"/>
    <w:bookmarkStart w:id="70" w:name="tendências-estratégicas-do-setor"/>
    <w:p>
      <w:pPr>
        <w:pStyle w:val="Heading1"/>
      </w:pPr>
      <w:r>
        <w:t xml:space="preserve">8 TENDÊNCIAS ESTRATÉGICAS DO SETOR</w:t>
      </w:r>
    </w:p>
    <w:bookmarkStart w:id="64" w:name="transição-para-sistemas-base-água"/>
    <w:p>
      <w:pPr>
        <w:pStyle w:val="Heading2"/>
      </w:pPr>
      <w:r>
        <w:t xml:space="preserve">8.1 Transição para Sistemas Base Água</w:t>
      </w:r>
    </w:p>
    <w:p>
      <w:pPr>
        <w:pStyle w:val="FirstParagraph"/>
      </w:pPr>
      <w:r>
        <w:t xml:space="preserve">A maior transformação estrutural em curso: sistemas de base aquosa já dominam</w:t>
      </w:r>
      <w:r>
        <w:t xml:space="preserve"> </w:t>
      </w:r>
      <w:r>
        <w:rPr>
          <w:b/>
          <w:bCs/>
        </w:rPr>
        <w:t xml:space="preserve">mais de 50% do mercado global</w:t>
      </w:r>
      <w:r>
        <w:t xml:space="preserve"> </w:t>
      </w:r>
      <w:r>
        <w:t xml:space="preserve">e crescem no Brasil por pressão regulatória (CONAMA, CETESB) e preferência do consumidor. Exige reformulação de resinas, aditivos e processos.</w:t>
      </w:r>
    </w:p>
    <w:bookmarkEnd w:id="64"/>
    <w:bookmarkStart w:id="65" w:name="X94589c30753572f5d6ed56c82976511ac3d26e9"/>
    <w:p>
      <w:pPr>
        <w:pStyle w:val="Heading2"/>
      </w:pPr>
      <w:r>
        <w:t xml:space="preserve">8.2 Tintas de Alto Teor de Sólidos (High Solids)</w:t>
      </w:r>
    </w:p>
    <w:p>
      <w:pPr>
        <w:pStyle w:val="FirstParagraph"/>
      </w:pPr>
      <w:r>
        <w:t xml:space="preserve">Redução de COV mantendo base solvente — solução para aplicações industriais que não podem migrar para base água. Requer resinas de menor massa molecular e processos de aplicação a quente.</w:t>
      </w:r>
    </w:p>
    <w:bookmarkEnd w:id="65"/>
    <w:bookmarkStart w:id="66" w:name="nanotecnologia-aplicada"/>
    <w:p>
      <w:pPr>
        <w:pStyle w:val="Heading2"/>
      </w:pPr>
      <w:r>
        <w:t xml:space="preserve">8.3 Nanotecnologia Aplicada</w:t>
      </w:r>
    </w:p>
    <w:p>
      <w:pPr>
        <w:pStyle w:val="Compact"/>
        <w:numPr>
          <w:ilvl w:val="0"/>
          <w:numId w:val="1029"/>
        </w:numPr>
      </w:pPr>
      <w:r>
        <w:t xml:space="preserve">Nanopartículas de TiO₂ fotocatalítico (tintas autolimpantes)</w:t>
      </w:r>
    </w:p>
    <w:p>
      <w:pPr>
        <w:pStyle w:val="Compact"/>
        <w:numPr>
          <w:ilvl w:val="0"/>
          <w:numId w:val="1029"/>
        </w:numPr>
      </w:pPr>
      <w:r>
        <w:t xml:space="preserve">Nanorevestimentos cerâmicos (automotivo OEM)</w:t>
      </w:r>
    </w:p>
    <w:p>
      <w:pPr>
        <w:pStyle w:val="Compact"/>
        <w:numPr>
          <w:ilvl w:val="0"/>
          <w:numId w:val="1029"/>
        </w:numPr>
      </w:pPr>
      <w:r>
        <w:t xml:space="preserve">Nanocompósitos de argila (barreira melhorada)</w:t>
      </w:r>
    </w:p>
    <w:p>
      <w:pPr>
        <w:pStyle w:val="Compact"/>
        <w:numPr>
          <w:ilvl w:val="0"/>
          <w:numId w:val="1029"/>
        </w:numPr>
      </w:pPr>
      <w:r>
        <w:t xml:space="preserve">Nanotubos de carbono (condutividade)</w:t>
      </w:r>
    </w:p>
    <w:bookmarkEnd w:id="66"/>
    <w:bookmarkStart w:id="67" w:name="matérias-primas-de-base-renovável"/>
    <w:p>
      <w:pPr>
        <w:pStyle w:val="Heading2"/>
      </w:pPr>
      <w:r>
        <w:t xml:space="preserve">8.4 Matérias-Primas de Base Renovável</w:t>
      </w:r>
    </w:p>
    <w:p>
      <w:pPr>
        <w:pStyle w:val="Compact"/>
        <w:numPr>
          <w:ilvl w:val="0"/>
          <w:numId w:val="1030"/>
        </w:numPr>
      </w:pPr>
      <w:r>
        <w:t xml:space="preserve">Resinas alquídicas a partir de óleos vegetais brasileiros (soja, mamona, tungue)</w:t>
      </w:r>
    </w:p>
    <w:p>
      <w:pPr>
        <w:pStyle w:val="Compact"/>
        <w:numPr>
          <w:ilvl w:val="0"/>
          <w:numId w:val="1030"/>
        </w:numPr>
      </w:pPr>
      <w:r>
        <w:t xml:space="preserve">Solventes derivados de etanol de cana (acetato de etila)</w:t>
      </w:r>
    </w:p>
    <w:p>
      <w:pPr>
        <w:pStyle w:val="Compact"/>
        <w:numPr>
          <w:ilvl w:val="0"/>
          <w:numId w:val="1030"/>
        </w:numPr>
      </w:pPr>
      <w:r>
        <w:t xml:space="preserve">Pigmentos e corantes de origem biológica</w:t>
      </w:r>
    </w:p>
    <w:p>
      <w:pPr>
        <w:pStyle w:val="Compact"/>
        <w:numPr>
          <w:ilvl w:val="0"/>
          <w:numId w:val="1030"/>
        </w:numPr>
      </w:pPr>
      <w:r>
        <w:t xml:space="preserve">Óleos essenciais como biocidas</w:t>
      </w:r>
    </w:p>
    <w:bookmarkEnd w:id="67"/>
    <w:bookmarkStart w:id="68" w:name="economia-circular"/>
    <w:p>
      <w:pPr>
        <w:pStyle w:val="Heading2"/>
      </w:pPr>
      <w:r>
        <w:t xml:space="preserve">8.5 Economia Circular</w:t>
      </w:r>
    </w:p>
    <w:p>
      <w:pPr>
        <w:pStyle w:val="Compact"/>
        <w:numPr>
          <w:ilvl w:val="0"/>
          <w:numId w:val="1031"/>
        </w:numPr>
      </w:pPr>
      <w:r>
        <w:t xml:space="preserve">Programa</w:t>
      </w:r>
      <w:r>
        <w:t xml:space="preserve"> </w:t>
      </w:r>
      <w:r>
        <w:rPr>
          <w:b/>
          <w:bCs/>
        </w:rPr>
        <w:t xml:space="preserve">RetornaTinta</w:t>
      </w:r>
      <w:r>
        <w:t xml:space="preserve"> </w:t>
      </w:r>
      <w:r>
        <w:t xml:space="preserve">(ABRAFATI): coleta e reciclagem de tinta residual</w:t>
      </w:r>
    </w:p>
    <w:p>
      <w:pPr>
        <w:pStyle w:val="Compact"/>
        <w:numPr>
          <w:ilvl w:val="0"/>
          <w:numId w:val="1031"/>
        </w:numPr>
      </w:pPr>
      <w:r>
        <w:t xml:space="preserve">Reaproveitamento de embalagens metálicas</w:t>
      </w:r>
    </w:p>
    <w:p>
      <w:pPr>
        <w:pStyle w:val="Compact"/>
        <w:numPr>
          <w:ilvl w:val="0"/>
          <w:numId w:val="1031"/>
        </w:numPr>
      </w:pPr>
      <w:r>
        <w:t xml:space="preserve">Formulações com menor geração de resíduos de produção</w:t>
      </w:r>
    </w:p>
    <w:bookmarkEnd w:id="68"/>
    <w:bookmarkStart w:id="69" w:name="digitalização-da-produção"/>
    <w:p>
      <w:pPr>
        <w:pStyle w:val="Heading2"/>
      </w:pPr>
      <w:r>
        <w:t xml:space="preserve">8.6 Digitalização da Produção</w:t>
      </w:r>
    </w:p>
    <w:p>
      <w:pPr>
        <w:pStyle w:val="Compact"/>
        <w:numPr>
          <w:ilvl w:val="0"/>
          <w:numId w:val="1032"/>
        </w:numPr>
      </w:pPr>
      <w:r>
        <w:t xml:space="preserve">Sistemas de tintometria digital nos pontos de venda (mistura personalizada)</w:t>
      </w:r>
    </w:p>
    <w:p>
      <w:pPr>
        <w:pStyle w:val="Compact"/>
        <w:numPr>
          <w:ilvl w:val="0"/>
          <w:numId w:val="1032"/>
        </w:numPr>
      </w:pPr>
      <w:r>
        <w:t xml:space="preserve">Rastreabilidade de lotes por QR code</w:t>
      </w:r>
    </w:p>
    <w:p>
      <w:pPr>
        <w:pStyle w:val="Compact"/>
        <w:numPr>
          <w:ilvl w:val="0"/>
          <w:numId w:val="1032"/>
        </w:numPr>
      </w:pPr>
      <w:r>
        <w:t xml:space="preserve">IA para formulação de cores e correspondência de cor (</w:t>
      </w:r>
      <w:r>
        <w:rPr>
          <w:i/>
          <w:iCs/>
        </w:rPr>
        <w:t xml:space="preserve">color matching</w:t>
      </w:r>
      <w:r>
        <w:t xml:space="preserve">)</w:t>
      </w:r>
    </w:p>
    <w:p>
      <w:pPr>
        <w:pStyle w:val="Compact"/>
        <w:numPr>
          <w:ilvl w:val="0"/>
          <w:numId w:val="1032"/>
        </w:numPr>
      </w:pPr>
      <w:r>
        <w:t xml:space="preserve">Indústria 4.0 nas plantas: automação de pesagem, dispersão e envase</w:t>
      </w:r>
    </w:p>
    <w:bookmarkEnd w:id="69"/>
    <w:bookmarkEnd w:id="70"/>
    <w:bookmarkStart w:id="71" w:name="cnae-e-classificação-industrial"/>
    <w:p>
      <w:pPr>
        <w:pStyle w:val="Heading1"/>
      </w:pPr>
      <w:r>
        <w:t xml:space="preserve">9 CNAE E CLASSIFICAÇÃO INDUSTRIAL</w:t>
      </w:r>
    </w:p>
    <w:p>
      <w:pPr>
        <w:pStyle w:val="FirstParagraph"/>
      </w:pPr>
      <w:r>
        <w:t xml:space="preserve">Para fins de análise da</w:t>
      </w:r>
      <w:r>
        <w:t xml:space="preserve"> </w:t>
      </w:r>
      <w:r>
        <w:rPr>
          <w:b/>
          <w:bCs/>
        </w:rPr>
        <w:t xml:space="preserve">Indústria de Transformação</w:t>
      </w:r>
      <w:r>
        <w:t xml:space="preserve"> </w:t>
      </w:r>
      <w:r>
        <w:t xml:space="preserve">(conforme IBGE/PIA) (ver Quadro 18):</w:t>
      </w:r>
    </w:p>
    <w:p>
      <w:pPr>
        <w:pStyle w:val="BodyText"/>
      </w:pPr>
      <w:r>
        <w:t xml:space="preserve">Quadro 18 — Códigos CNAE 2.0 relacionados à fabricação de tintas, pigmentos e produtos afins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Código CNAE 2.0</w:t>
            </w:r>
          </w:p>
        </w:tc>
        <w:tc>
          <w:tcPr/>
          <w:p>
            <w:pPr>
              <w:pStyle w:val="Compact"/>
            </w:pPr>
            <w:r>
              <w:t xml:space="preserve">Descrição</w:t>
            </w:r>
          </w:p>
        </w:tc>
      </w:tr>
      <w:tr>
        <w:tc>
          <w:tcPr/>
          <w:p>
            <w:pPr>
              <w:pStyle w:val="Compact"/>
            </w:pPr>
            <w:r>
              <w:rPr>
                <w:b/>
                <w:bCs/>
              </w:rPr>
              <w:t xml:space="preserve">20.12-6</w:t>
            </w:r>
          </w:p>
        </w:tc>
        <w:tc>
          <w:tcPr/>
          <w:p>
            <w:pPr>
              <w:pStyle w:val="Compact"/>
            </w:pPr>
            <w:r>
              <w:t xml:space="preserve">Fabricação de intermediários para plastificantes, resinas e fibras</w:t>
            </w:r>
          </w:p>
        </w:tc>
      </w:tr>
      <w:tr>
        <w:tc>
          <w:tcPr/>
          <w:p>
            <w:pPr>
              <w:pStyle w:val="Compact"/>
            </w:pPr>
            <w:r>
              <w:rPr>
                <w:b/>
                <w:bCs/>
              </w:rPr>
              <w:t xml:space="preserve">20.13-4</w:t>
            </w:r>
          </w:p>
        </w:tc>
        <w:tc>
          <w:tcPr/>
          <w:p>
            <w:pPr>
              <w:pStyle w:val="Compact"/>
            </w:pPr>
            <w:r>
              <w:t xml:space="preserve">Fabricação de adubos e fertilizantes organominerais</w:t>
            </w:r>
          </w:p>
        </w:tc>
      </w:tr>
      <w:tr>
        <w:tc>
          <w:tcPr/>
          <w:p>
            <w:pPr>
              <w:pStyle w:val="Compact"/>
            </w:pPr>
            <w:r>
              <w:rPr>
                <w:b/>
                <w:bCs/>
              </w:rPr>
              <w:t xml:space="preserve">20.21-5</w:t>
            </w:r>
          </w:p>
        </w:tc>
        <w:tc>
          <w:tcPr/>
          <w:p>
            <w:pPr>
              <w:pStyle w:val="Compact"/>
            </w:pPr>
            <w:r>
              <w:t xml:space="preserve">Fabricação de tintas, vernizes, esmaltes e lacas</w:t>
            </w:r>
          </w:p>
        </w:tc>
      </w:tr>
      <w:tr>
        <w:tc>
          <w:tcPr/>
          <w:p>
            <w:pPr>
              <w:pStyle w:val="Compact"/>
            </w:pPr>
            <w:r>
              <w:rPr>
                <w:b/>
                <w:bCs/>
              </w:rPr>
              <w:t xml:space="preserve">20.22-3</w:t>
            </w:r>
          </w:p>
        </w:tc>
        <w:tc>
          <w:tcPr/>
          <w:p>
            <w:pPr>
              <w:pStyle w:val="Compact"/>
            </w:pPr>
            <w:r>
              <w:t xml:space="preserve">Fabricação de tintas de impressão</w:t>
            </w:r>
          </w:p>
        </w:tc>
      </w:tr>
      <w:tr>
        <w:tc>
          <w:tcPr/>
          <w:p>
            <w:pPr>
              <w:pStyle w:val="Compact"/>
            </w:pPr>
            <w:r>
              <w:rPr>
                <w:b/>
                <w:bCs/>
              </w:rPr>
              <w:t xml:space="preserve">20.23-1</w:t>
            </w:r>
          </w:p>
        </w:tc>
        <w:tc>
          <w:tcPr/>
          <w:p>
            <w:pPr>
              <w:pStyle w:val="Compact"/>
            </w:pPr>
            <w:r>
              <w:t xml:space="preserve">Fabricação de impermeabilizantes, solventes e produtos afins</w:t>
            </w:r>
          </w:p>
        </w:tc>
      </w:tr>
      <w:tr>
        <w:tc>
          <w:tcPr/>
          <w:p>
            <w:pPr>
              <w:pStyle w:val="Compact"/>
            </w:pPr>
            <w:r>
              <w:rPr>
                <w:b/>
                <w:bCs/>
              </w:rPr>
              <w:t xml:space="preserve">20.51-7</w:t>
            </w:r>
          </w:p>
        </w:tc>
        <w:tc>
          <w:tcPr/>
          <w:p>
            <w:pPr>
              <w:pStyle w:val="Compact"/>
            </w:pPr>
            <w:r>
              <w:t xml:space="preserve">Fabricação de produtos de limpeza e polimento</w:t>
            </w:r>
          </w:p>
        </w:tc>
      </w:tr>
      <w:tr>
        <w:tc>
          <w:tcPr/>
          <w:p>
            <w:pPr>
              <w:pStyle w:val="Compact"/>
            </w:pPr>
            <w:r>
              <w:rPr>
                <w:b/>
                <w:bCs/>
              </w:rPr>
              <w:t xml:space="preserve">20.61-4</w:t>
            </w:r>
          </w:p>
        </w:tc>
        <w:tc>
          <w:tcPr/>
          <w:p>
            <w:pPr>
              <w:pStyle w:val="Compact"/>
            </w:pPr>
            <w:r>
              <w:t xml:space="preserve">Fabricação de adesivos e selantes</w:t>
            </w:r>
          </w:p>
        </w:tc>
      </w:tr>
      <w:tr>
        <w:tc>
          <w:tcPr/>
          <w:p>
            <w:pPr>
              <w:pStyle w:val="Compact"/>
            </w:pPr>
            <w:r>
              <w:rPr>
                <w:b/>
                <w:bCs/>
              </w:rPr>
              <w:t xml:space="preserve">20.62-2</w:t>
            </w:r>
          </w:p>
        </w:tc>
        <w:tc>
          <w:tcPr/>
          <w:p>
            <w:pPr>
              <w:pStyle w:val="Compact"/>
            </w:pPr>
            <w:r>
              <w:t xml:space="preserve">Fabricação de explosivos e detonantes</w:t>
            </w:r>
          </w:p>
        </w:tc>
      </w:tr>
      <w:tr>
        <w:tc>
          <w:tcPr/>
          <w:p>
            <w:pPr>
              <w:pStyle w:val="Compact"/>
            </w:pPr>
            <w:r>
              <w:rPr>
                <w:b/>
                <w:bCs/>
              </w:rPr>
              <w:t xml:space="preserve">38.39-4</w:t>
            </w:r>
          </w:p>
        </w:tc>
        <w:tc>
          <w:tcPr/>
          <w:p>
            <w:pPr>
              <w:pStyle w:val="Compact"/>
            </w:pPr>
            <w:r>
              <w:t xml:space="preserve">Recuperação de materiais (inclui reciclagem de tintas/solventes)</w:t>
            </w:r>
          </w:p>
        </w:tc>
      </w:tr>
    </w:tbl>
    <w:p>
      <w:pPr>
        <w:pStyle w:val="BodyText"/>
      </w:pPr>
      <w:r>
        <w:t xml:space="preserve">Fonte: elaborado pelo autor.</w:t>
      </w:r>
    </w:p>
    <w:p>
      <w:pPr>
        <w:pStyle w:val="BodyText"/>
      </w:pPr>
      <w:r>
        <w:rPr>
          <w:b/>
          <w:bCs/>
        </w:rPr>
        <w:t xml:space="preserve">CNAE principal do setor:</w:t>
      </w:r>
      <w:r>
        <w:t xml:space="preserve"> </w:t>
      </w:r>
      <w:r>
        <w:rPr>
          <w:b/>
          <w:bCs/>
        </w:rPr>
        <w:t xml:space="preserve">20.21-5</w:t>
      </w:r>
      <w:r>
        <w:t xml:space="preserve"> </w:t>
      </w:r>
      <w:r>
        <w:t xml:space="preserve">— Fabricação de tintas, vernizes, esmaltes e lacas</w:t>
      </w:r>
    </w:p>
    <w:bookmarkEnd w:id="71"/>
    <w:bookmarkStart w:id="73" w:name="X149920756bd112ac57d19ab02e647c327f52cee"/>
    <w:p>
      <w:pPr>
        <w:pStyle w:val="Heading1"/>
      </w:pPr>
      <w:r>
        <w:t xml:space="preserve">10 CONSIDERAÇÕES FINAIS: SÍNTESE E OPORTUNIDADES DE NICHO</w:t>
      </w:r>
    </w:p>
    <w:bookmarkStart w:id="72" w:name="nichos-de-alta-oportunidade-no-brasil"/>
    <w:p>
      <w:pPr>
        <w:pStyle w:val="Heading2"/>
      </w:pPr>
      <w:r>
        <w:t xml:space="preserve">10.1 Nichos de Alta Oportunidade no Brasil</w:t>
      </w:r>
    </w:p>
    <w:p>
      <w:pPr>
        <w:pStyle w:val="FirstParagraph"/>
      </w:pPr>
      <w:r>
        <w:t xml:space="preserve">O Quadro 19 consolida os nichos de maior oportunidade de mercado para a indústria de tintas no Brasil, com as respectivas justificativas:</w:t>
      </w:r>
    </w:p>
    <w:p>
      <w:pPr>
        <w:pStyle w:val="BodyText"/>
      </w:pPr>
      <w:r>
        <w:t xml:space="preserve">Quadro 19 — Nichos de alta oportunidade para a indústria de tintas no Brasil e justificativas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Nicho</w:t>
            </w:r>
          </w:p>
        </w:tc>
        <w:tc>
          <w:tcPr/>
          <w:p>
            <w:pPr>
              <w:pStyle w:val="Compact"/>
            </w:pPr>
            <w:r>
              <w:t xml:space="preserve">Justificativa</w:t>
            </w:r>
          </w:p>
        </w:tc>
      </w:tr>
      <w:tr>
        <w:tc>
          <w:tcPr/>
          <w:p>
            <w:pPr>
              <w:pStyle w:val="Compact"/>
            </w:pPr>
            <w:r>
              <w:rPr>
                <w:b/>
                <w:bCs/>
              </w:rPr>
              <w:t xml:space="preserve">Tintas anticorrosivas offshore</w:t>
            </w:r>
          </w:p>
        </w:tc>
        <w:tc>
          <w:tcPr/>
          <w:p>
            <w:pPr>
              <w:pStyle w:val="Compact"/>
            </w:pPr>
            <w:r>
              <w:t xml:space="preserve">Expansão do pré-sal, maior frota offshore do hemisfério sul</w:t>
            </w:r>
          </w:p>
        </w:tc>
      </w:tr>
      <w:tr>
        <w:tc>
          <w:tcPr/>
          <w:p>
            <w:pPr>
              <w:pStyle w:val="Compact"/>
            </w:pPr>
            <w:r>
              <w:rPr>
                <w:b/>
                <w:bCs/>
              </w:rPr>
              <w:t xml:space="preserve">Tintas intumescentes</w:t>
            </w:r>
          </w:p>
        </w:tc>
        <w:tc>
          <w:tcPr/>
          <w:p>
            <w:pPr>
              <w:pStyle w:val="Compact"/>
            </w:pPr>
            <w:r>
              <w:t xml:space="preserve">Regulamentação crescente (ABNT NBR 14432) e retrofit de edificações</w:t>
            </w:r>
          </w:p>
        </w:tc>
      </w:tr>
      <w:tr>
        <w:tc>
          <w:tcPr/>
          <w:p>
            <w:pPr>
              <w:pStyle w:val="Compact"/>
            </w:pPr>
            <w:r>
              <w:rPr>
                <w:b/>
                <w:bCs/>
              </w:rPr>
              <w:t xml:space="preserve">Tintas em pó (powder)</w:t>
            </w:r>
          </w:p>
        </w:tc>
        <w:tc>
          <w:tcPr/>
          <w:p>
            <w:pPr>
              <w:pStyle w:val="Compact"/>
            </w:pPr>
            <w:r>
              <w:t xml:space="preserve">Crescimento do setor moveleiro e eletrodomésticos</w:t>
            </w:r>
          </w:p>
        </w:tc>
      </w:tr>
      <w:tr>
        <w:tc>
          <w:tcPr/>
          <w:p>
            <w:pPr>
              <w:pStyle w:val="Compact"/>
            </w:pPr>
            <w:r>
              <w:rPr>
                <w:b/>
                <w:bCs/>
              </w:rPr>
              <w:t xml:space="preserve">Tintas funcionais agroindustriais</w:t>
            </w:r>
          </w:p>
        </w:tc>
        <w:tc>
          <w:tcPr/>
          <w:p>
            <w:pPr>
              <w:pStyle w:val="Compact"/>
            </w:pPr>
            <w:r>
              <w:t xml:space="preserve">Silos, tanques de armazenamento, máquinas agrícolas</w:t>
            </w:r>
          </w:p>
        </w:tc>
      </w:tr>
      <w:tr>
        <w:tc>
          <w:tcPr/>
          <w:p>
            <w:pPr>
              <w:pStyle w:val="Compact"/>
            </w:pPr>
            <w:r>
              <w:rPr>
                <w:b/>
                <w:bCs/>
              </w:rPr>
              <w:t xml:space="preserve">Revestimentos para energias renováveis</w:t>
            </w:r>
          </w:p>
        </w:tc>
        <w:tc>
          <w:tcPr/>
          <w:p>
            <w:pPr>
              <w:pStyle w:val="Compact"/>
            </w:pPr>
            <w:r>
              <w:t xml:space="preserve">Aerogeradores, painéis solares (silício + coatings protegidos)</w:t>
            </w:r>
          </w:p>
        </w:tc>
      </w:tr>
      <w:tr>
        <w:tc>
          <w:tcPr/>
          <w:p>
            <w:pPr>
              <w:pStyle w:val="Compact"/>
            </w:pPr>
            <w:r>
              <w:rPr>
                <w:b/>
                <w:bCs/>
              </w:rPr>
              <w:t xml:space="preserve">Tintas de repintura automotiva</w:t>
            </w:r>
          </w:p>
        </w:tc>
        <w:tc>
          <w:tcPr/>
          <w:p>
            <w:pPr>
              <w:pStyle w:val="Compact"/>
            </w:pPr>
            <w:r>
              <w:t xml:space="preserve">Frota de 120 milhões de veículos, maior taxa de acidentes do mundo (ABRAFATI, 2025)</w:t>
            </w:r>
          </w:p>
        </w:tc>
      </w:tr>
      <w:tr>
        <w:tc>
          <w:tcPr/>
          <w:p>
            <w:pPr>
              <w:pStyle w:val="Compact"/>
            </w:pPr>
            <w:r>
              <w:rPr>
                <w:b/>
                <w:bCs/>
              </w:rPr>
              <w:t xml:space="preserve">Tintas de base bio (renovável)</w:t>
            </w:r>
          </w:p>
        </w:tc>
        <w:tc>
          <w:tcPr/>
          <w:p>
            <w:pPr>
              <w:pStyle w:val="Compact"/>
            </w:pPr>
            <w:r>
              <w:t xml:space="preserve">Pressão ESG, oportunidade no mercado premium</w:t>
            </w:r>
          </w:p>
        </w:tc>
      </w:tr>
      <w:tr>
        <w:tc>
          <w:tcPr/>
          <w:p>
            <w:pPr>
              <w:pStyle w:val="Compact"/>
            </w:pPr>
            <w:r>
              <w:rPr>
                <w:b/>
                <w:bCs/>
              </w:rPr>
              <w:t xml:space="preserve">Coatings para data centers</w:t>
            </w:r>
          </w:p>
        </w:tc>
        <w:tc>
          <w:tcPr/>
          <w:p>
            <w:pPr>
              <w:pStyle w:val="Compact"/>
            </w:pPr>
            <w:r>
              <w:t xml:space="preserve">Expansão de infraestrutura digital; tintas antiestáticas e disipadoras</w:t>
            </w:r>
          </w:p>
        </w:tc>
      </w:tr>
    </w:tbl>
    <w:p>
      <w:pPr>
        <w:pStyle w:val="BodyText"/>
      </w:pPr>
      <w:r>
        <w:t xml:space="preserve">Fonte: elaborado pelo autor.</w:t>
      </w:r>
    </w:p>
    <w:bookmarkEnd w:id="72"/>
    <w:bookmarkEnd w:id="73"/>
    <w:bookmarkStart w:id="74" w:name="referências"/>
    <w:p>
      <w:pPr>
        <w:pStyle w:val="Heading1"/>
      </w:pPr>
      <w:r>
        <w:t xml:space="preserve">REFERÊNCIAS</w:t>
      </w:r>
    </w:p>
    <w:p>
      <w:pPr>
        <w:pStyle w:val="FirstParagraph"/>
      </w:pPr>
      <w:r>
        <w:t xml:space="preserve">ASSOCIAÇÃO BRASILEIRA DA INDÚSTRIA QUÍMICA.</w:t>
      </w:r>
      <w:r>
        <w:t xml:space="preserve"> </w:t>
      </w:r>
      <w:r>
        <w:rPr>
          <w:b/>
          <w:bCs/>
        </w:rPr>
        <w:t xml:space="preserve">ABIQUIM</w:t>
      </w:r>
      <w:r>
        <w:t xml:space="preserve">: Associação Brasileira da Indústria Química. São Paulo, [2026]. Disponível em: https://www.abiquim.org.br. Acesso em: 9 mar. 2026.</w:t>
      </w:r>
    </w:p>
    <w:p>
      <w:pPr>
        <w:pStyle w:val="BodyText"/>
      </w:pPr>
      <w:r>
        <w:t xml:space="preserve">ASSOCIAÇÃO BRASILEIRA DOS FABRICANTES DE TINTAS.</w:t>
      </w:r>
      <w:r>
        <w:t xml:space="preserve"> </w:t>
      </w:r>
      <w:r>
        <w:rPr>
          <w:b/>
          <w:bCs/>
        </w:rPr>
        <w:t xml:space="preserve">ABRAFATI</w:t>
      </w:r>
      <w:r>
        <w:t xml:space="preserve">: anuário do setor de tintas 2025. São Paulo: ABRAFATI, 2025. Disponível em: https://www.abrafati.com.br. Acesso em: 9 mar. 2026.</w:t>
      </w:r>
    </w:p>
    <w:p>
      <w:pPr>
        <w:pStyle w:val="BodyText"/>
      </w:pPr>
      <w:r>
        <w:t xml:space="preserve">BRITANNICA, The Editors of Encyclopaedia.</w:t>
      </w:r>
      <w:r>
        <w:t xml:space="preserve"> </w:t>
      </w:r>
      <w:r>
        <w:rPr>
          <w:b/>
          <w:bCs/>
        </w:rPr>
        <w:t xml:space="preserve">Paint</w:t>
      </w:r>
      <w:r>
        <w:t xml:space="preserve">: chemical coating. In: BRITANNICA. Chicago: Encyclopædia Britannica, [2026]. Disponível em: https://www.britannica.com/technology/paint-chemical-coating. Acesso em: 9 mar. 2026.</w:t>
      </w:r>
    </w:p>
    <w:p>
      <w:pPr>
        <w:pStyle w:val="BodyText"/>
      </w:pPr>
      <w:r>
        <w:t xml:space="preserve">CHEMEUROPE.</w:t>
      </w:r>
      <w:r>
        <w:t xml:space="preserve"> </w:t>
      </w:r>
      <w:r>
        <w:rPr>
          <w:b/>
          <w:bCs/>
        </w:rPr>
        <w:t xml:space="preserve">Paint</w:t>
      </w:r>
      <w:r>
        <w:t xml:space="preserve">. In: CHEMEUROPE ENCYCLOPEDIA. [S. l.]: ChemEurope, [2026]. Disponível em: https://www.chemeurope.com/en/encyclopedia/Paint.html. Acesso em: 9 mar. 2026.</w:t>
      </w:r>
    </w:p>
    <w:p>
      <w:pPr>
        <w:pStyle w:val="BodyText"/>
      </w:pPr>
      <w:r>
        <w:t xml:space="preserve">GRAND VIEW RESEARCH.</w:t>
      </w:r>
      <w:r>
        <w:t xml:space="preserve"> </w:t>
      </w:r>
      <w:r>
        <w:rPr>
          <w:b/>
          <w:bCs/>
        </w:rPr>
        <w:t xml:space="preserve">Paints and coatings market size, share &amp; trends analysis report by technology, by application, by region, and segment forecasts, 2024–2030</w:t>
      </w:r>
      <w:r>
        <w:t xml:space="preserve">. [S. l.]: Grand View Research, 2024. Disponível em: https://www.grandviewresearch.com. Acesso em: 9 mar. 2026.</w:t>
      </w:r>
    </w:p>
    <w:p>
      <w:pPr>
        <w:pStyle w:val="BodyText"/>
      </w:pPr>
      <w:r>
        <w:t xml:space="preserve">INSTITUTO BRASILEIRO DE GEOGRAFIA E ESTATÍSTICA.</w:t>
      </w:r>
      <w:r>
        <w:t xml:space="preserve"> </w:t>
      </w:r>
      <w:r>
        <w:rPr>
          <w:b/>
          <w:bCs/>
        </w:rPr>
        <w:t xml:space="preserve">Pesquisa Industrial Anual — Empresa (PIA-Empresa)</w:t>
      </w:r>
      <w:r>
        <w:t xml:space="preserve">: CNAE 20.21-5. Rio de Janeiro: IBGE, 2024. Disponível em: https://sidra.ibge.gov.br. Acesso em: 9 mar. 2026.</w:t>
      </w:r>
    </w:p>
    <w:p>
      <w:pPr>
        <w:pStyle w:val="BodyText"/>
      </w:pPr>
      <w:r>
        <w:t xml:space="preserve">INSTITUTO BRASILEIRO DE GEOGRAFIA E ESTATÍSTICA.</w:t>
      </w:r>
      <w:r>
        <w:t xml:space="preserve"> </w:t>
      </w:r>
      <w:r>
        <w:rPr>
          <w:b/>
          <w:bCs/>
        </w:rPr>
        <w:t xml:space="preserve">Classificação Nacional de Atividades Econômicas — CNAE 2.0</w:t>
      </w:r>
      <w:r>
        <w:t xml:space="preserve">. Rio de Janeiro: IBGE, [2024]. Disponível em: https://concla.ibge.gov.br. Acesso em: 9 mar. 2026.</w:t>
      </w:r>
    </w:p>
    <w:p>
      <w:pPr>
        <w:pStyle w:val="BodyText"/>
      </w:pPr>
      <w:r>
        <w:t xml:space="preserve">MORDOR INTELLIGENCE.</w:t>
      </w:r>
      <w:r>
        <w:t xml:space="preserve"> </w:t>
      </w:r>
      <w:r>
        <w:rPr>
          <w:b/>
          <w:bCs/>
        </w:rPr>
        <w:t xml:space="preserve">Paints and coatings market size &amp; share analysis — growth trends &amp; forecasts (2026–2031)</w:t>
      </w:r>
      <w:r>
        <w:t xml:space="preserve">. [S. l.]: Mordor Intelligence, 2026. Disponível em: https://www.mordorintelligence.com. Acesso em: 9 mar. 2026.</w:t>
      </w:r>
    </w:p>
    <w:bookmarkEnd w:id="74"/>
    <w:sectPr w:rsidR="00FC693F" w:rsidRPr="0006063C" w:rsidSect="00034616">
      <w:headerReference r:id="rId9" w:type="default"/>
      <w:pgSz w:h="16838" w:w="11906"/>
      <w:pgMar w:bottom="1134" w:footer="850" w:gutter="0" w:header="709"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sz w:val="20"/>
      </w:rPr>
      <w:fldChar w:fldCharType="begin"/>
      <w:instrText xml:space="preserve"> PAGE </w:instrText>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hAnsi="Times New Roman"/>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360" w:lineRule="auto"/>
      <w:ind w:firstLine="0"/>
      <w:jc w:val="left"/>
      <w:outlineLvl w:val="0"/>
      <w:pageBreakBefore w:val="1"/>
      <w:keepWithNext w:val="1"/>
    </w:pPr>
    <w:rPr>
      <w:rFonts w:ascii="Times New Roman" w:asciiTheme="majorHAnsi" w:cstheme="majorBidi" w:eastAsiaTheme="majorEastAsia" w:hAnsi="Times New Roman" w:hAnsiTheme="majorHAnsi"/>
      <w:b/>
      <w:bCs/>
      <w:i w:val="0"/>
      <w:color w:val="000000"/>
      <w:sz w:val="24"/>
      <w:szCs w:val="28"/>
      <w:u w:val="none"/>
      <w:caps w:val="1"/>
    </w:rPr>
  </w:style>
  <w:style w:styleId="Heading2" w:type="paragraph">
    <w:name w:val="heading 2"/>
    <w:basedOn w:val="Normal"/>
    <w:next w:val="Normal"/>
    <w:link w:val="Heading2Char"/>
    <w:uiPriority w:val="9"/>
    <w:unhideWhenUsed/>
    <w:qFormat/>
    <w:rsid w:val="00FC693F"/>
    <w:pPr>
      <w:keepNext/>
      <w:keepLines/>
      <w:spacing w:after="0" w:before="0" w:line="360" w:lineRule="auto"/>
      <w:ind w:firstLine="0"/>
      <w:jc w:val="left"/>
      <w:outlineLvl w:val="1"/>
    </w:pPr>
    <w:rPr>
      <w:rFonts w:ascii="Times New Roman" w:asciiTheme="majorHAnsi" w:cstheme="majorBidi" w:eastAsiaTheme="majorEastAsia" w:hAnsi="Times New Roman" w:hAnsiTheme="majorHAnsi"/>
      <w:b/>
      <w:bCs/>
      <w:i w:val="0"/>
      <w:color w:val="000000"/>
      <w:sz w:val="24"/>
      <w:szCs w:val="26"/>
      <w:u w:val="none"/>
    </w:rPr>
  </w:style>
  <w:style w:styleId="Heading3" w:type="paragraph">
    <w:name w:val="heading 3"/>
    <w:basedOn w:val="Normal"/>
    <w:next w:val="Normal"/>
    <w:link w:val="Heading3Char"/>
    <w:uiPriority w:val="9"/>
    <w:unhideWhenUsed/>
    <w:qFormat/>
    <w:rsid w:val="00FC693F"/>
    <w:pPr>
      <w:keepNext/>
      <w:keepLines/>
      <w:spacing w:after="0" w:before="0" w:line="360" w:lineRule="auto"/>
      <w:ind w:firstLine="0"/>
      <w:jc w:val="left"/>
      <w:outlineLvl w:val="2"/>
    </w:pPr>
    <w:rPr>
      <w:rFonts w:ascii="Times New Roman" w:asciiTheme="majorHAnsi" w:cstheme="majorBidi" w:eastAsiaTheme="majorEastAsia" w:hAnsi="Times New Roman" w:hAnsiTheme="majorHAnsi"/>
      <w:b/>
      <w:bCs/>
      <w:i/>
      <w:color w:val="000000"/>
      <w:sz w:val="24"/>
      <w:u w:val="none"/>
    </w:rPr>
  </w:style>
  <w:style w:styleId="Heading4" w:type="paragraph">
    <w:name w:val="heading 4"/>
    <w:basedOn w:val="Normal"/>
    <w:next w:val="Normal"/>
    <w:link w:val="Heading4Char"/>
    <w:uiPriority w:val="9"/>
    <w:semiHidden/>
    <w:unhideWhenUsed/>
    <w:qFormat/>
    <w:rsid w:val="00FC693F"/>
    <w:pPr>
      <w:keepNext/>
      <w:keepLines/>
      <w:spacing w:after="0" w:before="0" w:line="360" w:lineRule="auto"/>
      <w:ind w:firstLine="0"/>
      <w:jc w:val="left"/>
      <w:outlineLvl w:val="3"/>
    </w:pPr>
    <w:rPr>
      <w:rFonts w:ascii="Times New Roman" w:asciiTheme="majorHAnsi" w:cstheme="majorBidi" w:eastAsiaTheme="majorEastAsia" w:hAnsi="Times New Roman" w:hAnsiTheme="majorHAnsi"/>
      <w:b w:val="0"/>
      <w:bCs/>
      <w:i/>
      <w:iCs/>
      <w:color w:val="000000"/>
      <w:sz w:val="24"/>
      <w:u w:val="none"/>
    </w:rPr>
  </w:style>
  <w:style w:styleId="Heading5" w:type="paragraph">
    <w:name w:val="heading 5"/>
    <w:basedOn w:val="Normal"/>
    <w:next w:val="Normal"/>
    <w:link w:val="Heading5Char"/>
    <w:uiPriority w:val="9"/>
    <w:semiHidden/>
    <w:unhideWhenUsed/>
    <w:qFormat/>
    <w:rsid w:val="00FC693F"/>
    <w:pPr>
      <w:keepNext/>
      <w:keepLines/>
      <w:spacing w:after="0" w:before="0" w:line="360" w:lineRule="auto"/>
      <w:ind w:firstLine="0"/>
      <w:jc w:val="left"/>
      <w:outlineLvl w:val="4"/>
    </w:pPr>
    <w:rPr>
      <w:rFonts w:ascii="Times New Roman" w:asciiTheme="majorHAnsi" w:cstheme="majorBidi" w:eastAsiaTheme="majorEastAsia" w:hAnsi="Times New Roman" w:hAnsiTheme="majorHAnsi"/>
      <w:b w:val="0"/>
      <w:i w:val="0"/>
      <w:color w:val="000000"/>
      <w:sz w:val="24"/>
      <w:u w:val="none"/>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60" w:before="120" w:line="240" w:lineRule="auto"/>
      <w:ind w:firstLine="0"/>
      <w:jc w:val="center"/>
    </w:pPr>
    <w:rPr>
      <w:rFonts w:ascii="Times New Roman" w:hAnsi="Times New Roman"/>
      <w:b w:val="0"/>
      <w:bCs/>
      <w:i w:val="0"/>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pPr>
      <w:spacing w:after="120" w:before="120" w:line="240" w:lineRule="auto"/>
      <w:ind w:firstLine="0" w:left="2268"/>
      <w:jc w:val="both"/>
    </w:pPr>
    <w:rPr>
      <w:rFonts w:ascii="Times New Roman" w:hAnsi="Times New Roman"/>
      <w:color w:val="000000"/>
      <w:sz w:val="20"/>
    </w:rPr>
  </w:style>
  <w:style w:customStyle="1" w:styleId="Source" w:type="paragraph">
    <w:name w:val="Source"/>
    <w:pPr>
      <w:spacing w:after="120" w:before="60" w:line="240" w:lineRule="auto"/>
      <w:ind w:firstLine="0"/>
      <w:jc w:val="left"/>
    </w:pPr>
    <w:rPr>
      <w:rFonts w:ascii="Times New Roman" w:hAnsi="Times New Roman"/>
      <w:b w:val="0"/>
      <w:color w:val="000000"/>
      <w:sz w:val="20"/>
    </w:rPr>
  </w:style>
  <w:style w:customStyle="1" w:styleId="Bibliography" w:type="paragraph">
    <w:name w:val="Bibliography"/>
    <w:pPr>
      <w:spacing w:after="120" w:before="0" w:line="240" w:lineRule="auto"/>
      <w:ind w:firstLine="0"/>
      <w:jc w:val="left"/>
    </w:pPr>
    <w:rPr>
      <w:rFonts w:ascii="Times New Roman" w:hAnsi="Times New Roman"/>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2026-03-10T10:53:09Z</dcterms:created>
  <dcterms:modified xsi:type="dcterms:W3CDTF">2026-03-10T10:53:09Z</dcterms:modified>
</cp:coreProperties>
</file>

<file path=docProps/custom.xml><?xml version="1.0" encoding="utf-8"?>
<Properties xmlns="http://schemas.openxmlformats.org/officeDocument/2006/custom-properties" xmlns:vt="http://schemas.openxmlformats.org/officeDocument/2006/docPropsVTypes"/>
</file>