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42EFB" w14:textId="77777777" w:rsidR="00AA2852" w:rsidRPr="00253A2D" w:rsidRDefault="00F46562" w:rsidP="00253A2D">
      <w:pPr>
        <w:spacing w:after="120"/>
        <w:jc w:val="center"/>
        <w:rPr>
          <w:rFonts w:ascii="Bodoni MT" w:hAnsi="Bodoni MT" w:cs="Aldhabi"/>
          <w:u w:val="single"/>
        </w:rPr>
      </w:pPr>
      <w:r w:rsidRPr="002959DC">
        <w:rPr>
          <w:rFonts w:ascii="Bodoni MT" w:hAnsi="Bodoni MT" w:cs="Aldhabi"/>
          <w:u w:val="single"/>
        </w:rPr>
        <w:t>ABBREVIATED CURRICULUM VITAE</w:t>
      </w:r>
    </w:p>
    <w:tbl>
      <w:tblPr>
        <w:tblStyle w:val="TableGrid"/>
        <w:tblW w:w="0" w:type="auto"/>
        <w:tblLook w:val="04A0" w:firstRow="1" w:lastRow="0" w:firstColumn="1" w:lastColumn="0" w:noHBand="0" w:noVBand="1"/>
      </w:tblPr>
      <w:tblGrid>
        <w:gridCol w:w="5845"/>
        <w:gridCol w:w="3505"/>
      </w:tblGrid>
      <w:tr w:rsidR="00F46562" w:rsidRPr="00F46562" w14:paraId="1FB02F96" w14:textId="77777777" w:rsidTr="00F46562">
        <w:trPr>
          <w:trHeight w:val="530"/>
        </w:trPr>
        <w:tc>
          <w:tcPr>
            <w:tcW w:w="5845" w:type="dxa"/>
          </w:tcPr>
          <w:p w14:paraId="201B0949" w14:textId="77777777" w:rsidR="00F46562" w:rsidRDefault="00F46562">
            <w:pPr>
              <w:rPr>
                <w:rFonts w:ascii="Bodoni MT" w:hAnsi="Bodoni MT" w:cs="Aldhabi"/>
                <w:i/>
                <w:iCs/>
                <w:color w:val="FF0000"/>
                <w:sz w:val="16"/>
                <w:szCs w:val="16"/>
              </w:rPr>
            </w:pPr>
            <w:r w:rsidRPr="00F46562">
              <w:rPr>
                <w:rFonts w:ascii="Bodoni MT" w:hAnsi="Bodoni MT" w:cs="Aldhabi"/>
                <w:i/>
                <w:iCs/>
                <w:sz w:val="16"/>
                <w:szCs w:val="16"/>
              </w:rPr>
              <w:t>Full Name, Credentials</w:t>
            </w:r>
          </w:p>
          <w:p w14:paraId="483FEE8A" w14:textId="77777777" w:rsidR="00243163" w:rsidRPr="00243163" w:rsidRDefault="00253A2D">
            <w:pPr>
              <w:rPr>
                <w:rFonts w:ascii="Bodoni MT" w:hAnsi="Bodoni MT" w:cs="Aldhabi"/>
              </w:rPr>
            </w:pPr>
            <w:r>
              <w:rPr>
                <w:rFonts w:ascii="Bodoni MT" w:hAnsi="Bodoni MT" w:cs="Aldhabi"/>
              </w:rPr>
              <w:t>Yolanda R. Barrientos</w:t>
            </w:r>
          </w:p>
        </w:tc>
        <w:tc>
          <w:tcPr>
            <w:tcW w:w="3505" w:type="dxa"/>
          </w:tcPr>
          <w:p w14:paraId="57AF06BD" w14:textId="77777777" w:rsidR="00F46562" w:rsidRPr="00F46562" w:rsidRDefault="00F46562">
            <w:pPr>
              <w:rPr>
                <w:rFonts w:ascii="Bodoni MT" w:hAnsi="Bodoni MT" w:cs="Aldhabi"/>
                <w:i/>
                <w:iCs/>
                <w:sz w:val="16"/>
                <w:szCs w:val="16"/>
              </w:rPr>
            </w:pPr>
            <w:r w:rsidRPr="00F46562">
              <w:rPr>
                <w:rFonts w:ascii="Bodoni MT" w:hAnsi="Bodoni MT" w:cs="Aldhabi"/>
                <w:i/>
                <w:iCs/>
                <w:sz w:val="16"/>
                <w:szCs w:val="16"/>
              </w:rPr>
              <w:t>Title</w:t>
            </w:r>
            <w:r w:rsidR="00243163">
              <w:rPr>
                <w:rFonts w:ascii="Bodoni MT" w:hAnsi="Bodoni MT" w:cs="Aldhabi"/>
                <w:i/>
                <w:iCs/>
                <w:sz w:val="16"/>
                <w:szCs w:val="16"/>
              </w:rPr>
              <w:t xml:space="preserve"> </w:t>
            </w:r>
          </w:p>
          <w:p w14:paraId="70A25BFF" w14:textId="77777777" w:rsidR="00F46562" w:rsidRPr="00243163" w:rsidRDefault="00253A2D">
            <w:pPr>
              <w:rPr>
                <w:rFonts w:ascii="Bodoni MT" w:hAnsi="Bodoni MT" w:cs="Aldhabi"/>
              </w:rPr>
            </w:pPr>
            <w:r>
              <w:rPr>
                <w:rFonts w:ascii="Bodoni MT" w:hAnsi="Bodoni MT" w:cs="Aldhabi"/>
              </w:rPr>
              <w:t>Senior Clinical Research Coordinator</w:t>
            </w:r>
          </w:p>
        </w:tc>
      </w:tr>
    </w:tbl>
    <w:p w14:paraId="451E6156" w14:textId="77777777" w:rsidR="00F46562" w:rsidRDefault="00F46562" w:rsidP="00F46562">
      <w:pPr>
        <w:spacing w:after="0"/>
        <w:rPr>
          <w:rFonts w:ascii="Bodoni MT" w:hAnsi="Bodoni MT" w:cs="Aldhabi"/>
        </w:rPr>
      </w:pPr>
      <w:r w:rsidRPr="00F46562">
        <w:rPr>
          <w:rFonts w:ascii="Bodoni MT" w:hAnsi="Bodoni MT" w:cs="Aldhabi"/>
        </w:rPr>
        <w:t xml:space="preserve">Study Site / Professional </w:t>
      </w:r>
      <w:r>
        <w:rPr>
          <w:rFonts w:ascii="Bodoni MT" w:hAnsi="Bodoni MT" w:cs="Aldhabi"/>
        </w:rPr>
        <w:t>M</w:t>
      </w:r>
      <w:r w:rsidRPr="00F46562">
        <w:rPr>
          <w:rFonts w:ascii="Bodoni MT" w:hAnsi="Bodoni MT" w:cs="Aldhabi"/>
        </w:rPr>
        <w:t>ailing Address</w:t>
      </w:r>
    </w:p>
    <w:tbl>
      <w:tblPr>
        <w:tblStyle w:val="TableGrid"/>
        <w:tblW w:w="0" w:type="auto"/>
        <w:tblLook w:val="04A0" w:firstRow="1" w:lastRow="0" w:firstColumn="1" w:lastColumn="0" w:noHBand="0" w:noVBand="1"/>
      </w:tblPr>
      <w:tblGrid>
        <w:gridCol w:w="5035"/>
        <w:gridCol w:w="4315"/>
      </w:tblGrid>
      <w:tr w:rsidR="00F46562" w14:paraId="5F35222E" w14:textId="77777777" w:rsidTr="00F46562">
        <w:trPr>
          <w:trHeight w:val="295"/>
        </w:trPr>
        <w:tc>
          <w:tcPr>
            <w:tcW w:w="5035" w:type="dxa"/>
            <w:vMerge w:val="restart"/>
            <w:vAlign w:val="center"/>
          </w:tcPr>
          <w:p w14:paraId="398903E6" w14:textId="77777777" w:rsidR="00AA2852" w:rsidRDefault="00AA2852" w:rsidP="00AA2852">
            <w:pPr>
              <w:rPr>
                <w:rFonts w:ascii="Bodoni MT" w:hAnsi="Bodoni MT" w:cs="Aldhabi"/>
                <w:bCs/>
                <w:iCs/>
                <w:sz w:val="18"/>
                <w:szCs w:val="18"/>
              </w:rPr>
            </w:pPr>
            <w:r>
              <w:rPr>
                <w:rFonts w:ascii="Bodoni MT" w:hAnsi="Bodoni MT" w:cs="Aldhabi"/>
                <w:bCs/>
                <w:iCs/>
                <w:sz w:val="18"/>
                <w:szCs w:val="18"/>
              </w:rPr>
              <w:t>Anaheim Clinical Trials</w:t>
            </w:r>
          </w:p>
          <w:p w14:paraId="5867585C" w14:textId="77777777" w:rsidR="00AA2852" w:rsidRDefault="00AA2852" w:rsidP="00AA2852">
            <w:pPr>
              <w:rPr>
                <w:rFonts w:ascii="Bodoni MT" w:hAnsi="Bodoni MT" w:cs="Aldhabi"/>
                <w:bCs/>
                <w:iCs/>
                <w:sz w:val="18"/>
                <w:szCs w:val="18"/>
              </w:rPr>
            </w:pPr>
            <w:r>
              <w:rPr>
                <w:rFonts w:ascii="Bodoni MT" w:hAnsi="Bodoni MT" w:cs="Aldhabi"/>
                <w:bCs/>
                <w:iCs/>
                <w:sz w:val="18"/>
                <w:szCs w:val="18"/>
              </w:rPr>
              <w:t>2441 W. La Palma Ave Suite 140</w:t>
            </w:r>
          </w:p>
          <w:p w14:paraId="0FB5980B" w14:textId="77777777" w:rsidR="00F46562" w:rsidRDefault="00AA2852" w:rsidP="00AA2852">
            <w:pPr>
              <w:rPr>
                <w:rFonts w:ascii="Bodoni MT" w:hAnsi="Bodoni MT" w:cs="Aldhabi"/>
              </w:rPr>
            </w:pPr>
            <w:r>
              <w:rPr>
                <w:rFonts w:ascii="Bodoni MT" w:hAnsi="Bodoni MT" w:cs="Aldhabi"/>
                <w:bCs/>
                <w:iCs/>
                <w:sz w:val="18"/>
                <w:szCs w:val="18"/>
              </w:rPr>
              <w:t>Anaheim, CA 92801</w:t>
            </w:r>
          </w:p>
        </w:tc>
        <w:tc>
          <w:tcPr>
            <w:tcW w:w="4315" w:type="dxa"/>
            <w:vAlign w:val="center"/>
          </w:tcPr>
          <w:p w14:paraId="44969093" w14:textId="77777777" w:rsidR="00F46562" w:rsidRPr="00F46562" w:rsidRDefault="00F46562" w:rsidP="00F46562">
            <w:pPr>
              <w:rPr>
                <w:rFonts w:ascii="Bodoni MT" w:hAnsi="Bodoni MT" w:cs="Aldhabi"/>
                <w:i/>
                <w:iCs/>
                <w:sz w:val="16"/>
                <w:szCs w:val="16"/>
              </w:rPr>
            </w:pPr>
            <w:r w:rsidRPr="00F46562">
              <w:rPr>
                <w:rFonts w:ascii="Bodoni MT" w:hAnsi="Bodoni MT" w:cs="Aldhabi"/>
                <w:i/>
                <w:iCs/>
                <w:sz w:val="16"/>
                <w:szCs w:val="16"/>
              </w:rPr>
              <w:t>Phone:</w:t>
            </w:r>
            <w:r w:rsidR="00AA2852">
              <w:rPr>
                <w:rFonts w:ascii="Bodoni MT" w:hAnsi="Bodoni MT" w:cs="Aldhabi"/>
                <w:i/>
                <w:iCs/>
                <w:sz w:val="16"/>
                <w:szCs w:val="16"/>
              </w:rPr>
              <w:t xml:space="preserve"> 714-774-7777</w:t>
            </w:r>
          </w:p>
        </w:tc>
      </w:tr>
      <w:tr w:rsidR="00F46562" w14:paraId="27DEA90F" w14:textId="77777777" w:rsidTr="00F46562">
        <w:trPr>
          <w:trHeight w:val="295"/>
        </w:trPr>
        <w:tc>
          <w:tcPr>
            <w:tcW w:w="5035" w:type="dxa"/>
            <w:vMerge/>
          </w:tcPr>
          <w:p w14:paraId="146D2331" w14:textId="77777777" w:rsidR="00F46562" w:rsidRDefault="00F46562">
            <w:pPr>
              <w:rPr>
                <w:rFonts w:ascii="Bodoni MT" w:hAnsi="Bodoni MT" w:cs="Aldhabi"/>
              </w:rPr>
            </w:pPr>
          </w:p>
        </w:tc>
        <w:tc>
          <w:tcPr>
            <w:tcW w:w="4315" w:type="dxa"/>
            <w:vAlign w:val="center"/>
          </w:tcPr>
          <w:p w14:paraId="39EBD888" w14:textId="77777777" w:rsidR="00F46562" w:rsidRPr="00F46562" w:rsidRDefault="00F46562" w:rsidP="00F46562">
            <w:pPr>
              <w:rPr>
                <w:rFonts w:ascii="Bodoni MT" w:hAnsi="Bodoni MT" w:cs="Aldhabi"/>
                <w:i/>
                <w:iCs/>
                <w:sz w:val="16"/>
                <w:szCs w:val="16"/>
              </w:rPr>
            </w:pPr>
            <w:r w:rsidRPr="00F46562">
              <w:rPr>
                <w:rFonts w:ascii="Bodoni MT" w:hAnsi="Bodoni MT" w:cs="Aldhabi"/>
                <w:i/>
                <w:iCs/>
                <w:sz w:val="16"/>
                <w:szCs w:val="16"/>
              </w:rPr>
              <w:t>Fax:</w:t>
            </w:r>
            <w:r w:rsidR="00AA2852">
              <w:rPr>
                <w:rFonts w:ascii="Bodoni MT" w:hAnsi="Bodoni MT" w:cs="Aldhabi"/>
                <w:i/>
                <w:iCs/>
                <w:sz w:val="16"/>
                <w:szCs w:val="16"/>
              </w:rPr>
              <w:t xml:space="preserve"> 714-778-0667</w:t>
            </w:r>
          </w:p>
        </w:tc>
      </w:tr>
      <w:tr w:rsidR="00F46562" w14:paraId="09F25842" w14:textId="77777777" w:rsidTr="00F46562">
        <w:trPr>
          <w:trHeight w:val="295"/>
        </w:trPr>
        <w:tc>
          <w:tcPr>
            <w:tcW w:w="5035" w:type="dxa"/>
            <w:vMerge/>
          </w:tcPr>
          <w:p w14:paraId="24085B26" w14:textId="77777777" w:rsidR="00F46562" w:rsidRDefault="00F46562">
            <w:pPr>
              <w:rPr>
                <w:rFonts w:ascii="Bodoni MT" w:hAnsi="Bodoni MT" w:cs="Aldhabi"/>
              </w:rPr>
            </w:pPr>
          </w:p>
        </w:tc>
        <w:tc>
          <w:tcPr>
            <w:tcW w:w="4315" w:type="dxa"/>
            <w:vAlign w:val="center"/>
          </w:tcPr>
          <w:p w14:paraId="6F9D8B35" w14:textId="77777777" w:rsidR="00F46562" w:rsidRPr="00F46562" w:rsidRDefault="00F46562" w:rsidP="00F46562">
            <w:pPr>
              <w:rPr>
                <w:rFonts w:ascii="Bodoni MT" w:hAnsi="Bodoni MT" w:cs="Aldhabi"/>
                <w:i/>
                <w:iCs/>
                <w:sz w:val="16"/>
                <w:szCs w:val="16"/>
              </w:rPr>
            </w:pPr>
            <w:r w:rsidRPr="00F46562">
              <w:rPr>
                <w:rFonts w:ascii="Bodoni MT" w:hAnsi="Bodoni MT" w:cs="Aldhabi"/>
                <w:i/>
                <w:iCs/>
                <w:sz w:val="16"/>
                <w:szCs w:val="16"/>
              </w:rPr>
              <w:t>Email:</w:t>
            </w:r>
            <w:r w:rsidR="00AA2852" w:rsidRPr="00FA37FA">
              <w:rPr>
                <w:rFonts w:ascii="Bodoni MT" w:hAnsi="Bodoni MT" w:cs="Aldhabi"/>
                <w:i/>
                <w:iCs/>
                <w:color w:val="FF0000"/>
                <w:sz w:val="16"/>
                <w:szCs w:val="16"/>
              </w:rPr>
              <w:t xml:space="preserve"> </w:t>
            </w:r>
            <w:hyperlink r:id="rId11" w:history="1">
              <w:r w:rsidR="00253A2D" w:rsidRPr="001D2818">
                <w:rPr>
                  <w:rStyle w:val="Hyperlink"/>
                  <w:rFonts w:ascii="Bodoni MT" w:hAnsi="Bodoni MT" w:cs="Aldhabi"/>
                  <w:i/>
                  <w:iCs/>
                  <w:sz w:val="16"/>
                  <w:szCs w:val="16"/>
                </w:rPr>
                <w:t>y.barrientos@cenexel.com</w:t>
              </w:r>
            </w:hyperlink>
            <w:r w:rsidR="00253A2D">
              <w:rPr>
                <w:rFonts w:ascii="Bodoni MT" w:hAnsi="Bodoni MT" w:cs="Aldhabi"/>
                <w:i/>
                <w:iCs/>
                <w:sz w:val="16"/>
                <w:szCs w:val="16"/>
              </w:rPr>
              <w:t xml:space="preserve"> </w:t>
            </w:r>
          </w:p>
        </w:tc>
      </w:tr>
    </w:tbl>
    <w:p w14:paraId="313093F3" w14:textId="77777777" w:rsidR="00F46562" w:rsidRDefault="00F46562" w:rsidP="00F46562">
      <w:pPr>
        <w:spacing w:after="0"/>
        <w:rPr>
          <w:rFonts w:ascii="Bodoni MT" w:hAnsi="Bodoni MT" w:cs="Aldhabi"/>
        </w:rPr>
      </w:pPr>
      <w:r>
        <w:rPr>
          <w:rFonts w:ascii="Bodoni MT" w:hAnsi="Bodoni MT" w:cs="Aldhabi"/>
        </w:rPr>
        <w:t>Academic Qualifications</w:t>
      </w:r>
      <w:r w:rsidR="00243163">
        <w:rPr>
          <w:rFonts w:ascii="Bodoni MT" w:hAnsi="Bodoni MT" w:cs="Aldhabi"/>
        </w:rPr>
        <w:t xml:space="preserve"> </w:t>
      </w:r>
    </w:p>
    <w:tbl>
      <w:tblPr>
        <w:tblStyle w:val="TableGrid"/>
        <w:tblW w:w="0" w:type="auto"/>
        <w:tblLook w:val="04A0" w:firstRow="1" w:lastRow="0" w:firstColumn="1" w:lastColumn="0" w:noHBand="0" w:noVBand="1"/>
      </w:tblPr>
      <w:tblGrid>
        <w:gridCol w:w="1165"/>
        <w:gridCol w:w="2880"/>
        <w:gridCol w:w="5305"/>
      </w:tblGrid>
      <w:tr w:rsidR="00F46562" w14:paraId="68E3928A" w14:textId="77777777" w:rsidTr="00243163">
        <w:trPr>
          <w:trHeight w:val="252"/>
        </w:trPr>
        <w:tc>
          <w:tcPr>
            <w:tcW w:w="1165" w:type="dxa"/>
            <w:vAlign w:val="center"/>
          </w:tcPr>
          <w:p w14:paraId="2FA89F0E" w14:textId="77777777" w:rsidR="00F46562" w:rsidRPr="00243163" w:rsidRDefault="00F46562" w:rsidP="00F46562">
            <w:pPr>
              <w:rPr>
                <w:rFonts w:ascii="Bodoni MT" w:hAnsi="Bodoni MT" w:cs="Aldhabi"/>
                <w:i/>
                <w:iCs/>
                <w:sz w:val="16"/>
                <w:szCs w:val="16"/>
              </w:rPr>
            </w:pPr>
            <w:r w:rsidRPr="00243163">
              <w:rPr>
                <w:rFonts w:ascii="Bodoni MT" w:hAnsi="Bodoni MT" w:cs="Aldhabi"/>
                <w:i/>
                <w:iCs/>
                <w:sz w:val="16"/>
                <w:szCs w:val="16"/>
              </w:rPr>
              <w:t>Dates (Years)</w:t>
            </w:r>
          </w:p>
        </w:tc>
        <w:tc>
          <w:tcPr>
            <w:tcW w:w="2880" w:type="dxa"/>
            <w:vAlign w:val="center"/>
          </w:tcPr>
          <w:p w14:paraId="72EAA464" w14:textId="77777777" w:rsidR="00F46562" w:rsidRPr="00243163" w:rsidRDefault="00F46562" w:rsidP="00F46562">
            <w:pPr>
              <w:rPr>
                <w:rFonts w:ascii="Bodoni MT" w:hAnsi="Bodoni MT" w:cs="Aldhabi"/>
                <w:i/>
                <w:iCs/>
                <w:sz w:val="16"/>
                <w:szCs w:val="16"/>
              </w:rPr>
            </w:pPr>
            <w:r w:rsidRPr="00243163">
              <w:rPr>
                <w:rFonts w:ascii="Bodoni MT" w:hAnsi="Bodoni MT" w:cs="Aldhabi"/>
                <w:i/>
                <w:iCs/>
                <w:sz w:val="16"/>
                <w:szCs w:val="16"/>
              </w:rPr>
              <w:t>Degree / Certification</w:t>
            </w:r>
          </w:p>
        </w:tc>
        <w:tc>
          <w:tcPr>
            <w:tcW w:w="5305" w:type="dxa"/>
            <w:vAlign w:val="center"/>
          </w:tcPr>
          <w:p w14:paraId="2EB17508" w14:textId="77777777" w:rsidR="00F46562" w:rsidRPr="00243163" w:rsidRDefault="00F46562" w:rsidP="00F46562">
            <w:pPr>
              <w:rPr>
                <w:rFonts w:ascii="Bodoni MT" w:hAnsi="Bodoni MT" w:cs="Aldhabi"/>
                <w:i/>
                <w:iCs/>
                <w:sz w:val="16"/>
                <w:szCs w:val="16"/>
              </w:rPr>
            </w:pPr>
            <w:r w:rsidRPr="00243163">
              <w:rPr>
                <w:rFonts w:ascii="Bodoni MT" w:hAnsi="Bodoni MT" w:cs="Aldhabi"/>
                <w:i/>
                <w:iCs/>
                <w:sz w:val="16"/>
                <w:szCs w:val="16"/>
              </w:rPr>
              <w:t>Institution</w:t>
            </w:r>
          </w:p>
        </w:tc>
      </w:tr>
      <w:tr w:rsidR="00F46562" w14:paraId="77BB981D" w14:textId="77777777" w:rsidTr="00243163">
        <w:trPr>
          <w:trHeight w:val="252"/>
        </w:trPr>
        <w:tc>
          <w:tcPr>
            <w:tcW w:w="1165" w:type="dxa"/>
            <w:vAlign w:val="center"/>
          </w:tcPr>
          <w:p w14:paraId="7D79A1C7" w14:textId="77777777" w:rsidR="00F46562" w:rsidRPr="00243163" w:rsidRDefault="00253A2D" w:rsidP="00F46562">
            <w:pPr>
              <w:rPr>
                <w:rFonts w:ascii="Bodoni MT" w:hAnsi="Bodoni MT" w:cs="Aldhabi"/>
                <w:sz w:val="18"/>
                <w:szCs w:val="18"/>
              </w:rPr>
            </w:pPr>
            <w:r>
              <w:rPr>
                <w:rFonts w:ascii="Bodoni MT" w:hAnsi="Bodoni MT" w:cs="Aldhabi"/>
                <w:sz w:val="18"/>
                <w:szCs w:val="18"/>
              </w:rPr>
              <w:t xml:space="preserve">1990 – 1991 </w:t>
            </w:r>
          </w:p>
        </w:tc>
        <w:tc>
          <w:tcPr>
            <w:tcW w:w="2880" w:type="dxa"/>
            <w:vAlign w:val="center"/>
          </w:tcPr>
          <w:p w14:paraId="3E4053D7" w14:textId="77777777" w:rsidR="00F46562" w:rsidRPr="00243163" w:rsidRDefault="00253A2D" w:rsidP="00F46562">
            <w:pPr>
              <w:rPr>
                <w:rFonts w:ascii="Bodoni MT" w:hAnsi="Bodoni MT" w:cs="Aldhabi"/>
                <w:sz w:val="18"/>
                <w:szCs w:val="18"/>
              </w:rPr>
            </w:pPr>
            <w:r>
              <w:rPr>
                <w:rFonts w:ascii="Bodoni MT" w:hAnsi="Bodoni MT" w:cs="Aldhabi"/>
                <w:sz w:val="18"/>
                <w:szCs w:val="18"/>
              </w:rPr>
              <w:t>Basic Computer Sciences</w:t>
            </w:r>
          </w:p>
        </w:tc>
        <w:tc>
          <w:tcPr>
            <w:tcW w:w="5305" w:type="dxa"/>
            <w:vAlign w:val="center"/>
          </w:tcPr>
          <w:p w14:paraId="44DD4562" w14:textId="77777777" w:rsidR="00F46562" w:rsidRPr="00243163" w:rsidRDefault="00253A2D" w:rsidP="00F46562">
            <w:pPr>
              <w:rPr>
                <w:rFonts w:ascii="Bodoni MT" w:hAnsi="Bodoni MT" w:cs="Aldhabi"/>
                <w:sz w:val="18"/>
                <w:szCs w:val="18"/>
              </w:rPr>
            </w:pPr>
            <w:r>
              <w:rPr>
                <w:rFonts w:ascii="Bodoni MT" w:hAnsi="Bodoni MT" w:cs="Aldhabi"/>
                <w:sz w:val="18"/>
                <w:szCs w:val="18"/>
              </w:rPr>
              <w:t>Saddleback College</w:t>
            </w:r>
          </w:p>
        </w:tc>
      </w:tr>
      <w:tr w:rsidR="00F46562" w14:paraId="1B10115A" w14:textId="77777777" w:rsidTr="00243163">
        <w:trPr>
          <w:trHeight w:val="252"/>
        </w:trPr>
        <w:tc>
          <w:tcPr>
            <w:tcW w:w="1165" w:type="dxa"/>
            <w:vAlign w:val="center"/>
          </w:tcPr>
          <w:p w14:paraId="72C796BB" w14:textId="77777777" w:rsidR="00F46562" w:rsidRPr="00243163" w:rsidRDefault="00253A2D" w:rsidP="00F46562">
            <w:pPr>
              <w:rPr>
                <w:rFonts w:ascii="Bodoni MT" w:hAnsi="Bodoni MT" w:cs="Aldhabi"/>
                <w:sz w:val="18"/>
                <w:szCs w:val="18"/>
              </w:rPr>
            </w:pPr>
            <w:r>
              <w:rPr>
                <w:rFonts w:ascii="Bodoni MT" w:hAnsi="Bodoni MT" w:cs="Aldhabi"/>
                <w:sz w:val="18"/>
                <w:szCs w:val="18"/>
              </w:rPr>
              <w:t xml:space="preserve">1978 – 1982 </w:t>
            </w:r>
          </w:p>
        </w:tc>
        <w:tc>
          <w:tcPr>
            <w:tcW w:w="2880" w:type="dxa"/>
            <w:vAlign w:val="center"/>
          </w:tcPr>
          <w:p w14:paraId="6DEE6A0F" w14:textId="77777777" w:rsidR="00F46562" w:rsidRPr="00243163" w:rsidRDefault="00CD3C15" w:rsidP="00F46562">
            <w:pPr>
              <w:rPr>
                <w:rFonts w:ascii="Bodoni MT" w:hAnsi="Bodoni MT" w:cs="Aldhabi"/>
                <w:sz w:val="18"/>
                <w:szCs w:val="18"/>
              </w:rPr>
            </w:pPr>
            <w:r>
              <w:rPr>
                <w:rFonts w:ascii="Bodoni MT" w:hAnsi="Bodoni MT" w:cs="Aldhabi"/>
                <w:sz w:val="18"/>
                <w:szCs w:val="18"/>
              </w:rPr>
              <w:t>Secretarial Degree</w:t>
            </w:r>
          </w:p>
        </w:tc>
        <w:tc>
          <w:tcPr>
            <w:tcW w:w="5305" w:type="dxa"/>
            <w:vAlign w:val="center"/>
          </w:tcPr>
          <w:p w14:paraId="6E67B177" w14:textId="77777777" w:rsidR="00F46562" w:rsidRPr="00243163" w:rsidRDefault="00253A2D" w:rsidP="00F46562">
            <w:pPr>
              <w:rPr>
                <w:rFonts w:ascii="Bodoni MT" w:hAnsi="Bodoni MT" w:cs="Aldhabi"/>
                <w:sz w:val="18"/>
                <w:szCs w:val="18"/>
              </w:rPr>
            </w:pPr>
            <w:r>
              <w:rPr>
                <w:rFonts w:ascii="Bodoni MT" w:hAnsi="Bodoni MT" w:cs="Aldhabi"/>
                <w:sz w:val="18"/>
                <w:szCs w:val="18"/>
              </w:rPr>
              <w:t>Polytechnic University of the Philippines</w:t>
            </w:r>
          </w:p>
        </w:tc>
      </w:tr>
    </w:tbl>
    <w:p w14:paraId="52766B8E" w14:textId="77777777" w:rsidR="00F46562" w:rsidRDefault="00F46562" w:rsidP="00F46562">
      <w:pPr>
        <w:spacing w:after="0"/>
        <w:rPr>
          <w:rFonts w:ascii="Bodoni MT" w:hAnsi="Bodoni MT" w:cs="Aldhabi"/>
        </w:rPr>
      </w:pPr>
      <w:r>
        <w:rPr>
          <w:rFonts w:ascii="Bodoni MT" w:hAnsi="Bodoni MT" w:cs="Aldhabi"/>
        </w:rPr>
        <w:t>Professional Experience</w:t>
      </w:r>
    </w:p>
    <w:tbl>
      <w:tblPr>
        <w:tblStyle w:val="TableGrid"/>
        <w:tblW w:w="0" w:type="auto"/>
        <w:tblLook w:val="04A0" w:firstRow="1" w:lastRow="0" w:firstColumn="1" w:lastColumn="0" w:noHBand="0" w:noVBand="1"/>
      </w:tblPr>
      <w:tblGrid>
        <w:gridCol w:w="1165"/>
        <w:gridCol w:w="2880"/>
        <w:gridCol w:w="5305"/>
      </w:tblGrid>
      <w:tr w:rsidR="00F46562" w14:paraId="66949A77" w14:textId="77777777" w:rsidTr="00243163">
        <w:trPr>
          <w:trHeight w:val="252"/>
        </w:trPr>
        <w:tc>
          <w:tcPr>
            <w:tcW w:w="1165" w:type="dxa"/>
            <w:vAlign w:val="center"/>
          </w:tcPr>
          <w:p w14:paraId="240919D4" w14:textId="77777777" w:rsidR="00F46562" w:rsidRPr="00F46562" w:rsidRDefault="00F46562" w:rsidP="00B25AC5">
            <w:pPr>
              <w:rPr>
                <w:rFonts w:ascii="Bodoni MT" w:hAnsi="Bodoni MT" w:cs="Aldhabi"/>
                <w:i/>
                <w:iCs/>
                <w:sz w:val="16"/>
                <w:szCs w:val="16"/>
              </w:rPr>
            </w:pPr>
            <w:r>
              <w:rPr>
                <w:rFonts w:ascii="Bodoni MT" w:hAnsi="Bodoni MT" w:cs="Aldhabi"/>
                <w:i/>
                <w:iCs/>
                <w:sz w:val="16"/>
                <w:szCs w:val="16"/>
              </w:rPr>
              <w:t>Dates (Years)</w:t>
            </w:r>
          </w:p>
        </w:tc>
        <w:tc>
          <w:tcPr>
            <w:tcW w:w="2880" w:type="dxa"/>
            <w:vAlign w:val="center"/>
          </w:tcPr>
          <w:p w14:paraId="0C309B6E" w14:textId="77777777" w:rsidR="00F46562" w:rsidRPr="00F46562" w:rsidRDefault="00F46562" w:rsidP="00B25AC5">
            <w:pPr>
              <w:rPr>
                <w:rFonts w:ascii="Bodoni MT" w:hAnsi="Bodoni MT" w:cs="Aldhabi"/>
                <w:i/>
                <w:iCs/>
                <w:sz w:val="16"/>
                <w:szCs w:val="16"/>
              </w:rPr>
            </w:pPr>
            <w:r>
              <w:rPr>
                <w:rFonts w:ascii="Bodoni MT" w:hAnsi="Bodoni MT" w:cs="Aldhabi"/>
                <w:i/>
                <w:iCs/>
                <w:sz w:val="16"/>
                <w:szCs w:val="16"/>
              </w:rPr>
              <w:t>Title / Position</w:t>
            </w:r>
          </w:p>
        </w:tc>
        <w:tc>
          <w:tcPr>
            <w:tcW w:w="5305" w:type="dxa"/>
            <w:vAlign w:val="center"/>
          </w:tcPr>
          <w:p w14:paraId="3FC79464" w14:textId="77777777" w:rsidR="00F46562" w:rsidRPr="00F46562" w:rsidRDefault="00F46562" w:rsidP="00B25AC5">
            <w:pPr>
              <w:rPr>
                <w:rFonts w:ascii="Bodoni MT" w:hAnsi="Bodoni MT" w:cs="Aldhabi"/>
                <w:i/>
                <w:iCs/>
                <w:sz w:val="16"/>
                <w:szCs w:val="16"/>
              </w:rPr>
            </w:pPr>
            <w:r>
              <w:rPr>
                <w:rFonts w:ascii="Bodoni MT" w:hAnsi="Bodoni MT" w:cs="Aldhabi"/>
                <w:i/>
                <w:iCs/>
                <w:sz w:val="16"/>
                <w:szCs w:val="16"/>
              </w:rPr>
              <w:t>Institution</w:t>
            </w:r>
          </w:p>
        </w:tc>
      </w:tr>
      <w:tr w:rsidR="00F46562" w14:paraId="2713B627" w14:textId="77777777" w:rsidTr="00243163">
        <w:trPr>
          <w:trHeight w:val="252"/>
        </w:trPr>
        <w:tc>
          <w:tcPr>
            <w:tcW w:w="1165" w:type="dxa"/>
            <w:vAlign w:val="center"/>
          </w:tcPr>
          <w:p w14:paraId="6DF6B4C6" w14:textId="77777777" w:rsidR="00F46562" w:rsidRPr="00243163" w:rsidRDefault="00253A2D" w:rsidP="00B25AC5">
            <w:pPr>
              <w:rPr>
                <w:rFonts w:ascii="Bodoni MT" w:hAnsi="Bodoni MT" w:cs="Aldhabi"/>
                <w:sz w:val="18"/>
                <w:szCs w:val="18"/>
              </w:rPr>
            </w:pPr>
            <w:r>
              <w:rPr>
                <w:rFonts w:ascii="Bodoni MT" w:hAnsi="Bodoni MT" w:cs="Aldhabi"/>
                <w:sz w:val="18"/>
                <w:szCs w:val="18"/>
              </w:rPr>
              <w:t>2021</w:t>
            </w:r>
            <w:r w:rsidR="00243163" w:rsidRPr="00243163">
              <w:rPr>
                <w:rFonts w:ascii="Bodoni MT" w:hAnsi="Bodoni MT" w:cs="Aldhabi"/>
                <w:sz w:val="18"/>
                <w:szCs w:val="18"/>
              </w:rPr>
              <w:t xml:space="preserve"> – Pres</w:t>
            </w:r>
          </w:p>
        </w:tc>
        <w:tc>
          <w:tcPr>
            <w:tcW w:w="2880" w:type="dxa"/>
            <w:vAlign w:val="center"/>
          </w:tcPr>
          <w:p w14:paraId="2C81FF33" w14:textId="77777777" w:rsidR="00F46562" w:rsidRPr="00243163" w:rsidRDefault="00253A2D" w:rsidP="00B25AC5">
            <w:pPr>
              <w:rPr>
                <w:rFonts w:ascii="Bodoni MT" w:hAnsi="Bodoni MT" w:cs="Aldhabi"/>
                <w:sz w:val="18"/>
                <w:szCs w:val="18"/>
              </w:rPr>
            </w:pPr>
            <w:r>
              <w:rPr>
                <w:rFonts w:ascii="Bodoni MT" w:hAnsi="Bodoni MT" w:cs="Aldhabi"/>
                <w:sz w:val="18"/>
                <w:szCs w:val="18"/>
              </w:rPr>
              <w:t>Senior Clinical Research Coordinator</w:t>
            </w:r>
          </w:p>
        </w:tc>
        <w:tc>
          <w:tcPr>
            <w:tcW w:w="5305" w:type="dxa"/>
            <w:vAlign w:val="center"/>
          </w:tcPr>
          <w:p w14:paraId="12281754" w14:textId="77777777" w:rsidR="00F46562" w:rsidRPr="00243163" w:rsidRDefault="00D7524E" w:rsidP="00B25AC5">
            <w:pPr>
              <w:rPr>
                <w:rFonts w:ascii="Bodoni MT" w:hAnsi="Bodoni MT" w:cs="Aldhabi"/>
                <w:sz w:val="18"/>
                <w:szCs w:val="18"/>
              </w:rPr>
            </w:pPr>
            <w:r>
              <w:rPr>
                <w:rFonts w:ascii="Bodoni MT" w:hAnsi="Bodoni MT" w:cs="Aldhabi"/>
                <w:sz w:val="18"/>
                <w:szCs w:val="18"/>
              </w:rPr>
              <w:t>Anaheim Clinical Trials</w:t>
            </w:r>
          </w:p>
        </w:tc>
      </w:tr>
      <w:tr w:rsidR="00F46562" w14:paraId="4B60DB91" w14:textId="77777777" w:rsidTr="00243163">
        <w:trPr>
          <w:trHeight w:val="252"/>
        </w:trPr>
        <w:tc>
          <w:tcPr>
            <w:tcW w:w="1165" w:type="dxa"/>
            <w:vAlign w:val="center"/>
          </w:tcPr>
          <w:p w14:paraId="3A3FB855" w14:textId="77777777" w:rsidR="00F46562" w:rsidRPr="00243163" w:rsidRDefault="00253A2D" w:rsidP="00B25AC5">
            <w:pPr>
              <w:rPr>
                <w:rFonts w:ascii="Bodoni MT" w:hAnsi="Bodoni MT" w:cs="Aldhabi"/>
                <w:sz w:val="18"/>
                <w:szCs w:val="18"/>
              </w:rPr>
            </w:pPr>
            <w:r>
              <w:rPr>
                <w:rFonts w:ascii="Bodoni MT" w:hAnsi="Bodoni MT" w:cs="Aldhabi"/>
                <w:sz w:val="18"/>
                <w:szCs w:val="18"/>
              </w:rPr>
              <w:t xml:space="preserve">2020 – 2021 </w:t>
            </w:r>
          </w:p>
        </w:tc>
        <w:tc>
          <w:tcPr>
            <w:tcW w:w="2880" w:type="dxa"/>
            <w:vAlign w:val="center"/>
          </w:tcPr>
          <w:p w14:paraId="398F5744" w14:textId="77777777" w:rsidR="00F46562" w:rsidRPr="00243163" w:rsidRDefault="00253A2D" w:rsidP="00B25AC5">
            <w:pPr>
              <w:rPr>
                <w:rFonts w:ascii="Bodoni MT" w:hAnsi="Bodoni MT" w:cs="Aldhabi"/>
                <w:sz w:val="18"/>
                <w:szCs w:val="18"/>
              </w:rPr>
            </w:pPr>
            <w:r>
              <w:rPr>
                <w:rFonts w:ascii="Bodoni MT" w:hAnsi="Bodoni MT" w:cs="Aldhabi"/>
                <w:sz w:val="18"/>
                <w:szCs w:val="18"/>
              </w:rPr>
              <w:t>Clinical Research Coordinator</w:t>
            </w:r>
          </w:p>
        </w:tc>
        <w:tc>
          <w:tcPr>
            <w:tcW w:w="5305" w:type="dxa"/>
            <w:vAlign w:val="center"/>
          </w:tcPr>
          <w:p w14:paraId="4B13A2FF" w14:textId="77777777" w:rsidR="00F46562" w:rsidRPr="00243163" w:rsidRDefault="00253A2D" w:rsidP="00B25AC5">
            <w:pPr>
              <w:rPr>
                <w:rFonts w:ascii="Bodoni MT" w:hAnsi="Bodoni MT" w:cs="Aldhabi"/>
                <w:sz w:val="18"/>
                <w:szCs w:val="18"/>
              </w:rPr>
            </w:pPr>
            <w:r>
              <w:rPr>
                <w:rFonts w:ascii="Bodoni MT" w:hAnsi="Bodoni MT" w:cs="Aldhabi"/>
                <w:sz w:val="18"/>
                <w:szCs w:val="18"/>
              </w:rPr>
              <w:t>Anaheim Clinical Trials</w:t>
            </w:r>
          </w:p>
        </w:tc>
      </w:tr>
      <w:tr w:rsidR="00F46562" w14:paraId="7E0367DE" w14:textId="77777777" w:rsidTr="00243163">
        <w:trPr>
          <w:trHeight w:val="252"/>
        </w:trPr>
        <w:tc>
          <w:tcPr>
            <w:tcW w:w="1165" w:type="dxa"/>
            <w:vAlign w:val="center"/>
          </w:tcPr>
          <w:p w14:paraId="5DD415BA" w14:textId="77777777" w:rsidR="00F46562" w:rsidRPr="00243163" w:rsidRDefault="00253A2D" w:rsidP="00B25AC5">
            <w:pPr>
              <w:rPr>
                <w:rFonts w:ascii="Bodoni MT" w:hAnsi="Bodoni MT" w:cs="Aldhabi"/>
                <w:sz w:val="18"/>
                <w:szCs w:val="18"/>
              </w:rPr>
            </w:pPr>
            <w:r>
              <w:rPr>
                <w:rFonts w:ascii="Bodoni MT" w:hAnsi="Bodoni MT" w:cs="Aldhabi"/>
                <w:sz w:val="18"/>
                <w:szCs w:val="18"/>
              </w:rPr>
              <w:t xml:space="preserve">2014 – 2020 </w:t>
            </w:r>
          </w:p>
        </w:tc>
        <w:tc>
          <w:tcPr>
            <w:tcW w:w="2880" w:type="dxa"/>
            <w:vAlign w:val="center"/>
          </w:tcPr>
          <w:p w14:paraId="2C52686C" w14:textId="77777777" w:rsidR="00F46562" w:rsidRPr="00243163" w:rsidRDefault="00253A2D" w:rsidP="00B25AC5">
            <w:pPr>
              <w:rPr>
                <w:rFonts w:ascii="Bodoni MT" w:hAnsi="Bodoni MT" w:cs="Aldhabi"/>
                <w:sz w:val="18"/>
                <w:szCs w:val="18"/>
              </w:rPr>
            </w:pPr>
            <w:r>
              <w:rPr>
                <w:rFonts w:ascii="Bodoni MT" w:hAnsi="Bodoni MT" w:cs="Aldhabi"/>
                <w:sz w:val="18"/>
                <w:szCs w:val="18"/>
              </w:rPr>
              <w:t>Clinical Research Coordinator</w:t>
            </w:r>
          </w:p>
        </w:tc>
        <w:tc>
          <w:tcPr>
            <w:tcW w:w="5305" w:type="dxa"/>
            <w:vAlign w:val="center"/>
          </w:tcPr>
          <w:p w14:paraId="707CC7A1" w14:textId="77777777" w:rsidR="00F46562" w:rsidRPr="00243163" w:rsidRDefault="00253A2D" w:rsidP="00B25AC5">
            <w:pPr>
              <w:rPr>
                <w:rFonts w:ascii="Bodoni MT" w:hAnsi="Bodoni MT" w:cs="Aldhabi"/>
                <w:sz w:val="18"/>
                <w:szCs w:val="18"/>
              </w:rPr>
            </w:pPr>
            <w:r>
              <w:rPr>
                <w:rFonts w:ascii="Bodoni MT" w:hAnsi="Bodoni MT" w:cs="Aldhabi"/>
                <w:sz w:val="18"/>
                <w:szCs w:val="18"/>
              </w:rPr>
              <w:t>Anaheim Clinical Trials</w:t>
            </w:r>
          </w:p>
        </w:tc>
      </w:tr>
      <w:tr w:rsidR="00FB582B" w14:paraId="644EF346" w14:textId="77777777" w:rsidTr="00243163">
        <w:trPr>
          <w:trHeight w:val="252"/>
        </w:trPr>
        <w:tc>
          <w:tcPr>
            <w:tcW w:w="1165" w:type="dxa"/>
            <w:vAlign w:val="center"/>
          </w:tcPr>
          <w:p w14:paraId="63B49D91" w14:textId="77777777" w:rsidR="00FB582B" w:rsidRDefault="00FB582B" w:rsidP="00B25AC5">
            <w:pPr>
              <w:rPr>
                <w:rFonts w:ascii="Bodoni MT" w:hAnsi="Bodoni MT" w:cs="Aldhabi"/>
                <w:sz w:val="18"/>
                <w:szCs w:val="18"/>
              </w:rPr>
            </w:pPr>
            <w:r>
              <w:rPr>
                <w:rFonts w:ascii="Bodoni MT" w:hAnsi="Bodoni MT" w:cs="Aldhabi"/>
                <w:sz w:val="18"/>
                <w:szCs w:val="18"/>
              </w:rPr>
              <w:t>2014</w:t>
            </w:r>
          </w:p>
        </w:tc>
        <w:tc>
          <w:tcPr>
            <w:tcW w:w="2880" w:type="dxa"/>
            <w:vAlign w:val="center"/>
          </w:tcPr>
          <w:p w14:paraId="230DAF80" w14:textId="77777777" w:rsidR="00FB582B" w:rsidRDefault="00FB582B" w:rsidP="00B25AC5">
            <w:pPr>
              <w:rPr>
                <w:rFonts w:ascii="Bodoni MT" w:hAnsi="Bodoni MT" w:cs="Aldhabi"/>
                <w:sz w:val="18"/>
                <w:szCs w:val="18"/>
              </w:rPr>
            </w:pPr>
            <w:r>
              <w:rPr>
                <w:rFonts w:ascii="Bodoni MT" w:hAnsi="Bodoni MT" w:cs="Aldhabi"/>
                <w:sz w:val="18"/>
                <w:szCs w:val="18"/>
              </w:rPr>
              <w:t>Clinical Research Coordinator Assistant</w:t>
            </w:r>
          </w:p>
        </w:tc>
        <w:tc>
          <w:tcPr>
            <w:tcW w:w="5305" w:type="dxa"/>
            <w:vAlign w:val="center"/>
          </w:tcPr>
          <w:p w14:paraId="5F128396" w14:textId="77777777" w:rsidR="00FB582B" w:rsidRDefault="00FB582B" w:rsidP="00B25AC5">
            <w:pPr>
              <w:rPr>
                <w:rFonts w:ascii="Bodoni MT" w:hAnsi="Bodoni MT" w:cs="Aldhabi"/>
                <w:sz w:val="18"/>
                <w:szCs w:val="18"/>
              </w:rPr>
            </w:pPr>
            <w:r>
              <w:rPr>
                <w:rFonts w:ascii="Bodoni MT" w:hAnsi="Bodoni MT" w:cs="Aldhabi"/>
                <w:sz w:val="18"/>
                <w:szCs w:val="18"/>
              </w:rPr>
              <w:t>Anaheim Clinical Trials</w:t>
            </w:r>
          </w:p>
        </w:tc>
      </w:tr>
      <w:tr w:rsidR="00F46562" w14:paraId="112ACF36" w14:textId="77777777" w:rsidTr="00243163">
        <w:trPr>
          <w:trHeight w:val="252"/>
        </w:trPr>
        <w:tc>
          <w:tcPr>
            <w:tcW w:w="1165" w:type="dxa"/>
            <w:vAlign w:val="center"/>
          </w:tcPr>
          <w:p w14:paraId="43D79FD8" w14:textId="77777777" w:rsidR="00F46562" w:rsidRPr="00243163" w:rsidRDefault="00253A2D" w:rsidP="00B25AC5">
            <w:pPr>
              <w:rPr>
                <w:rFonts w:ascii="Bodoni MT" w:hAnsi="Bodoni MT" w:cs="Aldhabi"/>
                <w:sz w:val="18"/>
                <w:szCs w:val="18"/>
              </w:rPr>
            </w:pPr>
            <w:r>
              <w:rPr>
                <w:rFonts w:ascii="Bodoni MT" w:hAnsi="Bodoni MT" w:cs="Aldhabi"/>
                <w:sz w:val="18"/>
                <w:szCs w:val="18"/>
              </w:rPr>
              <w:t xml:space="preserve">2007 – 2012 </w:t>
            </w:r>
          </w:p>
        </w:tc>
        <w:tc>
          <w:tcPr>
            <w:tcW w:w="2880" w:type="dxa"/>
            <w:vAlign w:val="center"/>
          </w:tcPr>
          <w:p w14:paraId="421BEC06" w14:textId="77777777" w:rsidR="00F46562" w:rsidRPr="00243163" w:rsidRDefault="00253A2D" w:rsidP="00B25AC5">
            <w:pPr>
              <w:rPr>
                <w:rFonts w:ascii="Bodoni MT" w:hAnsi="Bodoni MT" w:cs="Aldhabi"/>
                <w:sz w:val="18"/>
                <w:szCs w:val="18"/>
              </w:rPr>
            </w:pPr>
            <w:r>
              <w:rPr>
                <w:rFonts w:ascii="Bodoni MT" w:hAnsi="Bodoni MT" w:cs="Aldhabi"/>
                <w:sz w:val="18"/>
                <w:szCs w:val="18"/>
              </w:rPr>
              <w:t>Clinical Research Coordinator</w:t>
            </w:r>
          </w:p>
        </w:tc>
        <w:tc>
          <w:tcPr>
            <w:tcW w:w="5305" w:type="dxa"/>
            <w:vAlign w:val="center"/>
          </w:tcPr>
          <w:p w14:paraId="443A71C1" w14:textId="77777777" w:rsidR="00F46562" w:rsidRPr="00243163" w:rsidRDefault="00253A2D" w:rsidP="00B25AC5">
            <w:pPr>
              <w:rPr>
                <w:rFonts w:ascii="Bodoni MT" w:hAnsi="Bodoni MT" w:cs="Aldhabi"/>
                <w:sz w:val="18"/>
                <w:szCs w:val="18"/>
              </w:rPr>
            </w:pPr>
            <w:r>
              <w:rPr>
                <w:rFonts w:ascii="Bodoni MT" w:hAnsi="Bodoni MT" w:cs="Aldhabi"/>
                <w:sz w:val="18"/>
                <w:szCs w:val="18"/>
              </w:rPr>
              <w:t>Premier Health Research Center</w:t>
            </w:r>
          </w:p>
        </w:tc>
      </w:tr>
      <w:tr w:rsidR="00253A2D" w14:paraId="4C40A373" w14:textId="77777777" w:rsidTr="00243163">
        <w:trPr>
          <w:trHeight w:val="252"/>
        </w:trPr>
        <w:tc>
          <w:tcPr>
            <w:tcW w:w="1165" w:type="dxa"/>
            <w:vAlign w:val="center"/>
          </w:tcPr>
          <w:p w14:paraId="325BF2C8" w14:textId="77777777" w:rsidR="00253A2D" w:rsidRDefault="00253A2D" w:rsidP="00B25AC5">
            <w:pPr>
              <w:rPr>
                <w:rFonts w:ascii="Bodoni MT" w:hAnsi="Bodoni MT" w:cs="Aldhabi"/>
                <w:sz w:val="18"/>
                <w:szCs w:val="18"/>
              </w:rPr>
            </w:pPr>
            <w:r>
              <w:rPr>
                <w:rFonts w:ascii="Bodoni MT" w:hAnsi="Bodoni MT" w:cs="Aldhabi"/>
                <w:sz w:val="18"/>
                <w:szCs w:val="18"/>
              </w:rPr>
              <w:t xml:space="preserve">1996 – 2003 </w:t>
            </w:r>
          </w:p>
        </w:tc>
        <w:tc>
          <w:tcPr>
            <w:tcW w:w="2880" w:type="dxa"/>
            <w:vAlign w:val="center"/>
          </w:tcPr>
          <w:p w14:paraId="0C7DA3EC" w14:textId="77777777" w:rsidR="00253A2D" w:rsidRDefault="00253A2D" w:rsidP="00B25AC5">
            <w:pPr>
              <w:rPr>
                <w:rFonts w:ascii="Bodoni MT" w:hAnsi="Bodoni MT" w:cs="Aldhabi"/>
                <w:sz w:val="18"/>
                <w:szCs w:val="18"/>
              </w:rPr>
            </w:pPr>
            <w:r>
              <w:rPr>
                <w:rFonts w:ascii="Bodoni MT" w:hAnsi="Bodoni MT" w:cs="Aldhabi"/>
                <w:sz w:val="18"/>
                <w:szCs w:val="18"/>
              </w:rPr>
              <w:t>Patient Account Representative II</w:t>
            </w:r>
          </w:p>
        </w:tc>
        <w:tc>
          <w:tcPr>
            <w:tcW w:w="5305" w:type="dxa"/>
            <w:vAlign w:val="center"/>
          </w:tcPr>
          <w:p w14:paraId="4B06503A" w14:textId="77777777" w:rsidR="00253A2D" w:rsidRDefault="00253A2D" w:rsidP="00B25AC5">
            <w:pPr>
              <w:rPr>
                <w:rFonts w:ascii="Bodoni MT" w:hAnsi="Bodoni MT" w:cs="Aldhabi"/>
                <w:sz w:val="18"/>
                <w:szCs w:val="18"/>
              </w:rPr>
            </w:pPr>
            <w:r>
              <w:rPr>
                <w:rFonts w:ascii="Bodoni MT" w:hAnsi="Bodoni MT" w:cs="Aldhabi"/>
                <w:sz w:val="18"/>
                <w:szCs w:val="18"/>
              </w:rPr>
              <w:t>Canfield and Associates</w:t>
            </w:r>
          </w:p>
        </w:tc>
      </w:tr>
    </w:tbl>
    <w:p w14:paraId="66CB5F92" w14:textId="77777777" w:rsidR="00F46562" w:rsidRDefault="00531419" w:rsidP="00F46562">
      <w:pPr>
        <w:spacing w:after="0"/>
        <w:rPr>
          <w:rFonts w:ascii="Bodoni MT" w:hAnsi="Bodoni MT" w:cs="Aldhabi"/>
        </w:rPr>
      </w:pPr>
      <w:r>
        <w:rPr>
          <w:rFonts w:ascii="Bodoni MT" w:hAnsi="Bodoni MT" w:cs="Aldhabi"/>
        </w:rPr>
        <w:t>Summary of Experience</w:t>
      </w:r>
    </w:p>
    <w:tbl>
      <w:tblPr>
        <w:tblStyle w:val="TableGrid"/>
        <w:tblW w:w="0" w:type="auto"/>
        <w:tblLook w:val="04A0" w:firstRow="1" w:lastRow="0" w:firstColumn="1" w:lastColumn="0" w:noHBand="0" w:noVBand="1"/>
      </w:tblPr>
      <w:tblGrid>
        <w:gridCol w:w="9350"/>
      </w:tblGrid>
      <w:tr w:rsidR="00531419" w:rsidRPr="00243163" w14:paraId="7463A21A" w14:textId="77777777" w:rsidTr="005C0184">
        <w:trPr>
          <w:trHeight w:val="2096"/>
        </w:trPr>
        <w:tc>
          <w:tcPr>
            <w:tcW w:w="9350" w:type="dxa"/>
          </w:tcPr>
          <w:p w14:paraId="75485EA4" w14:textId="6918F5E2" w:rsidR="00BA0B95" w:rsidRPr="00243163" w:rsidRDefault="00160454" w:rsidP="00BA0B95">
            <w:pPr>
              <w:rPr>
                <w:rFonts w:ascii="Bodoni MT" w:hAnsi="Bodoni MT" w:cs="Aldhabi"/>
                <w:sz w:val="18"/>
                <w:szCs w:val="18"/>
              </w:rPr>
            </w:pPr>
            <w:r w:rsidRPr="00160454">
              <w:rPr>
                <w:rFonts w:ascii="Bodoni MT" w:hAnsi="Bodoni MT" w:cs="Aldhabi"/>
                <w:sz w:val="18"/>
                <w:szCs w:val="18"/>
              </w:rPr>
              <w:t>Joined Anaheim Clinical Trials as a Clinical Research Coordinator and advanced to Senior Clinical Research Coordinator, contributing over a decade of expertise in managing Phase I–IV clinical trials across diverse therapeutic areas including endocrinology, dermatology, neurology, immunology, and vaccines. Experienced in subject safety oversight, investigational product accountability, and execution of complex protocols involving pharmacokinetic and pharmacodynamic assessments. Completed training in ICH GCP and Human Subject Protection through CITI, ensuring compliance with regulatory standards and high-quality data integrity.</w:t>
            </w:r>
          </w:p>
        </w:tc>
      </w:tr>
    </w:tbl>
    <w:p w14:paraId="2D4EA845" w14:textId="77777777" w:rsidR="00531419" w:rsidRDefault="00531419" w:rsidP="00F46562">
      <w:pPr>
        <w:spacing w:after="0"/>
        <w:rPr>
          <w:rFonts w:ascii="Bodoni MT" w:hAnsi="Bodoni MT" w:cs="Aldhabi"/>
        </w:rPr>
      </w:pPr>
      <w:r>
        <w:rPr>
          <w:rFonts w:ascii="Bodoni MT" w:hAnsi="Bodoni MT" w:cs="Aldhabi"/>
        </w:rPr>
        <w:t>Study Type</w:t>
      </w:r>
    </w:p>
    <w:tbl>
      <w:tblPr>
        <w:tblStyle w:val="TableGrid"/>
        <w:tblW w:w="0" w:type="auto"/>
        <w:tblLook w:val="04A0" w:firstRow="1" w:lastRow="0" w:firstColumn="1" w:lastColumn="0" w:noHBand="0" w:noVBand="1"/>
      </w:tblPr>
      <w:tblGrid>
        <w:gridCol w:w="2155"/>
        <w:gridCol w:w="2340"/>
        <w:gridCol w:w="2070"/>
        <w:gridCol w:w="2785"/>
      </w:tblGrid>
      <w:tr w:rsidR="00531419" w14:paraId="56D4963E" w14:textId="77777777" w:rsidTr="00606C01">
        <w:trPr>
          <w:trHeight w:val="197"/>
        </w:trPr>
        <w:tc>
          <w:tcPr>
            <w:tcW w:w="2155" w:type="dxa"/>
            <w:tcBorders>
              <w:bottom w:val="nil"/>
              <w:right w:val="nil"/>
            </w:tcBorders>
          </w:tcPr>
          <w:p w14:paraId="3D9A3D67" w14:textId="77777777" w:rsidR="00531419" w:rsidRDefault="00000000" w:rsidP="00531419">
            <w:pPr>
              <w:tabs>
                <w:tab w:val="left" w:pos="330"/>
              </w:tabs>
              <w:rPr>
                <w:rFonts w:ascii="Bodoni MT" w:hAnsi="Bodoni MT" w:cs="Aldhabi"/>
              </w:rPr>
            </w:pPr>
            <w:sdt>
              <w:sdtPr>
                <w:rPr>
                  <w:rFonts w:ascii="Bodoni MT" w:hAnsi="Bodoni MT" w:cs="Aldhabi"/>
                </w:rPr>
                <w:id w:val="-506591016"/>
                <w14:checkbox>
                  <w14:checked w14:val="0"/>
                  <w14:checkedState w14:val="2612" w14:font="MS Gothic"/>
                  <w14:uncheckedState w14:val="2610" w14:font="MS Gothic"/>
                </w14:checkbox>
              </w:sdtPr>
              <w:sdtContent>
                <w:r w:rsidR="00D032F8">
                  <w:rPr>
                    <w:rFonts w:ascii="MS Gothic" w:eastAsia="MS Gothic" w:hAnsi="MS Gothic" w:cs="Aldhabi" w:hint="eastAsia"/>
                  </w:rPr>
                  <w:t>☐</w:t>
                </w:r>
              </w:sdtContent>
            </w:sdt>
            <w:r w:rsidR="00531419">
              <w:rPr>
                <w:rFonts w:ascii="Bodoni MT" w:hAnsi="Bodoni MT" w:cs="Aldhabi"/>
              </w:rPr>
              <w:t>Academic</w:t>
            </w:r>
          </w:p>
        </w:tc>
        <w:tc>
          <w:tcPr>
            <w:tcW w:w="2340" w:type="dxa"/>
            <w:tcBorders>
              <w:left w:val="nil"/>
              <w:bottom w:val="nil"/>
              <w:right w:val="nil"/>
            </w:tcBorders>
          </w:tcPr>
          <w:p w14:paraId="61326631" w14:textId="77777777" w:rsidR="00531419" w:rsidRDefault="00000000" w:rsidP="00531419">
            <w:pPr>
              <w:tabs>
                <w:tab w:val="left" w:pos="330"/>
              </w:tabs>
              <w:rPr>
                <w:rFonts w:ascii="Bodoni MT" w:hAnsi="Bodoni MT" w:cs="Aldhabi"/>
              </w:rPr>
            </w:pPr>
            <w:sdt>
              <w:sdtPr>
                <w:rPr>
                  <w:rFonts w:ascii="Bodoni MT" w:hAnsi="Bodoni MT" w:cs="Aldhabi"/>
                </w:rPr>
                <w:id w:val="1878116935"/>
                <w14:checkbox>
                  <w14:checked w14:val="0"/>
                  <w14:checkedState w14:val="2612" w14:font="MS Gothic"/>
                  <w14:uncheckedState w14:val="2610" w14:font="MS Gothic"/>
                </w14:checkbox>
              </w:sdtPr>
              <w:sdtContent>
                <w:r w:rsidR="00D032F8">
                  <w:rPr>
                    <w:rFonts w:ascii="MS Gothic" w:eastAsia="MS Gothic" w:hAnsi="MS Gothic" w:cs="Aldhabi" w:hint="eastAsia"/>
                  </w:rPr>
                  <w:t>☐</w:t>
                </w:r>
              </w:sdtContent>
            </w:sdt>
            <w:r w:rsidR="00531419">
              <w:rPr>
                <w:rFonts w:ascii="Bodoni MT" w:hAnsi="Bodoni MT" w:cs="Aldhabi"/>
              </w:rPr>
              <w:t xml:space="preserve"> Government</w:t>
            </w:r>
          </w:p>
        </w:tc>
        <w:tc>
          <w:tcPr>
            <w:tcW w:w="2070" w:type="dxa"/>
            <w:tcBorders>
              <w:left w:val="nil"/>
              <w:bottom w:val="nil"/>
              <w:right w:val="nil"/>
            </w:tcBorders>
          </w:tcPr>
          <w:p w14:paraId="65875478" w14:textId="77777777" w:rsidR="00531419" w:rsidRDefault="00000000" w:rsidP="00531419">
            <w:pPr>
              <w:tabs>
                <w:tab w:val="left" w:pos="0"/>
                <w:tab w:val="left" w:pos="136"/>
                <w:tab w:val="left" w:pos="226"/>
              </w:tabs>
              <w:rPr>
                <w:rFonts w:ascii="Bodoni MT" w:hAnsi="Bodoni MT" w:cs="Aldhabi"/>
              </w:rPr>
            </w:pPr>
            <w:sdt>
              <w:sdtPr>
                <w:rPr>
                  <w:rFonts w:ascii="Bodoni MT" w:hAnsi="Bodoni MT" w:cs="Aldhabi"/>
                </w:rPr>
                <w:id w:val="1366555802"/>
                <w14:checkbox>
                  <w14:checked w14:val="1"/>
                  <w14:checkedState w14:val="2612" w14:font="MS Gothic"/>
                  <w14:uncheckedState w14:val="2610" w14:font="MS Gothic"/>
                </w14:checkbox>
              </w:sdtPr>
              <w:sdtContent>
                <w:r w:rsidR="00253A2D">
                  <w:rPr>
                    <w:rFonts w:ascii="MS Gothic" w:eastAsia="MS Gothic" w:hAnsi="MS Gothic" w:cs="Aldhabi" w:hint="eastAsia"/>
                  </w:rPr>
                  <w:t>☒</w:t>
                </w:r>
              </w:sdtContent>
            </w:sdt>
            <w:r w:rsidR="00531419">
              <w:rPr>
                <w:rFonts w:ascii="Bodoni MT" w:hAnsi="Bodoni MT" w:cs="Aldhabi"/>
              </w:rPr>
              <w:tab/>
              <w:t xml:space="preserve"> Industry</w:t>
            </w:r>
          </w:p>
        </w:tc>
        <w:tc>
          <w:tcPr>
            <w:tcW w:w="2785" w:type="dxa"/>
            <w:tcBorders>
              <w:left w:val="nil"/>
              <w:bottom w:val="nil"/>
            </w:tcBorders>
          </w:tcPr>
          <w:p w14:paraId="13C0644D" w14:textId="77777777" w:rsidR="00531419" w:rsidRDefault="00000000" w:rsidP="00531419">
            <w:pPr>
              <w:tabs>
                <w:tab w:val="left" w:pos="0"/>
                <w:tab w:val="left" w:pos="136"/>
                <w:tab w:val="left" w:pos="226"/>
              </w:tabs>
              <w:rPr>
                <w:rFonts w:ascii="Bodoni MT" w:hAnsi="Bodoni MT" w:cs="Aldhabi"/>
              </w:rPr>
            </w:pPr>
            <w:sdt>
              <w:sdtPr>
                <w:rPr>
                  <w:rFonts w:ascii="Bodoni MT" w:hAnsi="Bodoni MT" w:cs="Aldhabi"/>
                </w:rPr>
                <w:id w:val="1527912732"/>
                <w14:checkbox>
                  <w14:checked w14:val="0"/>
                  <w14:checkedState w14:val="2612" w14:font="MS Gothic"/>
                  <w14:uncheckedState w14:val="2610" w14:font="MS Gothic"/>
                </w14:checkbox>
              </w:sdtPr>
              <w:sdtContent>
                <w:r w:rsidR="00D032F8">
                  <w:rPr>
                    <w:rFonts w:ascii="MS Gothic" w:eastAsia="MS Gothic" w:hAnsi="MS Gothic" w:cs="Aldhabi" w:hint="eastAsia"/>
                  </w:rPr>
                  <w:t>☐</w:t>
                </w:r>
              </w:sdtContent>
            </w:sdt>
            <w:r w:rsidR="00531419">
              <w:rPr>
                <w:rFonts w:ascii="Bodoni MT" w:hAnsi="Bodoni MT" w:cs="Aldhabi"/>
              </w:rPr>
              <w:t>Investigator-Initiated</w:t>
            </w:r>
          </w:p>
        </w:tc>
      </w:tr>
      <w:tr w:rsidR="00531419" w14:paraId="4784202B" w14:textId="77777777" w:rsidTr="00606C01">
        <w:trPr>
          <w:trHeight w:val="216"/>
        </w:trPr>
        <w:tc>
          <w:tcPr>
            <w:tcW w:w="9350" w:type="dxa"/>
            <w:gridSpan w:val="4"/>
            <w:tcBorders>
              <w:top w:val="nil"/>
            </w:tcBorders>
          </w:tcPr>
          <w:p w14:paraId="3494B22C" w14:textId="77777777" w:rsidR="00531419" w:rsidRDefault="00000000" w:rsidP="00531419">
            <w:pPr>
              <w:tabs>
                <w:tab w:val="left" w:pos="0"/>
                <w:tab w:val="left" w:pos="136"/>
                <w:tab w:val="left" w:pos="226"/>
              </w:tabs>
              <w:rPr>
                <w:rFonts w:ascii="Bodoni MT" w:hAnsi="Bodoni MT" w:cs="Aldhabi"/>
              </w:rPr>
            </w:pPr>
            <w:sdt>
              <w:sdtPr>
                <w:rPr>
                  <w:rFonts w:ascii="Bodoni MT" w:hAnsi="Bodoni MT" w:cs="Aldhabi"/>
                </w:rPr>
                <w:id w:val="-348415775"/>
                <w14:checkbox>
                  <w14:checked w14:val="0"/>
                  <w14:checkedState w14:val="2612" w14:font="MS Gothic"/>
                  <w14:uncheckedState w14:val="2610" w14:font="MS Gothic"/>
                </w14:checkbox>
              </w:sdtPr>
              <w:sdtContent>
                <w:r w:rsidR="00D032F8">
                  <w:rPr>
                    <w:rFonts w:ascii="MS Gothic" w:eastAsia="MS Gothic" w:hAnsi="MS Gothic" w:cs="Aldhabi" w:hint="eastAsia"/>
                  </w:rPr>
                  <w:t>☐</w:t>
                </w:r>
              </w:sdtContent>
            </w:sdt>
            <w:r w:rsidR="00531419">
              <w:rPr>
                <w:rFonts w:ascii="Bodoni MT" w:hAnsi="Bodoni MT" w:cs="Aldhabi"/>
              </w:rPr>
              <w:t xml:space="preserve"> Other (please specify)</w:t>
            </w:r>
          </w:p>
        </w:tc>
      </w:tr>
    </w:tbl>
    <w:p w14:paraId="32D2F7D3" w14:textId="77777777" w:rsidR="00531419" w:rsidRDefault="00531419" w:rsidP="00F46562">
      <w:pPr>
        <w:spacing w:after="0"/>
        <w:rPr>
          <w:rFonts w:ascii="Bodoni MT" w:hAnsi="Bodoni MT" w:cs="Aldhabi"/>
        </w:rPr>
      </w:pPr>
      <w:r>
        <w:rPr>
          <w:rFonts w:ascii="Bodoni MT" w:hAnsi="Bodoni MT" w:cs="Aldhabi"/>
        </w:rPr>
        <w:t>Clinical Study Phases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155"/>
        <w:gridCol w:w="2340"/>
        <w:gridCol w:w="2070"/>
        <w:gridCol w:w="2785"/>
      </w:tblGrid>
      <w:tr w:rsidR="0007677E" w14:paraId="79A7B8CE" w14:textId="77777777" w:rsidTr="00606C01">
        <w:trPr>
          <w:trHeight w:val="215"/>
        </w:trPr>
        <w:tc>
          <w:tcPr>
            <w:tcW w:w="2155" w:type="dxa"/>
          </w:tcPr>
          <w:p w14:paraId="627A2A33" w14:textId="77777777" w:rsidR="0007677E" w:rsidRDefault="00000000" w:rsidP="00B25AC5">
            <w:pPr>
              <w:tabs>
                <w:tab w:val="left" w:pos="330"/>
              </w:tabs>
              <w:rPr>
                <w:rFonts w:ascii="Bodoni MT" w:hAnsi="Bodoni MT" w:cs="Aldhabi"/>
              </w:rPr>
            </w:pPr>
            <w:sdt>
              <w:sdtPr>
                <w:rPr>
                  <w:rFonts w:ascii="Bodoni MT" w:hAnsi="Bodoni MT" w:cs="Aldhabi"/>
                </w:rPr>
                <w:id w:val="2140378024"/>
                <w14:checkbox>
                  <w14:checked w14:val="1"/>
                  <w14:checkedState w14:val="2612" w14:font="MS Gothic"/>
                  <w14:uncheckedState w14:val="2610" w14:font="MS Gothic"/>
                </w14:checkbox>
              </w:sdtPr>
              <w:sdtContent>
                <w:r w:rsidR="00253A2D">
                  <w:rPr>
                    <w:rFonts w:ascii="MS Gothic" w:eastAsia="MS Gothic" w:hAnsi="MS Gothic" w:cs="Aldhabi" w:hint="eastAsia"/>
                  </w:rPr>
                  <w:t>☒</w:t>
                </w:r>
              </w:sdtContent>
            </w:sdt>
            <w:r w:rsidR="0007677E">
              <w:rPr>
                <w:rFonts w:ascii="Bodoni MT" w:hAnsi="Bodoni MT" w:cs="Aldhabi"/>
              </w:rPr>
              <w:t>Phase I</w:t>
            </w:r>
          </w:p>
        </w:tc>
        <w:tc>
          <w:tcPr>
            <w:tcW w:w="2340" w:type="dxa"/>
          </w:tcPr>
          <w:p w14:paraId="03B1CA7C" w14:textId="77777777" w:rsidR="0007677E" w:rsidRDefault="00000000" w:rsidP="00B25AC5">
            <w:pPr>
              <w:tabs>
                <w:tab w:val="left" w:pos="330"/>
              </w:tabs>
              <w:rPr>
                <w:rFonts w:ascii="Bodoni MT" w:hAnsi="Bodoni MT" w:cs="Aldhabi"/>
              </w:rPr>
            </w:pPr>
            <w:sdt>
              <w:sdtPr>
                <w:rPr>
                  <w:rFonts w:ascii="Bodoni MT" w:hAnsi="Bodoni MT" w:cs="Aldhabi"/>
                </w:rPr>
                <w:id w:val="1643770532"/>
                <w14:checkbox>
                  <w14:checked w14:val="1"/>
                  <w14:checkedState w14:val="2612" w14:font="MS Gothic"/>
                  <w14:uncheckedState w14:val="2610" w14:font="MS Gothic"/>
                </w14:checkbox>
              </w:sdtPr>
              <w:sdtContent>
                <w:r w:rsidR="00253A2D">
                  <w:rPr>
                    <w:rFonts w:ascii="MS Gothic" w:eastAsia="MS Gothic" w:hAnsi="MS Gothic" w:cs="Aldhabi" w:hint="eastAsia"/>
                  </w:rPr>
                  <w:t>☒</w:t>
                </w:r>
              </w:sdtContent>
            </w:sdt>
            <w:r w:rsidR="0007677E">
              <w:rPr>
                <w:rFonts w:ascii="Bodoni MT" w:hAnsi="Bodoni MT" w:cs="Aldhabi"/>
              </w:rPr>
              <w:t xml:space="preserve"> Phase II</w:t>
            </w:r>
          </w:p>
        </w:tc>
        <w:tc>
          <w:tcPr>
            <w:tcW w:w="2070" w:type="dxa"/>
          </w:tcPr>
          <w:p w14:paraId="56B1B65C" w14:textId="77777777" w:rsidR="0007677E" w:rsidRDefault="00000000" w:rsidP="00B25AC5">
            <w:pPr>
              <w:tabs>
                <w:tab w:val="left" w:pos="0"/>
                <w:tab w:val="left" w:pos="136"/>
                <w:tab w:val="left" w:pos="226"/>
              </w:tabs>
              <w:rPr>
                <w:rFonts w:ascii="Bodoni MT" w:hAnsi="Bodoni MT" w:cs="Aldhabi"/>
              </w:rPr>
            </w:pPr>
            <w:sdt>
              <w:sdtPr>
                <w:rPr>
                  <w:rFonts w:ascii="Bodoni MT" w:hAnsi="Bodoni MT" w:cs="Aldhabi"/>
                </w:rPr>
                <w:id w:val="-295826520"/>
                <w14:checkbox>
                  <w14:checked w14:val="1"/>
                  <w14:checkedState w14:val="2612" w14:font="MS Gothic"/>
                  <w14:uncheckedState w14:val="2610" w14:font="MS Gothic"/>
                </w14:checkbox>
              </w:sdtPr>
              <w:sdtContent>
                <w:r w:rsidR="00253A2D">
                  <w:rPr>
                    <w:rFonts w:ascii="MS Gothic" w:eastAsia="MS Gothic" w:hAnsi="MS Gothic" w:cs="Aldhabi" w:hint="eastAsia"/>
                  </w:rPr>
                  <w:t>☒</w:t>
                </w:r>
              </w:sdtContent>
            </w:sdt>
            <w:r w:rsidR="0007677E">
              <w:rPr>
                <w:rFonts w:ascii="Bodoni MT" w:hAnsi="Bodoni MT" w:cs="Aldhabi"/>
              </w:rPr>
              <w:tab/>
              <w:t xml:space="preserve"> Phase III</w:t>
            </w:r>
          </w:p>
        </w:tc>
        <w:tc>
          <w:tcPr>
            <w:tcW w:w="2785" w:type="dxa"/>
          </w:tcPr>
          <w:p w14:paraId="7AADD3EA" w14:textId="77777777" w:rsidR="0007677E" w:rsidRDefault="00000000" w:rsidP="00B25AC5">
            <w:pPr>
              <w:tabs>
                <w:tab w:val="left" w:pos="0"/>
                <w:tab w:val="left" w:pos="136"/>
                <w:tab w:val="left" w:pos="226"/>
              </w:tabs>
              <w:rPr>
                <w:rFonts w:ascii="Bodoni MT" w:hAnsi="Bodoni MT" w:cs="Aldhabi"/>
              </w:rPr>
            </w:pPr>
            <w:sdt>
              <w:sdtPr>
                <w:rPr>
                  <w:rFonts w:ascii="Bodoni MT" w:hAnsi="Bodoni MT" w:cs="Aldhabi"/>
                </w:rPr>
                <w:id w:val="1186793469"/>
                <w14:checkbox>
                  <w14:checked w14:val="1"/>
                  <w14:checkedState w14:val="2612" w14:font="MS Gothic"/>
                  <w14:uncheckedState w14:val="2610" w14:font="MS Gothic"/>
                </w14:checkbox>
              </w:sdtPr>
              <w:sdtContent>
                <w:r w:rsidR="00253A2D">
                  <w:rPr>
                    <w:rFonts w:ascii="MS Gothic" w:eastAsia="MS Gothic" w:hAnsi="MS Gothic" w:cs="Aldhabi" w:hint="eastAsia"/>
                  </w:rPr>
                  <w:t>☒</w:t>
                </w:r>
              </w:sdtContent>
            </w:sdt>
            <w:r w:rsidR="0007677E">
              <w:rPr>
                <w:rFonts w:ascii="Bodoni MT" w:hAnsi="Bodoni MT" w:cs="Aldhabi"/>
              </w:rPr>
              <w:t>Phase IV</w:t>
            </w:r>
          </w:p>
        </w:tc>
      </w:tr>
    </w:tbl>
    <w:p w14:paraId="3269C055" w14:textId="77777777" w:rsidR="0007677E" w:rsidRDefault="0007677E" w:rsidP="00F46562">
      <w:pPr>
        <w:spacing w:after="0"/>
        <w:rPr>
          <w:rFonts w:ascii="Bodoni MT" w:hAnsi="Bodoni MT" w:cs="Aldhabi"/>
        </w:rPr>
      </w:pPr>
      <w:r>
        <w:rPr>
          <w:rFonts w:ascii="Bodoni MT" w:hAnsi="Bodoni MT" w:cs="Aldhabi"/>
        </w:rPr>
        <w:t>Therapeutic Areas of Expertise</w:t>
      </w:r>
    </w:p>
    <w:tbl>
      <w:tblPr>
        <w:tblStyle w:val="TableGrid"/>
        <w:tblW w:w="0" w:type="auto"/>
        <w:tblLook w:val="04A0" w:firstRow="1" w:lastRow="0" w:firstColumn="1" w:lastColumn="0" w:noHBand="0" w:noVBand="1"/>
      </w:tblPr>
      <w:tblGrid>
        <w:gridCol w:w="4675"/>
        <w:gridCol w:w="4675"/>
      </w:tblGrid>
      <w:tr w:rsidR="005C4825" w14:paraId="45B8E1D4" w14:textId="77777777" w:rsidTr="00243163">
        <w:trPr>
          <w:trHeight w:val="252"/>
        </w:trPr>
        <w:tc>
          <w:tcPr>
            <w:tcW w:w="4675" w:type="dxa"/>
          </w:tcPr>
          <w:p w14:paraId="1E043C58" w14:textId="77777777" w:rsidR="005C4825" w:rsidRPr="00243163" w:rsidRDefault="00253A2D" w:rsidP="00F46562">
            <w:pPr>
              <w:rPr>
                <w:rFonts w:ascii="Bodoni MT" w:hAnsi="Bodoni MT" w:cs="Aldhabi"/>
                <w:sz w:val="18"/>
                <w:szCs w:val="18"/>
              </w:rPr>
            </w:pPr>
            <w:r>
              <w:rPr>
                <w:rFonts w:ascii="Bodoni MT" w:hAnsi="Bodoni MT" w:cs="Aldhabi"/>
                <w:sz w:val="18"/>
                <w:szCs w:val="18"/>
              </w:rPr>
              <w:t>N/A</w:t>
            </w:r>
          </w:p>
        </w:tc>
        <w:tc>
          <w:tcPr>
            <w:tcW w:w="4675" w:type="dxa"/>
          </w:tcPr>
          <w:p w14:paraId="238BD00A" w14:textId="77777777" w:rsidR="005C4825" w:rsidRPr="00243163" w:rsidRDefault="005C4825" w:rsidP="00F46562">
            <w:pPr>
              <w:rPr>
                <w:rFonts w:ascii="Bodoni MT" w:hAnsi="Bodoni MT" w:cs="Aldhabi"/>
                <w:sz w:val="18"/>
                <w:szCs w:val="18"/>
              </w:rPr>
            </w:pPr>
          </w:p>
        </w:tc>
      </w:tr>
    </w:tbl>
    <w:p w14:paraId="60BC65D2" w14:textId="77777777" w:rsidR="0007677E" w:rsidRPr="00F46562" w:rsidRDefault="005C4825" w:rsidP="00F46562">
      <w:pPr>
        <w:spacing w:after="0"/>
        <w:rPr>
          <w:rFonts w:ascii="Bodoni MT" w:hAnsi="Bodoni MT" w:cs="Aldhabi"/>
        </w:rPr>
      </w:pPr>
      <w:r>
        <w:rPr>
          <w:rFonts w:ascii="Bodoni MT" w:hAnsi="Bodoni MT" w:cs="Aldhabi"/>
        </w:rPr>
        <w:t>Professional License</w:t>
      </w:r>
    </w:p>
    <w:tbl>
      <w:tblPr>
        <w:tblStyle w:val="TableGrid"/>
        <w:tblW w:w="0" w:type="auto"/>
        <w:tblLook w:val="04A0" w:firstRow="1" w:lastRow="0" w:firstColumn="1" w:lastColumn="0" w:noHBand="0" w:noVBand="1"/>
      </w:tblPr>
      <w:tblGrid>
        <w:gridCol w:w="2337"/>
        <w:gridCol w:w="2337"/>
        <w:gridCol w:w="2338"/>
        <w:gridCol w:w="2338"/>
      </w:tblGrid>
      <w:tr w:rsidR="005C4825" w14:paraId="662F752D" w14:textId="77777777" w:rsidTr="005C4825">
        <w:tc>
          <w:tcPr>
            <w:tcW w:w="2337" w:type="dxa"/>
          </w:tcPr>
          <w:p w14:paraId="369B0108" w14:textId="77777777" w:rsidR="005C4825" w:rsidRPr="005C4825" w:rsidRDefault="005C4825" w:rsidP="00F46562">
            <w:pPr>
              <w:rPr>
                <w:rFonts w:ascii="Bodoni MT" w:hAnsi="Bodoni MT" w:cs="Aldhabi"/>
                <w:i/>
                <w:iCs/>
                <w:sz w:val="16"/>
                <w:szCs w:val="16"/>
              </w:rPr>
            </w:pPr>
            <w:r>
              <w:rPr>
                <w:rFonts w:ascii="Bodoni MT" w:hAnsi="Bodoni MT" w:cs="Aldhabi"/>
                <w:i/>
                <w:iCs/>
                <w:sz w:val="16"/>
                <w:szCs w:val="16"/>
              </w:rPr>
              <w:t>Type</w:t>
            </w:r>
          </w:p>
        </w:tc>
        <w:tc>
          <w:tcPr>
            <w:tcW w:w="2337" w:type="dxa"/>
          </w:tcPr>
          <w:p w14:paraId="73835E47" w14:textId="77777777" w:rsidR="005C4825" w:rsidRPr="005C4825" w:rsidRDefault="005C4825" w:rsidP="00F46562">
            <w:pPr>
              <w:rPr>
                <w:rFonts w:ascii="Bodoni MT" w:hAnsi="Bodoni MT" w:cs="Aldhabi"/>
                <w:i/>
                <w:iCs/>
                <w:sz w:val="16"/>
                <w:szCs w:val="16"/>
              </w:rPr>
            </w:pPr>
            <w:r>
              <w:rPr>
                <w:rFonts w:ascii="Bodoni MT" w:hAnsi="Bodoni MT" w:cs="Aldhabi"/>
                <w:i/>
                <w:iCs/>
                <w:sz w:val="16"/>
                <w:szCs w:val="16"/>
              </w:rPr>
              <w:t>License #</w:t>
            </w:r>
          </w:p>
        </w:tc>
        <w:tc>
          <w:tcPr>
            <w:tcW w:w="2338" w:type="dxa"/>
          </w:tcPr>
          <w:p w14:paraId="11C4C9D9" w14:textId="77777777" w:rsidR="005C4825" w:rsidRPr="005C4825" w:rsidRDefault="005C4825" w:rsidP="00F46562">
            <w:pPr>
              <w:rPr>
                <w:rFonts w:ascii="Bodoni MT" w:hAnsi="Bodoni MT" w:cs="Aldhabi"/>
                <w:i/>
                <w:iCs/>
                <w:sz w:val="16"/>
                <w:szCs w:val="16"/>
              </w:rPr>
            </w:pPr>
            <w:r>
              <w:rPr>
                <w:rFonts w:ascii="Bodoni MT" w:hAnsi="Bodoni MT" w:cs="Aldhabi"/>
                <w:i/>
                <w:iCs/>
                <w:sz w:val="16"/>
                <w:szCs w:val="16"/>
              </w:rPr>
              <w:t>Issuing Authority</w:t>
            </w:r>
          </w:p>
        </w:tc>
        <w:tc>
          <w:tcPr>
            <w:tcW w:w="2338" w:type="dxa"/>
          </w:tcPr>
          <w:p w14:paraId="45804DA4" w14:textId="77777777" w:rsidR="005C4825" w:rsidRPr="005C4825" w:rsidRDefault="003D6086" w:rsidP="00F46562">
            <w:pPr>
              <w:rPr>
                <w:rFonts w:ascii="Bodoni MT" w:hAnsi="Bodoni MT" w:cs="Aldhabi"/>
                <w:i/>
                <w:iCs/>
                <w:sz w:val="16"/>
                <w:szCs w:val="16"/>
              </w:rPr>
            </w:pPr>
            <w:r>
              <w:rPr>
                <w:rFonts w:ascii="Bodoni MT" w:hAnsi="Bodoni MT" w:cs="Aldhabi"/>
                <w:i/>
                <w:iCs/>
                <w:sz w:val="16"/>
                <w:szCs w:val="16"/>
              </w:rPr>
              <w:t>Expiration date</w:t>
            </w:r>
          </w:p>
        </w:tc>
      </w:tr>
      <w:tr w:rsidR="005C4825" w14:paraId="44E2B681" w14:textId="77777777" w:rsidTr="00606C01">
        <w:trPr>
          <w:trHeight w:val="287"/>
        </w:trPr>
        <w:tc>
          <w:tcPr>
            <w:tcW w:w="2337" w:type="dxa"/>
          </w:tcPr>
          <w:p w14:paraId="45AF2F11" w14:textId="77777777" w:rsidR="005C4825" w:rsidRPr="00243163" w:rsidRDefault="00253A2D" w:rsidP="00F46562">
            <w:pPr>
              <w:rPr>
                <w:rFonts w:ascii="Bodoni MT" w:hAnsi="Bodoni MT" w:cs="Aldhabi"/>
                <w:sz w:val="18"/>
                <w:szCs w:val="18"/>
              </w:rPr>
            </w:pPr>
            <w:r>
              <w:rPr>
                <w:rFonts w:ascii="Bodoni MT" w:hAnsi="Bodoni MT" w:cs="Aldhabi"/>
                <w:sz w:val="18"/>
                <w:szCs w:val="18"/>
              </w:rPr>
              <w:t>N/A</w:t>
            </w:r>
          </w:p>
        </w:tc>
        <w:tc>
          <w:tcPr>
            <w:tcW w:w="2337" w:type="dxa"/>
          </w:tcPr>
          <w:p w14:paraId="6CAD7258" w14:textId="77777777" w:rsidR="005C4825" w:rsidRPr="00243163" w:rsidRDefault="005C4825" w:rsidP="00F46562">
            <w:pPr>
              <w:rPr>
                <w:rFonts w:ascii="Bodoni MT" w:hAnsi="Bodoni MT" w:cs="Aldhabi"/>
                <w:sz w:val="18"/>
                <w:szCs w:val="18"/>
              </w:rPr>
            </w:pPr>
          </w:p>
        </w:tc>
        <w:tc>
          <w:tcPr>
            <w:tcW w:w="2338" w:type="dxa"/>
          </w:tcPr>
          <w:p w14:paraId="55088BA2" w14:textId="77777777" w:rsidR="005C4825" w:rsidRPr="00243163" w:rsidRDefault="005C4825" w:rsidP="00F46562">
            <w:pPr>
              <w:rPr>
                <w:rFonts w:ascii="Bodoni MT" w:hAnsi="Bodoni MT" w:cs="Aldhabi"/>
                <w:sz w:val="18"/>
                <w:szCs w:val="18"/>
              </w:rPr>
            </w:pPr>
          </w:p>
        </w:tc>
        <w:tc>
          <w:tcPr>
            <w:tcW w:w="2338" w:type="dxa"/>
          </w:tcPr>
          <w:p w14:paraId="43E1B4D2" w14:textId="77777777" w:rsidR="005C4825" w:rsidRPr="00243163" w:rsidRDefault="005C4825" w:rsidP="00F46562">
            <w:pPr>
              <w:rPr>
                <w:rFonts w:ascii="Bodoni MT" w:hAnsi="Bodoni MT" w:cs="Aldhabi"/>
                <w:sz w:val="18"/>
                <w:szCs w:val="18"/>
              </w:rPr>
            </w:pPr>
          </w:p>
        </w:tc>
      </w:tr>
    </w:tbl>
    <w:p w14:paraId="48804103" w14:textId="77777777" w:rsidR="00E72FAC" w:rsidRDefault="00E72FAC" w:rsidP="00F46562">
      <w:pPr>
        <w:spacing w:after="0"/>
        <w:rPr>
          <w:rFonts w:ascii="Bodoni MT" w:hAnsi="Bodoni MT" w:cs="Aldhabi"/>
          <w:sz w:val="20"/>
          <w:szCs w:val="20"/>
        </w:rPr>
      </w:pPr>
      <w:r w:rsidRPr="00E72FAC">
        <w:rPr>
          <w:rFonts w:ascii="Bodoni MT" w:hAnsi="Bodoni MT" w:cs="Aldhabi"/>
          <w:sz w:val="20"/>
          <w:szCs w:val="20"/>
        </w:rPr>
        <w:t xml:space="preserve">By signing this form, I confirm that the information provided is accurate and reflects my current </w:t>
      </w:r>
      <w:r w:rsidR="00253A2D" w:rsidRPr="00E72FAC">
        <w:rPr>
          <w:rFonts w:ascii="Bodoni MT" w:hAnsi="Bodoni MT" w:cs="Aldhabi"/>
          <w:sz w:val="20"/>
          <w:szCs w:val="20"/>
        </w:rPr>
        <w:t>qualifications.</w:t>
      </w:r>
    </w:p>
    <w:tbl>
      <w:tblPr>
        <w:tblStyle w:val="TableGrid"/>
        <w:tblW w:w="0" w:type="auto"/>
        <w:tblLook w:val="04A0" w:firstRow="1" w:lastRow="0" w:firstColumn="1" w:lastColumn="0" w:noHBand="0" w:noVBand="1"/>
      </w:tblPr>
      <w:tblGrid>
        <w:gridCol w:w="4675"/>
        <w:gridCol w:w="4675"/>
      </w:tblGrid>
      <w:tr w:rsidR="00E72FAC" w14:paraId="4AD7FDEE" w14:textId="77777777" w:rsidTr="000D4633">
        <w:trPr>
          <w:trHeight w:val="521"/>
        </w:trPr>
        <w:tc>
          <w:tcPr>
            <w:tcW w:w="4675" w:type="dxa"/>
          </w:tcPr>
          <w:p w14:paraId="7B4AFB3C" w14:textId="77777777" w:rsidR="00E72FAC" w:rsidRDefault="00306CFC" w:rsidP="00F46562">
            <w:pPr>
              <w:rPr>
                <w:rFonts w:ascii="Bodoni MT" w:hAnsi="Bodoni MT" w:cs="Aldhabi"/>
                <w:i/>
                <w:iCs/>
                <w:sz w:val="16"/>
                <w:szCs w:val="16"/>
              </w:rPr>
            </w:pPr>
            <w:r>
              <w:rPr>
                <w:rFonts w:ascii="Bodoni MT" w:hAnsi="Bodoni MT" w:cs="Aldhabi"/>
                <w:i/>
                <w:iCs/>
                <w:sz w:val="16"/>
                <w:szCs w:val="16"/>
              </w:rPr>
              <w:t>Signature</w:t>
            </w:r>
          </w:p>
          <w:p w14:paraId="06952343" w14:textId="77777777" w:rsidR="000D4633" w:rsidRDefault="000D4633" w:rsidP="00253A2D">
            <w:pPr>
              <w:tabs>
                <w:tab w:val="left" w:pos="2166"/>
              </w:tabs>
              <w:rPr>
                <w:rFonts w:ascii="Bodoni MT" w:hAnsi="Bodoni MT" w:cs="Aldhabi"/>
                <w:i/>
                <w:iCs/>
                <w:color w:val="FF0000"/>
                <w:sz w:val="18"/>
                <w:szCs w:val="18"/>
              </w:rPr>
            </w:pPr>
          </w:p>
          <w:p w14:paraId="22767B90" w14:textId="77777777" w:rsidR="00253A2D" w:rsidRPr="00D7524E" w:rsidRDefault="00253A2D" w:rsidP="00253A2D">
            <w:pPr>
              <w:tabs>
                <w:tab w:val="left" w:pos="2166"/>
              </w:tabs>
              <w:rPr>
                <w:rFonts w:ascii="Bodoni MT" w:hAnsi="Bodoni MT" w:cs="Aldhabi"/>
                <w:i/>
                <w:iCs/>
                <w:color w:val="FF0000"/>
                <w:sz w:val="18"/>
                <w:szCs w:val="18"/>
              </w:rPr>
            </w:pPr>
          </w:p>
        </w:tc>
        <w:tc>
          <w:tcPr>
            <w:tcW w:w="4675" w:type="dxa"/>
          </w:tcPr>
          <w:p w14:paraId="366EFBF6" w14:textId="77777777" w:rsidR="00E72FAC" w:rsidRDefault="00306CFC" w:rsidP="00F46562">
            <w:pPr>
              <w:rPr>
                <w:rFonts w:ascii="Bodoni MT" w:hAnsi="Bodoni MT" w:cs="Aldhabi"/>
                <w:i/>
                <w:iCs/>
                <w:sz w:val="16"/>
                <w:szCs w:val="16"/>
              </w:rPr>
            </w:pPr>
            <w:r>
              <w:rPr>
                <w:rFonts w:ascii="Bodoni MT" w:hAnsi="Bodoni MT" w:cs="Aldhabi"/>
                <w:i/>
                <w:iCs/>
                <w:sz w:val="16"/>
                <w:szCs w:val="16"/>
              </w:rPr>
              <w:t>Date of Signature</w:t>
            </w:r>
          </w:p>
          <w:p w14:paraId="5AC4CC21" w14:textId="77777777" w:rsidR="00D7524E" w:rsidRPr="00306CFC" w:rsidRDefault="00D7524E" w:rsidP="00F46562">
            <w:pPr>
              <w:rPr>
                <w:rFonts w:ascii="Bodoni MT" w:hAnsi="Bodoni MT" w:cs="Aldhabi"/>
                <w:i/>
                <w:iCs/>
                <w:sz w:val="16"/>
                <w:szCs w:val="16"/>
              </w:rPr>
            </w:pPr>
          </w:p>
        </w:tc>
      </w:tr>
    </w:tbl>
    <w:p w14:paraId="5B357B89" w14:textId="77777777" w:rsidR="008108C8" w:rsidRDefault="008108C8">
      <w:pPr>
        <w:rPr>
          <w:rFonts w:ascii="Bodoni MT" w:hAnsi="Bodoni MT" w:cs="Aldhabi"/>
          <w:sz w:val="24"/>
          <w:szCs w:val="24"/>
          <w:u w:val="single"/>
        </w:rPr>
        <w:sectPr w:rsidR="008108C8" w:rsidSect="006C4CDD">
          <w:headerReference w:type="default" r:id="rId12"/>
          <w:footerReference w:type="default" r:id="rId13"/>
          <w:headerReference w:type="first" r:id="rId14"/>
          <w:footerReference w:type="first" r:id="rId15"/>
          <w:pgSz w:w="12240" w:h="15840"/>
          <w:pgMar w:top="1440" w:right="1440" w:bottom="1170" w:left="1440" w:header="432" w:footer="359" w:gutter="0"/>
          <w:pgNumType w:start="1"/>
          <w:cols w:space="720"/>
          <w:docGrid w:linePitch="360"/>
        </w:sectPr>
      </w:pPr>
    </w:p>
    <w:p w14:paraId="2DD11C13" w14:textId="77777777" w:rsidR="0008051A" w:rsidRPr="00C63D02" w:rsidRDefault="002959DC" w:rsidP="00C63D02">
      <w:pPr>
        <w:spacing w:after="0"/>
        <w:jc w:val="center"/>
        <w:rPr>
          <w:rFonts w:ascii="Bodoni MT" w:hAnsi="Bodoni MT" w:cs="Aldhabi"/>
          <w:sz w:val="24"/>
          <w:szCs w:val="24"/>
          <w:u w:val="single"/>
        </w:rPr>
      </w:pPr>
      <w:r w:rsidRPr="002959DC">
        <w:rPr>
          <w:rFonts w:ascii="Bodoni MT" w:hAnsi="Bodoni MT" w:cs="Aldhabi"/>
          <w:sz w:val="24"/>
          <w:szCs w:val="24"/>
          <w:u w:val="single"/>
        </w:rPr>
        <w:lastRenderedPageBreak/>
        <w:t>CUR</w:t>
      </w:r>
      <w:r w:rsidR="00956967">
        <w:rPr>
          <w:rFonts w:ascii="Bodoni MT" w:hAnsi="Bodoni MT" w:cs="Aldhabi"/>
          <w:sz w:val="24"/>
          <w:szCs w:val="24"/>
          <w:u w:val="single"/>
        </w:rPr>
        <w:t>R</w:t>
      </w:r>
      <w:r w:rsidRPr="002959DC">
        <w:rPr>
          <w:rFonts w:ascii="Bodoni MT" w:hAnsi="Bodoni MT" w:cs="Aldhabi"/>
          <w:sz w:val="24"/>
          <w:szCs w:val="24"/>
          <w:u w:val="single"/>
        </w:rPr>
        <w:t>ICULUM VITAE</w:t>
      </w:r>
    </w:p>
    <w:p w14:paraId="4A2ECE8E" w14:textId="77777777" w:rsidR="0008051A" w:rsidRDefault="00253A2D" w:rsidP="002959DC">
      <w:pPr>
        <w:spacing w:after="0"/>
        <w:jc w:val="center"/>
        <w:rPr>
          <w:rFonts w:ascii="Bodoni MT" w:hAnsi="Bodoni MT" w:cs="Aldhabi"/>
          <w:sz w:val="24"/>
          <w:szCs w:val="24"/>
        </w:rPr>
      </w:pPr>
      <w:r>
        <w:rPr>
          <w:rFonts w:ascii="Bodoni MT" w:hAnsi="Bodoni MT" w:cs="Aldhabi"/>
          <w:sz w:val="24"/>
          <w:szCs w:val="24"/>
        </w:rPr>
        <w:t>Yolanda R. Barrientos</w:t>
      </w:r>
      <w:r w:rsidR="0008051A" w:rsidRPr="00253A2D">
        <w:rPr>
          <w:rFonts w:ascii="Bodoni MT" w:hAnsi="Bodoni MT" w:cs="Aldhabi"/>
          <w:sz w:val="24"/>
          <w:szCs w:val="24"/>
        </w:rPr>
        <w:t xml:space="preserve"> </w:t>
      </w:r>
      <w:r w:rsidR="0008051A" w:rsidRPr="0008051A">
        <w:rPr>
          <w:rFonts w:ascii="Bodoni MT" w:hAnsi="Bodoni MT" w:cs="Aldhabi"/>
          <w:sz w:val="24"/>
          <w:szCs w:val="24"/>
        </w:rPr>
        <w:t xml:space="preserve">/ </w:t>
      </w:r>
      <w:r>
        <w:rPr>
          <w:rFonts w:ascii="Bodoni MT" w:hAnsi="Bodoni MT" w:cs="Aldhabi"/>
          <w:sz w:val="24"/>
          <w:szCs w:val="24"/>
        </w:rPr>
        <w:t>Senior Clinical Research Coordinator</w:t>
      </w:r>
    </w:p>
    <w:p w14:paraId="00B70CA2" w14:textId="77777777" w:rsidR="00BC4066" w:rsidRPr="00606C01" w:rsidRDefault="00BC4066" w:rsidP="002959DC">
      <w:pPr>
        <w:pBdr>
          <w:bottom w:val="single" w:sz="12" w:space="1" w:color="auto"/>
        </w:pBdr>
        <w:spacing w:after="0"/>
        <w:jc w:val="center"/>
        <w:rPr>
          <w:rFonts w:ascii="Bodoni MT" w:hAnsi="Bodoni MT" w:cs="Aldhabi"/>
          <w:sz w:val="16"/>
          <w:szCs w:val="16"/>
        </w:rPr>
      </w:pPr>
    </w:p>
    <w:p w14:paraId="096C5DAD" w14:textId="77777777" w:rsidR="00BC4066" w:rsidRDefault="00BC4066" w:rsidP="00BC4066">
      <w:pPr>
        <w:spacing w:after="0"/>
        <w:rPr>
          <w:rFonts w:ascii="Bodoni MT" w:hAnsi="Bodoni MT" w:cs="Aldhabi"/>
          <w:i/>
          <w:iCs/>
          <w:sz w:val="24"/>
          <w:szCs w:val="24"/>
          <w:u w:val="single"/>
        </w:rPr>
      </w:pPr>
    </w:p>
    <w:p w14:paraId="1D525984" w14:textId="77777777" w:rsidR="00C63D02" w:rsidRDefault="00BC4066" w:rsidP="00C63D02">
      <w:pPr>
        <w:spacing w:after="0"/>
        <w:rPr>
          <w:rFonts w:ascii="Bodoni MT" w:hAnsi="Bodoni MT" w:cs="Aldhabi"/>
          <w:sz w:val="20"/>
          <w:szCs w:val="20"/>
        </w:rPr>
      </w:pPr>
      <w:r>
        <w:rPr>
          <w:rFonts w:ascii="Bodoni MT" w:hAnsi="Bodoni MT" w:cs="Aldhabi"/>
          <w:i/>
          <w:iCs/>
          <w:sz w:val="24"/>
          <w:szCs w:val="24"/>
          <w:u w:val="single"/>
        </w:rPr>
        <w:t>Research Affiliation</w:t>
      </w:r>
      <w:r>
        <w:rPr>
          <w:rFonts w:ascii="Bodoni MT" w:hAnsi="Bodoni MT" w:cs="Aldhabi"/>
          <w:sz w:val="24"/>
          <w:szCs w:val="24"/>
        </w:rPr>
        <w:tab/>
      </w:r>
      <w:r>
        <w:rPr>
          <w:rFonts w:ascii="Bodoni MT" w:hAnsi="Bodoni MT" w:cs="Aldhabi"/>
          <w:sz w:val="24"/>
          <w:szCs w:val="24"/>
        </w:rPr>
        <w:tab/>
      </w:r>
      <w:r>
        <w:rPr>
          <w:rFonts w:ascii="Bodoni MT" w:hAnsi="Bodoni MT" w:cs="Aldhabi"/>
          <w:sz w:val="24"/>
          <w:szCs w:val="24"/>
        </w:rPr>
        <w:tab/>
      </w:r>
      <w:r w:rsidR="00C63D02">
        <w:rPr>
          <w:rFonts w:ascii="Bodoni MT" w:hAnsi="Bodoni MT" w:cs="Aldhabi"/>
          <w:sz w:val="20"/>
          <w:szCs w:val="20"/>
        </w:rPr>
        <w:t>Anaheim Clinical Trials</w:t>
      </w:r>
    </w:p>
    <w:p w14:paraId="7B40ED9C" w14:textId="77777777" w:rsidR="00C63D02" w:rsidRDefault="00C63D02" w:rsidP="00C63D02">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2441 W. La Palma Ave Suite 140</w:t>
      </w:r>
    </w:p>
    <w:p w14:paraId="04E87B44" w14:textId="77777777" w:rsidR="00BC4066" w:rsidRDefault="00C63D02" w:rsidP="00C63D02">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Anaheim, CA 92801</w:t>
      </w:r>
      <w:r>
        <w:rPr>
          <w:rFonts w:ascii="Bodoni MT" w:hAnsi="Bodoni MT" w:cs="Aldhabi"/>
          <w:sz w:val="20"/>
          <w:szCs w:val="20"/>
        </w:rPr>
        <w:br/>
      </w:r>
    </w:p>
    <w:p w14:paraId="65CD85B1" w14:textId="77777777" w:rsidR="00BC4066" w:rsidRDefault="00BC4066" w:rsidP="00BC4066">
      <w:pPr>
        <w:spacing w:after="0"/>
        <w:rPr>
          <w:rFonts w:ascii="Bodoni MT" w:hAnsi="Bodoni MT" w:cs="Aldhabi"/>
          <w:sz w:val="20"/>
          <w:szCs w:val="20"/>
        </w:rPr>
      </w:pPr>
      <w:bookmarkStart w:id="0" w:name="_Hlk117755136"/>
    </w:p>
    <w:p w14:paraId="188EB4AA" w14:textId="77777777" w:rsidR="00BC4066" w:rsidRPr="00AC6580" w:rsidRDefault="00773A2E" w:rsidP="00253A2D">
      <w:pPr>
        <w:pBdr>
          <w:bottom w:val="single" w:sz="12" w:space="1" w:color="auto"/>
        </w:pBdr>
        <w:spacing w:after="0"/>
        <w:rPr>
          <w:rFonts w:ascii="Bodoni MT" w:hAnsi="Bodoni MT" w:cs="Aldhabi"/>
          <w:sz w:val="20"/>
          <w:szCs w:val="20"/>
        </w:rPr>
      </w:pPr>
      <w:r>
        <w:rPr>
          <w:rFonts w:ascii="Bodoni MT" w:hAnsi="Bodoni MT" w:cs="Aldhabi"/>
          <w:i/>
          <w:iCs/>
          <w:sz w:val="24"/>
          <w:szCs w:val="24"/>
          <w:u w:val="single"/>
        </w:rPr>
        <w:t>Professional</w:t>
      </w:r>
      <w:r w:rsidR="00BC4066" w:rsidRPr="00BC4066">
        <w:rPr>
          <w:rFonts w:ascii="Bodoni MT" w:hAnsi="Bodoni MT" w:cs="Aldhabi"/>
          <w:i/>
          <w:iCs/>
          <w:sz w:val="24"/>
          <w:szCs w:val="24"/>
          <w:u w:val="single"/>
        </w:rPr>
        <w:t xml:space="preserve"> Licensure</w:t>
      </w:r>
      <w:r w:rsidR="00BC4066">
        <w:rPr>
          <w:rFonts w:ascii="Bodoni MT" w:hAnsi="Bodoni MT" w:cs="Aldhabi"/>
          <w:sz w:val="24"/>
          <w:szCs w:val="24"/>
        </w:rPr>
        <w:tab/>
      </w:r>
      <w:r w:rsidR="00BC4066">
        <w:rPr>
          <w:rFonts w:ascii="Bodoni MT" w:hAnsi="Bodoni MT" w:cs="Aldhabi"/>
          <w:sz w:val="24"/>
          <w:szCs w:val="24"/>
        </w:rPr>
        <w:tab/>
      </w:r>
      <w:r w:rsidR="00253A2D">
        <w:rPr>
          <w:rFonts w:ascii="Bodoni MT" w:hAnsi="Bodoni MT" w:cs="Aldhabi"/>
          <w:sz w:val="20"/>
          <w:szCs w:val="20"/>
        </w:rPr>
        <w:t>N/A</w:t>
      </w:r>
    </w:p>
    <w:p w14:paraId="35B59DAC" w14:textId="77777777" w:rsidR="00BC4066" w:rsidRPr="00BC4066" w:rsidRDefault="00BC4066" w:rsidP="00BC4066">
      <w:pPr>
        <w:pBdr>
          <w:bottom w:val="single" w:sz="12" w:space="1" w:color="auto"/>
        </w:pBdr>
        <w:spacing w:after="0"/>
        <w:rPr>
          <w:rFonts w:ascii="Bodoni MT" w:hAnsi="Bodoni MT" w:cs="Aldhabi"/>
          <w:i/>
          <w:iCs/>
          <w:sz w:val="24"/>
          <w:szCs w:val="24"/>
          <w:u w:val="single"/>
        </w:rPr>
      </w:pPr>
    </w:p>
    <w:bookmarkEnd w:id="0"/>
    <w:p w14:paraId="136EA701" w14:textId="77777777" w:rsidR="00BC4066" w:rsidRPr="00BC4066" w:rsidRDefault="00BC4066" w:rsidP="00BC4066">
      <w:pPr>
        <w:spacing w:after="0"/>
        <w:rPr>
          <w:rFonts w:ascii="Bodoni MT" w:hAnsi="Bodoni MT" w:cs="Aldhabi"/>
          <w:sz w:val="20"/>
          <w:szCs w:val="20"/>
        </w:rPr>
      </w:pPr>
    </w:p>
    <w:p w14:paraId="17098AD6" w14:textId="77777777" w:rsidR="00D7524E" w:rsidRPr="00BC4066" w:rsidRDefault="00D7524E" w:rsidP="00D7524E">
      <w:pPr>
        <w:spacing w:after="120"/>
        <w:rPr>
          <w:rFonts w:ascii="Bodoni MT" w:hAnsi="Bodoni MT" w:cs="Aldhabi"/>
          <w:i/>
          <w:iCs/>
          <w:sz w:val="24"/>
          <w:szCs w:val="24"/>
          <w:u w:val="single"/>
        </w:rPr>
      </w:pPr>
      <w:r w:rsidRPr="00BC4066">
        <w:rPr>
          <w:rFonts w:ascii="Bodoni MT" w:hAnsi="Bodoni MT" w:cs="Aldhabi"/>
          <w:i/>
          <w:iCs/>
          <w:sz w:val="24"/>
          <w:szCs w:val="24"/>
          <w:u w:val="single"/>
        </w:rPr>
        <w:t>Professional Experience</w:t>
      </w:r>
      <w:r w:rsidR="00595691">
        <w:rPr>
          <w:rFonts w:ascii="Bodoni MT" w:hAnsi="Bodoni MT" w:cs="Aldhabi"/>
          <w:i/>
          <w:iCs/>
          <w:sz w:val="24"/>
          <w:szCs w:val="24"/>
          <w:u w:val="single"/>
        </w:rPr>
        <w:t xml:space="preserve"> </w:t>
      </w:r>
    </w:p>
    <w:p w14:paraId="4558FA32" w14:textId="77777777" w:rsidR="00632AB9" w:rsidRDefault="00FB582B" w:rsidP="00632AB9">
      <w:pPr>
        <w:spacing w:after="0"/>
        <w:rPr>
          <w:rFonts w:ascii="Bodoni MT" w:hAnsi="Bodoni MT" w:cs="Aldhabi"/>
          <w:sz w:val="20"/>
          <w:szCs w:val="20"/>
        </w:rPr>
      </w:pPr>
      <w:r>
        <w:rPr>
          <w:rFonts w:ascii="Bodoni MT" w:hAnsi="Bodoni MT" w:cs="Aldhabi"/>
          <w:sz w:val="20"/>
          <w:szCs w:val="20"/>
        </w:rPr>
        <w:t>2021</w:t>
      </w:r>
      <w:r w:rsidR="00D7524E">
        <w:rPr>
          <w:rFonts w:ascii="Bodoni MT" w:hAnsi="Bodoni MT" w:cs="Aldhabi"/>
          <w:sz w:val="20"/>
          <w:szCs w:val="20"/>
        </w:rPr>
        <w:t xml:space="preserve"> – Present </w:t>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sidR="00632AB9">
        <w:rPr>
          <w:rFonts w:ascii="Bodoni MT" w:hAnsi="Bodoni MT" w:cs="Aldhabi"/>
          <w:sz w:val="20"/>
          <w:szCs w:val="20"/>
        </w:rPr>
        <w:t>Senior Clinical Research Coordinator</w:t>
      </w:r>
      <w:r w:rsidR="00632AB9" w:rsidRPr="004127FF">
        <w:rPr>
          <w:rFonts w:ascii="Bodoni MT" w:hAnsi="Bodoni MT" w:cs="Aldhabi"/>
          <w:color w:val="FF0000"/>
          <w:sz w:val="20"/>
          <w:szCs w:val="20"/>
        </w:rPr>
        <w:tab/>
      </w:r>
    </w:p>
    <w:p w14:paraId="641FF36E" w14:textId="0183340C" w:rsidR="00D7524E" w:rsidRDefault="00D7524E" w:rsidP="00632AB9">
      <w:pPr>
        <w:spacing w:after="0"/>
        <w:ind w:left="2880" w:firstLine="720"/>
        <w:rPr>
          <w:rFonts w:ascii="Bodoni MT" w:hAnsi="Bodoni MT" w:cs="Aldhabi"/>
          <w:sz w:val="20"/>
          <w:szCs w:val="20"/>
        </w:rPr>
      </w:pPr>
      <w:r>
        <w:rPr>
          <w:rFonts w:ascii="Bodoni MT" w:hAnsi="Bodoni MT" w:cs="Aldhabi"/>
          <w:sz w:val="20"/>
          <w:szCs w:val="20"/>
        </w:rPr>
        <w:t>Anaheim Clinical Trials</w:t>
      </w:r>
    </w:p>
    <w:p w14:paraId="38CAABF0" w14:textId="77777777" w:rsidR="00D7524E" w:rsidRDefault="00D7524E" w:rsidP="00D7524E">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2441 W. La Palma Ave Suite 140</w:t>
      </w:r>
    </w:p>
    <w:p w14:paraId="042F90C0" w14:textId="648F4D69" w:rsidR="00D7524E" w:rsidRDefault="00D7524E" w:rsidP="00D7524E">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Anaheim, CA</w:t>
      </w:r>
    </w:p>
    <w:p w14:paraId="2FD0BC90" w14:textId="77777777" w:rsidR="00D7524E" w:rsidRDefault="00D7524E" w:rsidP="00D7524E">
      <w:pPr>
        <w:spacing w:after="0"/>
        <w:rPr>
          <w:rFonts w:ascii="Bodoni MT" w:hAnsi="Bodoni MT" w:cs="Aldhabi"/>
          <w:sz w:val="20"/>
          <w:szCs w:val="20"/>
        </w:rPr>
      </w:pPr>
    </w:p>
    <w:p w14:paraId="5AEB6DC7" w14:textId="77777777" w:rsidR="00632AB9" w:rsidRDefault="00FB582B" w:rsidP="009D2073">
      <w:pPr>
        <w:spacing w:after="0"/>
        <w:rPr>
          <w:rFonts w:ascii="Bodoni MT" w:hAnsi="Bodoni MT" w:cs="Aldhabi"/>
          <w:sz w:val="20"/>
          <w:szCs w:val="20"/>
        </w:rPr>
      </w:pPr>
      <w:r>
        <w:rPr>
          <w:rFonts w:ascii="Bodoni MT" w:hAnsi="Bodoni MT" w:cs="Aldhabi"/>
          <w:sz w:val="20"/>
          <w:szCs w:val="20"/>
        </w:rPr>
        <w:t xml:space="preserve">2020 – 2021 </w:t>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sidR="00632AB9">
        <w:rPr>
          <w:rFonts w:ascii="Bodoni MT" w:hAnsi="Bodoni MT" w:cs="Aldhabi"/>
          <w:sz w:val="20"/>
          <w:szCs w:val="20"/>
        </w:rPr>
        <w:t xml:space="preserve">Clinical Research Coordinator </w:t>
      </w:r>
    </w:p>
    <w:p w14:paraId="75DEBD98" w14:textId="2F2FE185" w:rsidR="00D7524E" w:rsidRDefault="00FB582B" w:rsidP="00632AB9">
      <w:pPr>
        <w:spacing w:after="0"/>
        <w:ind w:left="2880" w:firstLine="720"/>
        <w:rPr>
          <w:rFonts w:ascii="Bodoni MT" w:hAnsi="Bodoni MT" w:cs="Aldhabi"/>
          <w:sz w:val="20"/>
          <w:szCs w:val="20"/>
        </w:rPr>
      </w:pPr>
      <w:r>
        <w:rPr>
          <w:rFonts w:ascii="Bodoni MT" w:hAnsi="Bodoni MT" w:cs="Aldhabi"/>
          <w:sz w:val="20"/>
          <w:szCs w:val="20"/>
        </w:rPr>
        <w:t>Anaheim Clinical Trials</w:t>
      </w:r>
    </w:p>
    <w:p w14:paraId="7D1C75E3" w14:textId="77777777" w:rsidR="00D7524E" w:rsidRDefault="00D7524E" w:rsidP="00D7524E">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2441 W. La Palma Ave Suite 140</w:t>
      </w:r>
    </w:p>
    <w:p w14:paraId="7ED0BFC3" w14:textId="1C2FFB8C" w:rsidR="00D7524E" w:rsidRDefault="00D7524E" w:rsidP="00D7524E">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Anaheim, CA</w:t>
      </w:r>
    </w:p>
    <w:p w14:paraId="29598C62" w14:textId="77777777" w:rsidR="00D7524E" w:rsidRDefault="00D7524E" w:rsidP="00D7524E">
      <w:pPr>
        <w:spacing w:after="0"/>
        <w:rPr>
          <w:rFonts w:ascii="Bodoni MT" w:hAnsi="Bodoni MT" w:cs="Aldhabi"/>
          <w:sz w:val="20"/>
          <w:szCs w:val="20"/>
        </w:rPr>
      </w:pPr>
    </w:p>
    <w:p w14:paraId="336D5B2C" w14:textId="77777777" w:rsidR="00632AB9" w:rsidRDefault="00FB582B" w:rsidP="009D2073">
      <w:pPr>
        <w:spacing w:after="0"/>
        <w:rPr>
          <w:rFonts w:ascii="Bodoni MT" w:hAnsi="Bodoni MT" w:cs="Aldhabi"/>
          <w:sz w:val="20"/>
          <w:szCs w:val="20"/>
        </w:rPr>
      </w:pPr>
      <w:r>
        <w:rPr>
          <w:rFonts w:ascii="Bodoni MT" w:hAnsi="Bodoni MT" w:cs="Aldhabi"/>
          <w:sz w:val="20"/>
          <w:szCs w:val="20"/>
        </w:rPr>
        <w:t xml:space="preserve">2014 – 2020 </w:t>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sidR="00D7524E">
        <w:rPr>
          <w:rFonts w:ascii="Bodoni MT" w:hAnsi="Bodoni MT" w:cs="Aldhabi"/>
          <w:sz w:val="20"/>
          <w:szCs w:val="20"/>
        </w:rPr>
        <w:tab/>
      </w:r>
      <w:r w:rsidR="00632AB9">
        <w:rPr>
          <w:rFonts w:ascii="Bodoni MT" w:hAnsi="Bodoni MT" w:cs="Aldhabi"/>
          <w:sz w:val="20"/>
          <w:szCs w:val="20"/>
        </w:rPr>
        <w:t xml:space="preserve">Clinical Research Coordinator </w:t>
      </w:r>
    </w:p>
    <w:p w14:paraId="6B6B5ED8" w14:textId="3FCCEB58" w:rsidR="00D7524E" w:rsidRDefault="00FB582B" w:rsidP="00632AB9">
      <w:pPr>
        <w:spacing w:after="0"/>
        <w:ind w:left="3600"/>
        <w:rPr>
          <w:rFonts w:ascii="Bodoni MT" w:hAnsi="Bodoni MT" w:cs="Aldhabi"/>
          <w:sz w:val="20"/>
          <w:szCs w:val="20"/>
        </w:rPr>
      </w:pPr>
      <w:r>
        <w:rPr>
          <w:rFonts w:ascii="Bodoni MT" w:hAnsi="Bodoni MT" w:cs="Aldhabi"/>
          <w:sz w:val="20"/>
          <w:szCs w:val="20"/>
        </w:rPr>
        <w:t>Anaheim Clinical Trials</w:t>
      </w:r>
    </w:p>
    <w:p w14:paraId="11227D1B" w14:textId="77777777" w:rsidR="00D7524E" w:rsidRDefault="00D7524E" w:rsidP="00D7524E">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1085 N Harbor Blvd</w:t>
      </w:r>
    </w:p>
    <w:p w14:paraId="1C73ACB5" w14:textId="61CDCF54" w:rsidR="00D7524E" w:rsidRDefault="00D7524E" w:rsidP="00632AB9">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Anaheim, CA</w:t>
      </w:r>
    </w:p>
    <w:p w14:paraId="1CB5626A" w14:textId="77777777" w:rsidR="00FB582B" w:rsidRDefault="00FB582B" w:rsidP="00D7524E">
      <w:pPr>
        <w:pBdr>
          <w:bottom w:val="single" w:sz="12" w:space="1" w:color="auto"/>
        </w:pBdr>
        <w:spacing w:after="0"/>
        <w:rPr>
          <w:rFonts w:ascii="Bodoni MT" w:hAnsi="Bodoni MT" w:cs="Aldhabi"/>
          <w:sz w:val="20"/>
          <w:szCs w:val="20"/>
        </w:rPr>
      </w:pPr>
    </w:p>
    <w:p w14:paraId="2ED5861F" w14:textId="77777777" w:rsidR="00632AB9" w:rsidRDefault="00FB582B" w:rsidP="00632AB9">
      <w:pPr>
        <w:pBdr>
          <w:bottom w:val="single" w:sz="12" w:space="1" w:color="auto"/>
        </w:pBdr>
        <w:spacing w:after="0"/>
        <w:rPr>
          <w:rFonts w:ascii="Bodoni MT" w:hAnsi="Bodoni MT" w:cs="Aldhabi"/>
          <w:sz w:val="20"/>
          <w:szCs w:val="20"/>
        </w:rPr>
      </w:pPr>
      <w:r>
        <w:rPr>
          <w:rFonts w:ascii="Bodoni MT" w:hAnsi="Bodoni MT" w:cs="Aldhabi"/>
          <w:sz w:val="20"/>
          <w:szCs w:val="20"/>
        </w:rPr>
        <w:t>2014</w:t>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632AB9">
        <w:rPr>
          <w:rFonts w:ascii="Bodoni MT" w:hAnsi="Bodoni MT" w:cs="Aldhabi"/>
          <w:sz w:val="20"/>
          <w:szCs w:val="20"/>
        </w:rPr>
        <w:t xml:space="preserve">Clinical Research Coordinator Assistant </w:t>
      </w:r>
    </w:p>
    <w:p w14:paraId="758D3AFF" w14:textId="2C1E381C" w:rsidR="00FB582B" w:rsidRDefault="00632AB9" w:rsidP="00632AB9">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Anaheim Clinical Trials</w:t>
      </w:r>
    </w:p>
    <w:p w14:paraId="461D3535" w14:textId="77777777" w:rsidR="00FB582B"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2441 W. La Palma Ave Ste 140</w:t>
      </w:r>
    </w:p>
    <w:p w14:paraId="30F4F933" w14:textId="68842292" w:rsidR="00FB582B"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Anaheim, CA</w:t>
      </w:r>
    </w:p>
    <w:p w14:paraId="4108F491" w14:textId="77777777" w:rsidR="00FB582B" w:rsidRDefault="00FB582B" w:rsidP="00D7524E">
      <w:pPr>
        <w:pBdr>
          <w:bottom w:val="single" w:sz="12" w:space="1" w:color="auto"/>
        </w:pBdr>
        <w:spacing w:after="0"/>
        <w:rPr>
          <w:rFonts w:ascii="Bodoni MT" w:hAnsi="Bodoni MT" w:cs="Aldhabi"/>
          <w:sz w:val="20"/>
          <w:szCs w:val="20"/>
        </w:rPr>
      </w:pPr>
    </w:p>
    <w:p w14:paraId="6EA57705" w14:textId="77777777" w:rsidR="00632AB9"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 xml:space="preserve">2007 – 2012 </w:t>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632AB9">
        <w:rPr>
          <w:rFonts w:ascii="Bodoni MT" w:hAnsi="Bodoni MT" w:cs="Aldhabi"/>
          <w:sz w:val="20"/>
          <w:szCs w:val="20"/>
        </w:rPr>
        <w:t>Clinical Research Coordinator</w:t>
      </w:r>
    </w:p>
    <w:p w14:paraId="0F9B2CC1" w14:textId="039E3AD7" w:rsidR="00FB582B" w:rsidRDefault="00632AB9"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Premier Health Research Center</w:t>
      </w:r>
    </w:p>
    <w:p w14:paraId="4F10A5EE" w14:textId="77777777" w:rsidR="00FB582B"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9317 Firestone Blvd</w:t>
      </w:r>
    </w:p>
    <w:p w14:paraId="4CBA6FAE" w14:textId="77777777" w:rsidR="00FB582B"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Downey, CA</w:t>
      </w:r>
    </w:p>
    <w:p w14:paraId="73A67987" w14:textId="44940E82" w:rsidR="00FB582B"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p>
    <w:p w14:paraId="235F9536" w14:textId="5F911F9D" w:rsidR="00632AB9"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 xml:space="preserve">1996 – 2003 </w:t>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632AB9">
        <w:rPr>
          <w:rFonts w:ascii="Bodoni MT" w:hAnsi="Bodoni MT" w:cs="Aldhabi"/>
          <w:sz w:val="20"/>
          <w:szCs w:val="20"/>
        </w:rPr>
        <w:t>Patient Account Representative II</w:t>
      </w:r>
    </w:p>
    <w:p w14:paraId="54912EE5" w14:textId="7E5C758A" w:rsidR="00FB582B" w:rsidRDefault="00632AB9"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Canfield and Associates</w:t>
      </w:r>
    </w:p>
    <w:p w14:paraId="60C0F4F6" w14:textId="77777777" w:rsidR="00FB582B"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Health Claims Section</w:t>
      </w:r>
    </w:p>
    <w:p w14:paraId="558A2B12" w14:textId="70FCADF2" w:rsidR="00FB582B" w:rsidRDefault="00FB582B" w:rsidP="00D7524E">
      <w:pPr>
        <w:pBdr>
          <w:bottom w:val="single" w:sz="12" w:space="1" w:color="auto"/>
        </w:pBd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t>Cerritos, CA</w:t>
      </w:r>
    </w:p>
    <w:p w14:paraId="30A336B2" w14:textId="77777777" w:rsidR="00BC4066" w:rsidRDefault="00BC4066" w:rsidP="00BC4066">
      <w:pPr>
        <w:pBdr>
          <w:bottom w:val="single" w:sz="12" w:space="1" w:color="auto"/>
        </w:pBdr>
        <w:spacing w:after="0"/>
        <w:rPr>
          <w:rFonts w:ascii="Bodoni MT" w:hAnsi="Bodoni MT" w:cs="Aldhabi"/>
          <w:sz w:val="20"/>
          <w:szCs w:val="20"/>
        </w:rPr>
      </w:pPr>
    </w:p>
    <w:p w14:paraId="00760663" w14:textId="77777777" w:rsidR="00BC4066" w:rsidRDefault="00BC4066" w:rsidP="00BC4066">
      <w:pPr>
        <w:spacing w:after="0"/>
        <w:rPr>
          <w:rFonts w:ascii="Bodoni MT" w:hAnsi="Bodoni MT" w:cs="Aldhabi"/>
          <w:sz w:val="20"/>
          <w:szCs w:val="20"/>
        </w:rPr>
      </w:pPr>
    </w:p>
    <w:p w14:paraId="4ADFAE86" w14:textId="77777777" w:rsidR="00BC4066" w:rsidRPr="00BC4066" w:rsidRDefault="00BC4066" w:rsidP="00BC4066">
      <w:pPr>
        <w:spacing w:after="120"/>
        <w:rPr>
          <w:rFonts w:ascii="Bodoni MT" w:hAnsi="Bodoni MT" w:cs="Aldhabi"/>
          <w:i/>
          <w:iCs/>
          <w:sz w:val="24"/>
          <w:szCs w:val="24"/>
          <w:u w:val="single"/>
        </w:rPr>
      </w:pPr>
      <w:r w:rsidRPr="00BC4066">
        <w:rPr>
          <w:rFonts w:ascii="Bodoni MT" w:hAnsi="Bodoni MT" w:cs="Aldhabi"/>
          <w:i/>
          <w:iCs/>
          <w:sz w:val="24"/>
          <w:szCs w:val="24"/>
          <w:u w:val="single"/>
        </w:rPr>
        <w:t>Education</w:t>
      </w:r>
    </w:p>
    <w:p w14:paraId="02372B1E" w14:textId="77777777" w:rsidR="00BC4066" w:rsidRDefault="00FB582B" w:rsidP="009D2073">
      <w:pPr>
        <w:spacing w:after="0"/>
        <w:rPr>
          <w:rFonts w:ascii="Bodoni MT" w:hAnsi="Bodoni MT" w:cs="Aldhabi"/>
          <w:sz w:val="20"/>
          <w:szCs w:val="20"/>
        </w:rPr>
      </w:pPr>
      <w:r>
        <w:rPr>
          <w:rFonts w:ascii="Bodoni MT" w:hAnsi="Bodoni MT" w:cs="Aldhabi"/>
          <w:sz w:val="20"/>
          <w:szCs w:val="20"/>
        </w:rPr>
        <w:t xml:space="preserve">1990 – 1991 </w:t>
      </w:r>
      <w:r w:rsidR="00BC4066">
        <w:rPr>
          <w:rFonts w:ascii="Bodoni MT" w:hAnsi="Bodoni MT" w:cs="Aldhabi"/>
          <w:sz w:val="20"/>
          <w:szCs w:val="20"/>
        </w:rPr>
        <w:tab/>
      </w:r>
      <w:r w:rsidR="00BC4066">
        <w:rPr>
          <w:rFonts w:ascii="Bodoni MT" w:hAnsi="Bodoni MT" w:cs="Aldhabi"/>
          <w:sz w:val="20"/>
          <w:szCs w:val="20"/>
        </w:rPr>
        <w:tab/>
      </w:r>
      <w:r w:rsidR="00BC4066">
        <w:rPr>
          <w:rFonts w:ascii="Bodoni MT" w:hAnsi="Bodoni MT" w:cs="Aldhabi"/>
          <w:sz w:val="20"/>
          <w:szCs w:val="20"/>
        </w:rPr>
        <w:tab/>
      </w:r>
      <w:r w:rsidR="00BC4066">
        <w:rPr>
          <w:rFonts w:ascii="Bodoni MT" w:hAnsi="Bodoni MT" w:cs="Aldhabi"/>
          <w:sz w:val="20"/>
          <w:szCs w:val="20"/>
        </w:rPr>
        <w:tab/>
      </w:r>
      <w:r>
        <w:rPr>
          <w:rFonts w:ascii="Bodoni MT" w:hAnsi="Bodoni MT" w:cs="Aldhabi"/>
          <w:sz w:val="20"/>
          <w:szCs w:val="20"/>
        </w:rPr>
        <w:t>Saddleback College</w:t>
      </w:r>
    </w:p>
    <w:p w14:paraId="197DD413" w14:textId="77777777" w:rsidR="00BC4066" w:rsidRDefault="00BC4066" w:rsidP="00BC4066">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Mission Viejo, CA</w:t>
      </w:r>
    </w:p>
    <w:p w14:paraId="0B3D9CE6" w14:textId="77777777" w:rsidR="00BC4066" w:rsidRDefault="009D2073" w:rsidP="00BC4066">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FB582B">
        <w:rPr>
          <w:rFonts w:ascii="Bodoni MT" w:hAnsi="Bodoni MT" w:cs="Aldhabi"/>
          <w:sz w:val="20"/>
          <w:szCs w:val="20"/>
        </w:rPr>
        <w:t>Basic Computer Sciences</w:t>
      </w:r>
    </w:p>
    <w:p w14:paraId="55B8CC51" w14:textId="77777777" w:rsidR="009D2073" w:rsidRDefault="009D2073" w:rsidP="00BC4066">
      <w:pPr>
        <w:spacing w:after="0"/>
        <w:rPr>
          <w:rFonts w:ascii="Bodoni MT" w:hAnsi="Bodoni MT" w:cs="Aldhabi"/>
          <w:sz w:val="20"/>
          <w:szCs w:val="20"/>
        </w:rPr>
      </w:pPr>
    </w:p>
    <w:p w14:paraId="2D831213" w14:textId="77777777" w:rsidR="00CD3C15" w:rsidRDefault="00FB582B" w:rsidP="00FB582B">
      <w:pPr>
        <w:spacing w:after="0"/>
        <w:rPr>
          <w:rFonts w:ascii="Bodoni MT" w:hAnsi="Bodoni MT" w:cs="Aldhabi"/>
          <w:sz w:val="20"/>
          <w:szCs w:val="20"/>
        </w:rPr>
      </w:pPr>
      <w:r>
        <w:rPr>
          <w:rFonts w:ascii="Bodoni MT" w:hAnsi="Bodoni MT" w:cs="Aldhabi"/>
          <w:sz w:val="20"/>
          <w:szCs w:val="20"/>
        </w:rPr>
        <w:t xml:space="preserve">1978 – 1982 </w:t>
      </w:r>
      <w:r w:rsidR="00BC4066">
        <w:rPr>
          <w:rFonts w:ascii="Bodoni MT" w:hAnsi="Bodoni MT" w:cs="Aldhabi"/>
          <w:sz w:val="20"/>
          <w:szCs w:val="20"/>
        </w:rPr>
        <w:tab/>
      </w:r>
      <w:r w:rsidR="00BC4066">
        <w:rPr>
          <w:rFonts w:ascii="Bodoni MT" w:hAnsi="Bodoni MT" w:cs="Aldhabi"/>
          <w:sz w:val="20"/>
          <w:szCs w:val="20"/>
        </w:rPr>
        <w:tab/>
      </w:r>
      <w:r w:rsidR="00BC4066">
        <w:rPr>
          <w:rFonts w:ascii="Bodoni MT" w:hAnsi="Bodoni MT" w:cs="Aldhabi"/>
          <w:sz w:val="20"/>
          <w:szCs w:val="20"/>
        </w:rPr>
        <w:tab/>
      </w:r>
      <w:r w:rsidR="00BC4066">
        <w:rPr>
          <w:rFonts w:ascii="Bodoni MT" w:hAnsi="Bodoni MT" w:cs="Aldhabi"/>
          <w:sz w:val="20"/>
          <w:szCs w:val="20"/>
        </w:rPr>
        <w:tab/>
      </w:r>
      <w:r w:rsidR="00CD3C15">
        <w:rPr>
          <w:rFonts w:ascii="Bodoni MT" w:hAnsi="Bodoni MT" w:cs="Aldhabi"/>
          <w:sz w:val="20"/>
          <w:szCs w:val="20"/>
        </w:rPr>
        <w:t>Secretarial Degree</w:t>
      </w:r>
    </w:p>
    <w:p w14:paraId="185923CB" w14:textId="77777777" w:rsidR="00BC4066" w:rsidRDefault="00FB582B" w:rsidP="00CD3C15">
      <w:pPr>
        <w:spacing w:after="0"/>
        <w:ind w:left="2880" w:firstLine="720"/>
        <w:rPr>
          <w:rFonts w:ascii="Bodoni MT" w:hAnsi="Bodoni MT" w:cs="Aldhabi"/>
          <w:sz w:val="20"/>
          <w:szCs w:val="20"/>
        </w:rPr>
      </w:pPr>
      <w:r>
        <w:rPr>
          <w:rFonts w:ascii="Bodoni MT" w:hAnsi="Bodoni MT" w:cs="Aldhabi"/>
          <w:sz w:val="20"/>
          <w:szCs w:val="20"/>
        </w:rPr>
        <w:t>Polytechnic University of the Philippines</w:t>
      </w:r>
    </w:p>
    <w:p w14:paraId="2EBEE1C3" w14:textId="77777777" w:rsidR="00467A2E" w:rsidRDefault="00467A2E" w:rsidP="00FB582B">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sidR="00CD3C15">
        <w:rPr>
          <w:rFonts w:ascii="Bodoni MT" w:hAnsi="Bodoni MT" w:cs="Aldhabi"/>
          <w:sz w:val="20"/>
          <w:szCs w:val="20"/>
        </w:rPr>
        <w:t xml:space="preserve">Mariveles, Bataan, </w:t>
      </w:r>
      <w:r>
        <w:rPr>
          <w:rFonts w:ascii="Bodoni MT" w:hAnsi="Bodoni MT" w:cs="Aldhabi"/>
          <w:sz w:val="20"/>
          <w:szCs w:val="20"/>
        </w:rPr>
        <w:t>Philippines</w:t>
      </w:r>
    </w:p>
    <w:p w14:paraId="6BE7C676" w14:textId="77777777" w:rsidR="00467A2E" w:rsidRDefault="00467A2E" w:rsidP="00FB582B">
      <w:pPr>
        <w:spacing w:after="0"/>
        <w:rPr>
          <w:rFonts w:ascii="Bodoni MT" w:hAnsi="Bodoni MT" w:cs="Aldhabi"/>
          <w:sz w:val="20"/>
          <w:szCs w:val="20"/>
        </w:rPr>
      </w:pP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r>
        <w:rPr>
          <w:rFonts w:ascii="Bodoni MT" w:hAnsi="Bodoni MT" w:cs="Aldhabi"/>
          <w:sz w:val="20"/>
          <w:szCs w:val="20"/>
        </w:rPr>
        <w:tab/>
      </w:r>
    </w:p>
    <w:p w14:paraId="35B587CA" w14:textId="77777777" w:rsidR="00B750E0" w:rsidRDefault="00B750E0" w:rsidP="00BC4066">
      <w:pPr>
        <w:pBdr>
          <w:bottom w:val="single" w:sz="12" w:space="1" w:color="auto"/>
        </w:pBdr>
        <w:spacing w:after="120"/>
        <w:rPr>
          <w:rFonts w:ascii="Bodoni MT" w:hAnsi="Bodoni MT" w:cs="Aldhabi"/>
          <w:i/>
          <w:iCs/>
          <w:sz w:val="24"/>
          <w:szCs w:val="24"/>
          <w:u w:val="single"/>
        </w:rPr>
      </w:pPr>
    </w:p>
    <w:p w14:paraId="10273205" w14:textId="77777777" w:rsidR="008E1510" w:rsidRPr="00186913" w:rsidRDefault="00B750E0" w:rsidP="00186913">
      <w:pPr>
        <w:spacing w:after="120"/>
        <w:rPr>
          <w:rFonts w:ascii="Bodoni MT" w:hAnsi="Bodoni MT" w:cs="Aldhabi"/>
          <w:i/>
          <w:iCs/>
          <w:sz w:val="24"/>
          <w:szCs w:val="24"/>
          <w:u w:val="single"/>
        </w:rPr>
      </w:pPr>
      <w:bookmarkStart w:id="1" w:name="_Hlk117757052"/>
      <w:r>
        <w:rPr>
          <w:rFonts w:ascii="Bodoni MT" w:hAnsi="Bodoni MT" w:cs="Aldhabi"/>
          <w:i/>
          <w:iCs/>
          <w:sz w:val="24"/>
          <w:szCs w:val="24"/>
          <w:u w:val="single"/>
        </w:rPr>
        <w:t>Research Experience</w:t>
      </w:r>
      <w:r w:rsidR="00471CEF">
        <w:rPr>
          <w:rFonts w:ascii="Bodoni MT" w:hAnsi="Bodoni MT" w:cs="Aldhabi"/>
          <w:i/>
          <w:iCs/>
          <w:sz w:val="24"/>
          <w:szCs w:val="24"/>
          <w:u w:val="single"/>
        </w:rPr>
        <w:t xml:space="preserve"> </w:t>
      </w:r>
    </w:p>
    <w:p w14:paraId="4AB690EE" w14:textId="77777777" w:rsidR="00E43536" w:rsidRDefault="003119EE">
      <w:r>
        <w:rPr>
          <w:b/>
          <w:color w:val="00B050"/>
        </w:rPr>
        <w:t>Phase I</w:t>
      </w:r>
    </w:p>
    <w:p w14:paraId="39264167" w14:textId="51A8B5B1" w:rsidR="003119EE" w:rsidRDefault="003119EE">
      <w:r w:rsidRPr="36B42AC9">
        <w:rPr>
          <w:b/>
          <w:bCs/>
        </w:rPr>
        <w:t>Healthy Adults</w:t>
      </w:r>
    </w:p>
    <w:p w14:paraId="0FE92BCE" w14:textId="77777777" w:rsidR="00E43536" w:rsidRDefault="003119EE" w:rsidP="36B42AC9">
      <w:pPr>
        <w:ind w:left="720" w:hanging="720"/>
        <w:rPr>
          <w:sz w:val="20"/>
          <w:szCs w:val="20"/>
        </w:rPr>
      </w:pPr>
      <w:r>
        <w:t>2</w:t>
      </w:r>
      <w:r w:rsidRPr="36B42AC9">
        <w:rPr>
          <w:sz w:val="20"/>
          <w:szCs w:val="20"/>
        </w:rPr>
        <w:t>025</w:t>
      </w:r>
      <w:r>
        <w:tab/>
      </w:r>
      <w:r w:rsidRPr="36B42AC9">
        <w:rPr>
          <w:b/>
          <w:bCs/>
          <w:sz w:val="20"/>
          <w:szCs w:val="20"/>
        </w:rPr>
        <w:t xml:space="preserve">ENSHO THERAPEUTICS </w:t>
      </w:r>
      <w:r w:rsidRPr="36B42AC9">
        <w:rPr>
          <w:b/>
          <w:bCs/>
          <w:color w:val="EE0000"/>
          <w:sz w:val="20"/>
          <w:szCs w:val="20"/>
        </w:rPr>
        <w:t>NSHO-101-HV202</w:t>
      </w:r>
      <w:r w:rsidRPr="36B42AC9">
        <w:rPr>
          <w:color w:val="EE0000"/>
          <w:sz w:val="20"/>
          <w:szCs w:val="20"/>
        </w:rPr>
        <w:t xml:space="preserve">: </w:t>
      </w:r>
      <w:r w:rsidRPr="36B42AC9">
        <w:rPr>
          <w:sz w:val="20"/>
          <w:szCs w:val="20"/>
        </w:rPr>
        <w:t xml:space="preserve">A Phase 1 Study to Evaluate the Phannacokinetics, Safety, and Tolerability of </w:t>
      </w:r>
      <w:r w:rsidRPr="36B42AC9">
        <w:rPr>
          <w:color w:val="EE0000"/>
          <w:sz w:val="20"/>
          <w:szCs w:val="20"/>
        </w:rPr>
        <w:t>NSHO-101</w:t>
      </w:r>
      <w:r w:rsidRPr="36B42AC9">
        <w:rPr>
          <w:sz w:val="20"/>
          <w:szCs w:val="20"/>
        </w:rPr>
        <w:t xml:space="preserve"> in Healthy Participants</w:t>
      </w:r>
    </w:p>
    <w:p w14:paraId="7F42349B" w14:textId="77777777" w:rsidR="00E43536" w:rsidRDefault="003119EE" w:rsidP="36B42AC9">
      <w:pPr>
        <w:ind w:left="720" w:hanging="720"/>
        <w:rPr>
          <w:sz w:val="20"/>
          <w:szCs w:val="20"/>
        </w:rPr>
      </w:pPr>
      <w:r w:rsidRPr="36B42AC9">
        <w:rPr>
          <w:sz w:val="20"/>
          <w:szCs w:val="20"/>
        </w:rPr>
        <w:t>2025</w:t>
      </w:r>
      <w:r>
        <w:tab/>
      </w:r>
      <w:r w:rsidRPr="36B42AC9">
        <w:rPr>
          <w:b/>
          <w:bCs/>
          <w:sz w:val="20"/>
          <w:szCs w:val="20"/>
        </w:rPr>
        <w:t xml:space="preserve">BMS </w:t>
      </w:r>
      <w:r w:rsidRPr="36B42AC9">
        <w:rPr>
          <w:b/>
          <w:bCs/>
          <w:color w:val="EE0000"/>
          <w:sz w:val="20"/>
          <w:szCs w:val="20"/>
        </w:rPr>
        <w:t>CN0120012</w:t>
      </w:r>
      <w:r w:rsidRPr="36B42AC9">
        <w:rPr>
          <w:sz w:val="20"/>
          <w:szCs w:val="20"/>
        </w:rPr>
        <w:t xml:space="preserve">: A Phase 1, 4-part, Open-label Study to Evaluate the Effects of </w:t>
      </w:r>
      <w:r w:rsidRPr="36B42AC9">
        <w:rPr>
          <w:color w:val="EE0000"/>
          <w:sz w:val="20"/>
          <w:szCs w:val="20"/>
        </w:rPr>
        <w:t xml:space="preserve">CYP2D6 </w:t>
      </w:r>
      <w:r w:rsidRPr="36B42AC9">
        <w:rPr>
          <w:sz w:val="20"/>
          <w:szCs w:val="20"/>
        </w:rPr>
        <w:t xml:space="preserve">Phenotypes on the Pharmacokinetics of Xanomeline Following </w:t>
      </w:r>
      <w:r w:rsidRPr="36B42AC9">
        <w:rPr>
          <w:color w:val="EE0000"/>
          <w:sz w:val="20"/>
          <w:szCs w:val="20"/>
        </w:rPr>
        <w:t xml:space="preserve">KarXT </w:t>
      </w:r>
      <w:r w:rsidRPr="36B42AC9">
        <w:rPr>
          <w:sz w:val="20"/>
          <w:szCs w:val="20"/>
        </w:rPr>
        <w:t>Administration in Healthy Adults Participants</w:t>
      </w:r>
    </w:p>
    <w:p w14:paraId="29E9160C" w14:textId="77777777" w:rsidR="00E43536" w:rsidRDefault="003119EE" w:rsidP="36B42AC9">
      <w:pPr>
        <w:ind w:left="720" w:hanging="720"/>
        <w:rPr>
          <w:sz w:val="20"/>
          <w:szCs w:val="20"/>
        </w:rPr>
      </w:pPr>
      <w:r w:rsidRPr="36B42AC9">
        <w:rPr>
          <w:sz w:val="20"/>
          <w:szCs w:val="20"/>
        </w:rPr>
        <w:t>2025</w:t>
      </w:r>
      <w:r>
        <w:tab/>
      </w:r>
      <w:r w:rsidRPr="36B42AC9">
        <w:rPr>
          <w:b/>
          <w:bCs/>
          <w:sz w:val="20"/>
          <w:szCs w:val="20"/>
        </w:rPr>
        <w:t xml:space="preserve">ABBVIE </w:t>
      </w:r>
      <w:r w:rsidRPr="36B42AC9">
        <w:rPr>
          <w:b/>
          <w:bCs/>
          <w:color w:val="FF0000"/>
          <w:sz w:val="20"/>
          <w:szCs w:val="20"/>
        </w:rPr>
        <w:t>M24-931</w:t>
      </w:r>
      <w:r w:rsidRPr="36B42AC9">
        <w:rPr>
          <w:sz w:val="20"/>
          <w:szCs w:val="20"/>
        </w:rPr>
        <w:t>: A Phase 1 Multiple Ascending Dose, Drug-Drug Interaction, and Asian Pharmacokinetic Study of XXXX</w:t>
      </w:r>
    </w:p>
    <w:p w14:paraId="6DFF8806" w14:textId="77777777" w:rsidR="00E43536" w:rsidRDefault="003119EE">
      <w:pPr>
        <w:ind w:left="720" w:hanging="720"/>
      </w:pPr>
      <w:r>
        <w:t>2025</w:t>
      </w:r>
      <w:r>
        <w:tab/>
      </w:r>
      <w:r>
        <w:rPr>
          <w:b/>
        </w:rPr>
        <w:t xml:space="preserve">ABBVIE </w:t>
      </w:r>
      <w:r>
        <w:rPr>
          <w:b/>
          <w:color w:val="EE0000"/>
        </w:rPr>
        <w:t>M24-920</w:t>
      </w:r>
      <w:r>
        <w:t xml:space="preserve">: A Phase 1 Pharmacokinetic Study in Healthy Subjects to Evaluate the Relative Bioavailability of </w:t>
      </w:r>
      <w:r>
        <w:rPr>
          <w:color w:val="EE0000"/>
        </w:rPr>
        <w:t>Risankizumab</w:t>
      </w:r>
      <w:r>
        <w:t xml:space="preserve"> Following Subcutaneous Administration with On-Body Injector</w:t>
      </w:r>
    </w:p>
    <w:p w14:paraId="7F123AD2" w14:textId="77777777" w:rsidR="00E43536" w:rsidRDefault="003119EE">
      <w:pPr>
        <w:ind w:left="720" w:hanging="720"/>
      </w:pPr>
      <w:r>
        <w:t>2025</w:t>
      </w:r>
      <w:r>
        <w:tab/>
      </w:r>
      <w:r>
        <w:rPr>
          <w:b/>
        </w:rPr>
        <w:t xml:space="preserve">ABBVIE </w:t>
      </w:r>
      <w:r>
        <w:rPr>
          <w:b/>
          <w:color w:val="EE0000"/>
        </w:rPr>
        <w:t>M25-491</w:t>
      </w:r>
      <w:r>
        <w:t>: A Phase 1, Randomized, Double-Blind, Placebo-Controlled Study to Evaluate the Safety, Tolerability, Pharmacokinetics, and Immunogenicity of Single Ascending Subcutaneous Doses of ABBV‑701 in Healthy Adult Western and Asian Subjects</w:t>
      </w:r>
    </w:p>
    <w:p w14:paraId="7967992D" w14:textId="77777777" w:rsidR="00E43536" w:rsidRDefault="003119EE">
      <w:pPr>
        <w:ind w:left="720" w:hanging="720"/>
      </w:pPr>
      <w:r>
        <w:t>2025</w:t>
      </w:r>
      <w:r>
        <w:tab/>
      </w:r>
      <w:r>
        <w:rPr>
          <w:b/>
        </w:rPr>
        <w:t xml:space="preserve">GENFIT </w:t>
      </w:r>
      <w:r>
        <w:rPr>
          <w:b/>
          <w:color w:val="EE0000"/>
        </w:rPr>
        <w:t>G1090N_P1_25_1</w:t>
      </w:r>
      <w:r>
        <w:t xml:space="preserve">: A Phase 1, Open-Label Study to Assess Pharmacokinetics, Safety, and Tolerability of </w:t>
      </w:r>
      <w:r>
        <w:rPr>
          <w:color w:val="EE0000"/>
        </w:rPr>
        <w:t>G1090N</w:t>
      </w:r>
      <w:r>
        <w:t xml:space="preserve"> in Healthy Subjects</w:t>
      </w:r>
    </w:p>
    <w:p w14:paraId="166C3C2D" w14:textId="77777777" w:rsidR="00E43536" w:rsidRDefault="003119EE">
      <w:pPr>
        <w:ind w:left="720" w:hanging="720"/>
      </w:pPr>
      <w:r>
        <w:t>2025</w:t>
      </w:r>
      <w:r>
        <w:tab/>
      </w:r>
      <w:r>
        <w:rPr>
          <w:b/>
        </w:rPr>
        <w:t xml:space="preserve">ABBVIE </w:t>
      </w:r>
      <w:r>
        <w:rPr>
          <w:b/>
          <w:color w:val="EE0000"/>
        </w:rPr>
        <w:t>M25-491</w:t>
      </w:r>
      <w:r>
        <w:t xml:space="preserve">: A Phase 1, Randomized, Double-Blind, Placebo-Controlled Study to Evaluate the Safety, Tolerability, Pharmacokinetics, and Immunogenicity of Single Ascending Subcutaneous Doses of </w:t>
      </w:r>
      <w:r>
        <w:rPr>
          <w:color w:val="EE0000"/>
        </w:rPr>
        <w:t xml:space="preserve">ABBV-701 </w:t>
      </w:r>
      <w:r>
        <w:t>in Healthy Adult Western and Asian Subjects</w:t>
      </w:r>
    </w:p>
    <w:p w14:paraId="514D4252" w14:textId="77777777" w:rsidR="00E43536" w:rsidRDefault="003119EE">
      <w:pPr>
        <w:ind w:left="720" w:hanging="720"/>
      </w:pPr>
      <w:r>
        <w:t>2025</w:t>
      </w:r>
      <w:r>
        <w:tab/>
      </w:r>
      <w:r>
        <w:rPr>
          <w:b/>
        </w:rPr>
        <w:t xml:space="preserve">BMS </w:t>
      </w:r>
      <w:r>
        <w:rPr>
          <w:b/>
          <w:color w:val="FF0000"/>
        </w:rPr>
        <w:t>CN0080026</w:t>
      </w:r>
      <w:r>
        <w:t>: A Phase 1, Randomized, Open-label, Parallel, Single-dose Study to Assess the Pharmacokinetics, Tolerability, and Absolute Bioavailability of Subcutaneous Administration of XXXX, an Anti-MTBR Tau Monoclonal Antibody, in Healthy Participants</w:t>
      </w:r>
    </w:p>
    <w:p w14:paraId="1BF61191" w14:textId="77777777" w:rsidR="00E43536" w:rsidRDefault="003119EE">
      <w:pPr>
        <w:ind w:left="720" w:hanging="720"/>
      </w:pPr>
      <w:r>
        <w:t>2025</w:t>
      </w:r>
      <w:r>
        <w:tab/>
      </w:r>
      <w:r>
        <w:rPr>
          <w:b/>
        </w:rPr>
        <w:t xml:space="preserve">CELLARITY </w:t>
      </w:r>
      <w:r>
        <w:rPr>
          <w:b/>
          <w:color w:val="FF0000"/>
        </w:rPr>
        <w:t>CLY124-HVS-101</w:t>
      </w:r>
      <w:r>
        <w:t>: A Phase 1, Randomized, Placebo-Controlled, Double Blind, Single and Multiple Ascending Dose Study to Assess the Safety, Tolerability, Pharmacokinetics, and Pharmacodynamics of XXXX in Healthy Volunteers and Participants with Sickle Cell Disease</w:t>
      </w:r>
    </w:p>
    <w:p w14:paraId="4A0CAFFB" w14:textId="77777777" w:rsidR="00E43536" w:rsidRDefault="003119EE">
      <w:pPr>
        <w:ind w:left="720" w:hanging="720"/>
      </w:pPr>
      <w:r>
        <w:t>2025</w:t>
      </w:r>
      <w:r>
        <w:tab/>
      </w:r>
      <w:r>
        <w:rPr>
          <w:b/>
        </w:rPr>
        <w:t xml:space="preserve">ELI LILLY </w:t>
      </w:r>
      <w:r>
        <w:rPr>
          <w:b/>
          <w:color w:val="EE0000"/>
        </w:rPr>
        <w:t>J6H-MC-KXAA</w:t>
      </w:r>
      <w:r>
        <w:t>: A Single-Ascending Dose Study to Evaluate the Safety and Pharmacokinetics of XXXX in Healthy Participants.</w:t>
      </w:r>
    </w:p>
    <w:p w14:paraId="63C814E3" w14:textId="77777777" w:rsidR="00E43536" w:rsidRDefault="003119EE">
      <w:pPr>
        <w:ind w:left="720" w:hanging="720"/>
      </w:pPr>
      <w:r>
        <w:t>2025</w:t>
      </w:r>
      <w:r>
        <w:tab/>
      </w:r>
      <w:r>
        <w:rPr>
          <w:b/>
        </w:rPr>
        <w:t xml:space="preserve">ELI LILLY AND COMPANY </w:t>
      </w:r>
      <w:r>
        <w:rPr>
          <w:b/>
          <w:color w:val="FF0000"/>
        </w:rPr>
        <w:t>J4O-MC-EZHA</w:t>
      </w:r>
      <w:r>
        <w:rPr>
          <w:color w:val="000000"/>
        </w:rPr>
        <w:t xml:space="preserve">: </w:t>
      </w:r>
      <w:r>
        <w:t>A single-ascending and multiple-ascending dose study of XXXX in healthy participants, participants with obesity and hypertension, and participants with decreased estimated glomerular filtration rate.</w:t>
      </w:r>
    </w:p>
    <w:p w14:paraId="0DD6271A" w14:textId="77777777" w:rsidR="00E43536" w:rsidRDefault="003119EE">
      <w:pPr>
        <w:ind w:left="720" w:hanging="720"/>
      </w:pPr>
      <w:r>
        <w:lastRenderedPageBreak/>
        <w:t>2025</w:t>
      </w:r>
      <w:r>
        <w:tab/>
      </w:r>
      <w:r>
        <w:rPr>
          <w:b/>
        </w:rPr>
        <w:t xml:space="preserve">ELI LILLY AND COMPANY </w:t>
      </w:r>
      <w:r>
        <w:rPr>
          <w:b/>
          <w:color w:val="FF0000"/>
        </w:rPr>
        <w:t>J6E-MC-KWAC</w:t>
      </w:r>
      <w:r>
        <w:t>: A Phase 1 Study to Further Investigate the Pharmacokinetics, Safety and Tolerability, Food Effect and Drug-Drug Interaction of XXXX (XXX) in Healthy Participants</w:t>
      </w:r>
    </w:p>
    <w:p w14:paraId="6BA6D3BB" w14:textId="77777777" w:rsidR="00E43536" w:rsidRDefault="003119EE">
      <w:pPr>
        <w:ind w:left="720" w:hanging="720"/>
      </w:pPr>
      <w:r>
        <w:t>2025</w:t>
      </w:r>
      <w:r>
        <w:tab/>
      </w:r>
      <w:r>
        <w:rPr>
          <w:b/>
        </w:rPr>
        <w:t xml:space="preserve">GILEAD </w:t>
      </w:r>
      <w:r>
        <w:rPr>
          <w:b/>
          <w:color w:val="EE0000"/>
        </w:rPr>
        <w:t>GS-US-683-6908</w:t>
      </w:r>
      <w:r>
        <w:t xml:space="preserve">: A Phase 1 Study to Evaluate the Safety, Tolerability, and Pharmacokinetics of </w:t>
      </w:r>
      <w:r>
        <w:rPr>
          <w:color w:val="000000"/>
        </w:rPr>
        <w:t>XXXX</w:t>
      </w:r>
      <w:r>
        <w:rPr>
          <w:color w:val="EE0000"/>
        </w:rPr>
        <w:t xml:space="preserve"> </w:t>
      </w:r>
      <w:r>
        <w:t xml:space="preserve">in Healthy Volunteers and to Evaluate the Effect of Food and Acid-Reducing Agents on </w:t>
      </w:r>
      <w:r>
        <w:rPr>
          <w:color w:val="000000"/>
        </w:rPr>
        <w:t xml:space="preserve">XXXX </w:t>
      </w:r>
      <w:r>
        <w:t>Pharmacokinetics</w:t>
      </w:r>
    </w:p>
    <w:p w14:paraId="7A158B1E" w14:textId="77777777" w:rsidR="00E43536" w:rsidRDefault="003119EE">
      <w:pPr>
        <w:ind w:left="720" w:hanging="720"/>
      </w:pPr>
      <w:r>
        <w:t>2025</w:t>
      </w:r>
      <w:r>
        <w:tab/>
      </w:r>
      <w:r>
        <w:rPr>
          <w:b/>
        </w:rPr>
        <w:t xml:space="preserve">GILEAD </w:t>
      </w:r>
      <w:r>
        <w:rPr>
          <w:b/>
          <w:color w:val="FF0000"/>
        </w:rPr>
        <w:t>GS-US-671-6974</w:t>
      </w:r>
      <w:r>
        <w:t>: A Phase 1 Study in Healthy Participants to Evaluate the Safety, Tolerability, Pharmacokinetics, and Pharmacodynamics of XXXX, and the Effect of Food and Acid-Reducing Agents on the Pharmacokinetics and Pharmacodynamics of XXXX</w:t>
      </w:r>
    </w:p>
    <w:p w14:paraId="2786E42D" w14:textId="77777777" w:rsidR="00E43536" w:rsidRDefault="003119EE">
      <w:pPr>
        <w:ind w:left="720" w:hanging="720"/>
      </w:pPr>
      <w:r>
        <w:t>2025</w:t>
      </w:r>
      <w:r>
        <w:tab/>
      </w:r>
      <w:r>
        <w:rPr>
          <w:b/>
        </w:rPr>
        <w:t xml:space="preserve">VISTERRA </w:t>
      </w:r>
      <w:r>
        <w:rPr>
          <w:b/>
          <w:color w:val="FF0000"/>
        </w:rPr>
        <w:t>VIS954-102</w:t>
      </w:r>
      <w:r>
        <w:t>: A phase 1, randomized, placebo-controlled, double blind, multiple ascending dose trial to assess the safety, tolerability, pharmacokinetics, and pharmacodynamics of XXXX in healthy participants.</w:t>
      </w:r>
    </w:p>
    <w:p w14:paraId="7CEC69EF" w14:textId="77777777" w:rsidR="00E43536" w:rsidRDefault="003119EE">
      <w:pPr>
        <w:ind w:left="720" w:hanging="720"/>
      </w:pPr>
      <w:r>
        <w:t>2025</w:t>
      </w:r>
      <w:r>
        <w:tab/>
      </w:r>
      <w:r>
        <w:rPr>
          <w:b/>
        </w:rPr>
        <w:t xml:space="preserve">MERCK </w:t>
      </w:r>
      <w:r>
        <w:rPr>
          <w:b/>
          <w:color w:val="FF0000"/>
        </w:rPr>
        <w:t>MK-7962</w:t>
      </w:r>
      <w:r>
        <w:t>: A Phase 1 Clinical Study in Healthy Females of Nonchildbearing Potential to Compare the Pharmacokinetics of XXXX (XXXX) Administered as a Liquid Formulation in an Autoinjector Versus the Lyophilized Formulation Cardiovascular</w:t>
      </w:r>
    </w:p>
    <w:p w14:paraId="14A902FE" w14:textId="77777777" w:rsidR="00E43536" w:rsidRDefault="003119EE">
      <w:pPr>
        <w:ind w:left="720" w:hanging="720"/>
      </w:pPr>
      <w:r>
        <w:t>2025</w:t>
      </w:r>
      <w:r>
        <w:tab/>
      </w:r>
      <w:r>
        <w:rPr>
          <w:b/>
        </w:rPr>
        <w:t xml:space="preserve">GENENTECH </w:t>
      </w:r>
      <w:r>
        <w:rPr>
          <w:b/>
          <w:color w:val="EE0000"/>
        </w:rPr>
        <w:t>GP44770</w:t>
      </w:r>
      <w:r>
        <w:t xml:space="preserve">: A Phase 1, Randomized, Two-Part, Parallel-Group Study to Assess the Bioequivalence of Subcutaneously Administered </w:t>
      </w:r>
      <w:r>
        <w:rPr>
          <w:color w:val="EE0000"/>
        </w:rPr>
        <w:t>Trastuzumab</w:t>
      </w:r>
      <w:r>
        <w:t xml:space="preserve"> Via Different Subcutaneous Delivery Platforms in Healthy Male Subjects</w:t>
      </w:r>
    </w:p>
    <w:p w14:paraId="32E485D8" w14:textId="77777777" w:rsidR="00E43536" w:rsidRDefault="003119EE">
      <w:pPr>
        <w:ind w:left="720" w:hanging="720"/>
      </w:pPr>
      <w:r>
        <w:t>2025</w:t>
      </w:r>
      <w:r>
        <w:tab/>
      </w:r>
      <w:r>
        <w:rPr>
          <w:b/>
        </w:rPr>
        <w:t xml:space="preserve">VIATRIS INNOVATION GmbH </w:t>
      </w:r>
      <w:r>
        <w:rPr>
          <w:b/>
          <w:color w:val="EE0000"/>
        </w:rPr>
        <w:t>ID-076-110</w:t>
      </w:r>
      <w:r>
        <w:t xml:space="preserve">: </w:t>
      </w:r>
      <w:r>
        <w:rPr>
          <w:color w:val="3F3F3F"/>
        </w:rPr>
        <w:t xml:space="preserve"> </w:t>
      </w:r>
      <w:r>
        <w:t xml:space="preserve">Single-center, double-blind trial to assess the pharmacokinetics, the pharmacodynamics, and the tolerability of a single 16 mg dose of </w:t>
      </w:r>
      <w:r>
        <w:rPr>
          <w:color w:val="EE0000"/>
        </w:rPr>
        <w:t>selatogrel</w:t>
      </w:r>
      <w:r>
        <w:t xml:space="preserve"> (</w:t>
      </w:r>
      <w:r>
        <w:rPr>
          <w:color w:val="EE0000"/>
        </w:rPr>
        <w:t>ACT-246475</w:t>
      </w:r>
      <w:r>
        <w:t>) in healthy Japanese and Caucasian participants</w:t>
      </w:r>
    </w:p>
    <w:p w14:paraId="03EF7275" w14:textId="77777777" w:rsidR="00E43536" w:rsidRDefault="003119EE">
      <w:pPr>
        <w:ind w:left="720" w:hanging="720"/>
      </w:pPr>
      <w:r>
        <w:t>2024</w:t>
      </w:r>
      <w:r>
        <w:tab/>
      </w:r>
      <w:r>
        <w:rPr>
          <w:b/>
        </w:rPr>
        <w:t xml:space="preserve">ABBVIE </w:t>
      </w:r>
      <w:r>
        <w:rPr>
          <w:b/>
          <w:color w:val="FF0000"/>
        </w:rPr>
        <w:t>M24-342</w:t>
      </w:r>
      <w:r>
        <w:t xml:space="preserve">: A Phase 1 Pharmacokinetic Study in Healthy Subjects to Evaluate the Relative Bioavailability of Two Formulations of </w:t>
      </w:r>
      <w:r>
        <w:rPr>
          <w:color w:val="FF0000"/>
        </w:rPr>
        <w:t>Risankizumab</w:t>
      </w:r>
      <w:r>
        <w:t xml:space="preserve"> Following Subcutaneous Administration with Prefilled Syringes</w:t>
      </w:r>
    </w:p>
    <w:p w14:paraId="1406B4D2" w14:textId="77777777" w:rsidR="00E43536" w:rsidRDefault="003119EE">
      <w:pPr>
        <w:ind w:left="720" w:hanging="720"/>
      </w:pPr>
      <w:r>
        <w:t>2024</w:t>
      </w:r>
      <w:r>
        <w:tab/>
      </w:r>
      <w:r>
        <w:rPr>
          <w:b/>
        </w:rPr>
        <w:t xml:space="preserve">ABBVIE </w:t>
      </w:r>
      <w:r>
        <w:rPr>
          <w:b/>
          <w:color w:val="FF0000"/>
        </w:rPr>
        <w:t>M25-527</w:t>
      </w:r>
      <w:r>
        <w:t xml:space="preserve">: A Study to Evaluate Pharmacokinetics, Safety, and Tolerability of </w:t>
      </w:r>
      <w:r>
        <w:rPr>
          <w:color w:val="FF0000"/>
        </w:rPr>
        <w:t>Emraclidine</w:t>
      </w:r>
      <w:r>
        <w:t xml:space="preserve"> in Healthy Adult Western, Japanese, and Han Chinese Subjects</w:t>
      </w:r>
    </w:p>
    <w:p w14:paraId="6053863F" w14:textId="77777777" w:rsidR="00E43536" w:rsidRDefault="003119EE">
      <w:pPr>
        <w:ind w:left="720" w:hanging="720"/>
      </w:pPr>
      <w:r>
        <w:t>2024</w:t>
      </w:r>
      <w:r>
        <w:tab/>
      </w:r>
      <w:r>
        <w:rPr>
          <w:b/>
        </w:rPr>
        <w:t xml:space="preserve">ABBVIE </w:t>
      </w:r>
      <w:r>
        <w:rPr>
          <w:b/>
          <w:color w:val="FF0000"/>
        </w:rPr>
        <w:t>M25-528</w:t>
      </w:r>
      <w:r>
        <w:t xml:space="preserve">: An Open-label Study to Evaluate the Pharmacokinetics, Safety, and Tolerability of </w:t>
      </w:r>
      <w:r>
        <w:rPr>
          <w:color w:val="FF0000"/>
        </w:rPr>
        <w:t>Icalcaprant</w:t>
      </w:r>
      <w:r>
        <w:t xml:space="preserve"> in Healthy Adult Japanese and Han Chinese Subjects</w:t>
      </w:r>
    </w:p>
    <w:p w14:paraId="7F52144C" w14:textId="77777777" w:rsidR="00E43536" w:rsidRDefault="003119EE">
      <w:pPr>
        <w:ind w:left="720" w:hanging="720"/>
      </w:pPr>
      <w:r>
        <w:t>2024</w:t>
      </w:r>
      <w:r>
        <w:tab/>
      </w:r>
      <w:r>
        <w:rPr>
          <w:b/>
        </w:rPr>
        <w:t xml:space="preserve">ALLIANTHERA </w:t>
      </w:r>
      <w:r>
        <w:rPr>
          <w:b/>
          <w:color w:val="FF0000"/>
        </w:rPr>
        <w:t>ATB102</w:t>
      </w:r>
      <w:r>
        <w:t xml:space="preserve">: A Phase I, Randomized, Placebo-Controlled, Sequential Single and Multiple Dose-Escalation Study to Evaluate the Safety, Tolerability, and Pharmacokinetics of Oral </w:t>
      </w:r>
      <w:r>
        <w:rPr>
          <w:color w:val="FF0000"/>
        </w:rPr>
        <w:t xml:space="preserve">YUQ-A1007 </w:t>
      </w:r>
      <w:r>
        <w:t>in Healthy Volunteers</w:t>
      </w:r>
    </w:p>
    <w:p w14:paraId="0AE199A7" w14:textId="77777777" w:rsidR="00E43536" w:rsidRDefault="003119EE">
      <w:pPr>
        <w:ind w:left="720" w:hanging="720"/>
      </w:pPr>
      <w:r>
        <w:t>2024</w:t>
      </w:r>
      <w:r>
        <w:tab/>
      </w:r>
      <w:r>
        <w:rPr>
          <w:b/>
        </w:rPr>
        <w:t xml:space="preserve">BMS </w:t>
      </w:r>
      <w:r>
        <w:rPr>
          <w:b/>
          <w:color w:val="FF0000"/>
        </w:rPr>
        <w:t>CN0120030</w:t>
      </w:r>
      <w:r>
        <w:t xml:space="preserve">: Randomized, Double-blind, Placebo-controlled Study to Assess the Safety, Tolerability and Pharmacokinetics of Multiple Doses of Dual-burst Release of </w:t>
      </w:r>
      <w:r>
        <w:rPr>
          <w:color w:val="FF0000"/>
        </w:rPr>
        <w:t>Xanomeline</w:t>
      </w:r>
      <w:r>
        <w:t xml:space="preserve"> with Immediate-Release </w:t>
      </w:r>
      <w:r>
        <w:rPr>
          <w:color w:val="FF0000"/>
        </w:rPr>
        <w:t>Trospium</w:t>
      </w:r>
      <w:r>
        <w:t xml:space="preserve"> Chloride versus </w:t>
      </w:r>
      <w:r>
        <w:rPr>
          <w:color w:val="FF0000"/>
        </w:rPr>
        <w:t xml:space="preserve">KarXT </w:t>
      </w:r>
      <w:r>
        <w:t xml:space="preserve">in Healthy Adult and Elderly Participants of Japanese Ethnicity (Part 1) and an Open-label Study to Assess the Effect of Omeprazole on the Pharmacokinetics of Dual-burst Release of </w:t>
      </w:r>
      <w:r>
        <w:rPr>
          <w:color w:val="FF0000"/>
        </w:rPr>
        <w:t>Xanomeline</w:t>
      </w:r>
      <w:r>
        <w:t xml:space="preserve"> with Immediate-Release </w:t>
      </w:r>
      <w:r>
        <w:rPr>
          <w:color w:val="FF0000"/>
        </w:rPr>
        <w:t>Trospium</w:t>
      </w:r>
      <w:r>
        <w:t xml:space="preserve"> Chloride in Healthy Adult Participants (Part 2)</w:t>
      </w:r>
    </w:p>
    <w:p w14:paraId="0BD060D5" w14:textId="77777777" w:rsidR="00E43536" w:rsidRDefault="003119EE">
      <w:pPr>
        <w:ind w:left="720" w:hanging="720"/>
      </w:pPr>
      <w:r>
        <w:lastRenderedPageBreak/>
        <w:t>2024</w:t>
      </w:r>
      <w:r>
        <w:tab/>
      </w:r>
      <w:r>
        <w:rPr>
          <w:b/>
        </w:rPr>
        <w:t xml:space="preserve">BMS </w:t>
      </w:r>
      <w:r>
        <w:rPr>
          <w:b/>
          <w:color w:val="FF0000"/>
        </w:rPr>
        <w:t>IM027-1035</w:t>
      </w:r>
      <w:r>
        <w:t xml:space="preserve">: An Open-label, Randomized, 2-Part, 4-Period, 2-Sequence, Fully Replicated Crossover Study to Assess the Comparative Bioavailability of </w:t>
      </w:r>
      <w:r>
        <w:rPr>
          <w:color w:val="FF0000"/>
        </w:rPr>
        <w:t xml:space="preserve">BMS-986278 </w:t>
      </w:r>
      <w:r>
        <w:t>To-be-marketed Formulation Compared to the Phase 3 Clinical Trial Formulation in Healthy Participants</w:t>
      </w:r>
    </w:p>
    <w:p w14:paraId="541F7197" w14:textId="77777777" w:rsidR="00E43536" w:rsidRDefault="003119EE">
      <w:pPr>
        <w:ind w:left="720" w:hanging="720"/>
      </w:pPr>
      <w:r>
        <w:t>2024</w:t>
      </w:r>
      <w:r>
        <w:tab/>
      </w:r>
      <w:r>
        <w:rPr>
          <w:b/>
        </w:rPr>
        <w:t xml:space="preserve">ECCOGENE </w:t>
      </w:r>
      <w:r>
        <w:rPr>
          <w:b/>
          <w:color w:val="FF0000"/>
        </w:rPr>
        <w:t>EC0007</w:t>
      </w:r>
      <w:r>
        <w:t xml:space="preserve">: A Phase 1, Open Label, Fixed Sequence Study to Evaluate the Effect of XXXX on the Single Dose Pharmacokinetics of </w:t>
      </w:r>
      <w:r>
        <w:rPr>
          <w:color w:val="FF0000"/>
        </w:rPr>
        <w:t xml:space="preserve">Atorvastatin, Rosuvastatin, Digoxin </w:t>
      </w:r>
      <w:r>
        <w:t xml:space="preserve">and </w:t>
      </w:r>
      <w:r>
        <w:rPr>
          <w:color w:val="FF0000"/>
        </w:rPr>
        <w:t>Midazolam</w:t>
      </w:r>
      <w:r>
        <w:t xml:space="preserve"> in Healthy Participants</w:t>
      </w:r>
    </w:p>
    <w:p w14:paraId="5555A01F" w14:textId="77777777" w:rsidR="00E43536" w:rsidRDefault="003119EE">
      <w:pPr>
        <w:ind w:left="720" w:hanging="720"/>
      </w:pPr>
      <w:r>
        <w:t>2024</w:t>
      </w:r>
      <w:r>
        <w:tab/>
      </w:r>
      <w:r>
        <w:rPr>
          <w:b/>
        </w:rPr>
        <w:t>ELI LILLY AND COMPANY</w:t>
      </w:r>
      <w:r>
        <w:rPr>
          <w:b/>
          <w:color w:val="FF0000"/>
        </w:rPr>
        <w:t xml:space="preserve"> I6T-MC-AMCB</w:t>
      </w:r>
      <w:r>
        <w:t>: A Bioequivalence Study of Subcutaneous Injections of Citrate-Free XXXX solution Using a 1mL Autoinjector and an Investigational 2mL Autoinjector in Healthy Participants</w:t>
      </w:r>
    </w:p>
    <w:p w14:paraId="50EC9F2D" w14:textId="77777777" w:rsidR="00E43536" w:rsidRDefault="003119EE">
      <w:pPr>
        <w:ind w:left="720" w:hanging="720"/>
      </w:pPr>
      <w:r>
        <w:t>2024</w:t>
      </w:r>
      <w:r>
        <w:tab/>
      </w:r>
      <w:r>
        <w:rPr>
          <w:b/>
        </w:rPr>
        <w:t xml:space="preserve">GILEAD </w:t>
      </w:r>
      <w:r>
        <w:rPr>
          <w:b/>
          <w:color w:val="FF0000"/>
        </w:rPr>
        <w:t>GS-US-200-5585</w:t>
      </w:r>
      <w:r>
        <w:t xml:space="preserve">: A Phase 1, Single-Dose Study to Evaluate the Pharmacokinetics (PK), Safety, and Tolerability of Oral </w:t>
      </w:r>
      <w:r>
        <w:rPr>
          <w:color w:val="FF0000"/>
        </w:rPr>
        <w:t xml:space="preserve">Lenacapavir (LEN) </w:t>
      </w:r>
      <w:r>
        <w:t>in Healthy Japanese Participants</w:t>
      </w:r>
    </w:p>
    <w:p w14:paraId="20A359FD" w14:textId="77777777" w:rsidR="00E43536" w:rsidRDefault="003119EE">
      <w:pPr>
        <w:ind w:left="720" w:hanging="720"/>
      </w:pPr>
      <w:r>
        <w:t>2024</w:t>
      </w:r>
      <w:r>
        <w:tab/>
      </w:r>
      <w:r>
        <w:rPr>
          <w:b/>
        </w:rPr>
        <w:t xml:space="preserve">GILEAD </w:t>
      </w:r>
      <w:r>
        <w:rPr>
          <w:b/>
          <w:color w:val="FF0000"/>
        </w:rPr>
        <w:t>GS-US-200-6718</w:t>
      </w:r>
      <w:r>
        <w:t>: A Phase 1a Study to Evaluate the Safety, Tolerability, and Pharmacokinetics (PK) of Different Formulations of Subcutaneous and/or Intramuscular XXXX in Healthy Participants</w:t>
      </w:r>
    </w:p>
    <w:p w14:paraId="35C0142E" w14:textId="77777777" w:rsidR="00E43536" w:rsidRDefault="003119EE">
      <w:pPr>
        <w:ind w:left="720" w:hanging="720"/>
      </w:pPr>
      <w:r>
        <w:t>2024</w:t>
      </w:r>
      <w:r>
        <w:tab/>
      </w:r>
      <w:r>
        <w:rPr>
          <w:b/>
        </w:rPr>
        <w:t xml:space="preserve">PFIZER </w:t>
      </w:r>
      <w:r>
        <w:rPr>
          <w:b/>
          <w:color w:val="EE0000"/>
        </w:rPr>
        <w:t>C3421086</w:t>
      </w:r>
      <w:r>
        <w:t xml:space="preserve">: A Two-Part Phase 1, Open- Label, Fixed-Sequence Study to Evaluate the Multiple Dose Pharmacokinetics of </w:t>
      </w:r>
      <w:r>
        <w:rPr>
          <w:color w:val="FF0000"/>
        </w:rPr>
        <w:t xml:space="preserve">Danuglipron </w:t>
      </w:r>
      <w:r>
        <w:t xml:space="preserve">Following Oral Administration and the Effects of Steady-State </w:t>
      </w:r>
      <w:r>
        <w:rPr>
          <w:color w:val="FF0000"/>
        </w:rPr>
        <w:t>Danuglipron</w:t>
      </w:r>
      <w:r>
        <w:t xml:space="preserve"> on the Pharmacokinetics of Single Oral Dose of </w:t>
      </w:r>
      <w:r>
        <w:rPr>
          <w:color w:val="FF0000"/>
        </w:rPr>
        <w:t>Atorvastatin</w:t>
      </w:r>
      <w:r>
        <w:t xml:space="preserve"> and </w:t>
      </w:r>
      <w:r>
        <w:rPr>
          <w:color w:val="FF0000"/>
        </w:rPr>
        <w:t>Rosuvastatin</w:t>
      </w:r>
      <w:r>
        <w:t xml:space="preserve"> in Otherwise Healthy Adult Participants with Overweight or Obesity</w:t>
      </w:r>
    </w:p>
    <w:p w14:paraId="24D2F750" w14:textId="77777777" w:rsidR="00E43536" w:rsidRDefault="003119EE">
      <w:pPr>
        <w:ind w:left="720" w:hanging="720"/>
      </w:pPr>
      <w:r>
        <w:t>2024</w:t>
      </w:r>
      <w:r>
        <w:tab/>
      </w:r>
      <w:r>
        <w:rPr>
          <w:b/>
        </w:rPr>
        <w:t xml:space="preserve">UCB </w:t>
      </w:r>
      <w:r>
        <w:rPr>
          <w:b/>
          <w:color w:val="FF0000"/>
        </w:rPr>
        <w:t>UPO142</w:t>
      </w:r>
      <w:r>
        <w:t xml:space="preserve">: A Single-Center, Randomized, Investigator- And Participant-Blind, Placebo-Controlled, Phase 1 Study to Evaluate Safety, Tolerability, And Pharmacokinetics After a Single Dose of </w:t>
      </w:r>
      <w:r>
        <w:rPr>
          <w:color w:val="FF0000"/>
        </w:rPr>
        <w:t>Donzakimig</w:t>
      </w:r>
      <w:r>
        <w:t xml:space="preserve"> in Healthy Chinese and Japanese Participants</w:t>
      </w:r>
    </w:p>
    <w:p w14:paraId="4C66804B" w14:textId="77777777" w:rsidR="00E43536" w:rsidRDefault="003119EE">
      <w:pPr>
        <w:ind w:left="720" w:hanging="720"/>
      </w:pPr>
      <w:r>
        <w:t>2023</w:t>
      </w:r>
      <w:r>
        <w:tab/>
      </w:r>
      <w:r>
        <w:rPr>
          <w:b/>
        </w:rPr>
        <w:t>VIATRIS</w:t>
      </w:r>
      <w:r>
        <w:t>: A Randomized, Double-Blind, 3-arm Parallel Phase 1 Study to Assess Pharmacokinetics, Safety and Tolerability of XXXX Following a Single Dose of 420 mg Intravenous Infusion Compared to the EU and US Marketed Drug Product (Perjeta®) in Healthy Male Volunteers</w:t>
      </w:r>
    </w:p>
    <w:p w14:paraId="13549AFC" w14:textId="77777777" w:rsidR="00E43536" w:rsidRDefault="003119EE">
      <w:pPr>
        <w:ind w:left="720" w:hanging="720"/>
      </w:pPr>
      <w:r>
        <w:t>2022</w:t>
      </w:r>
      <w:r>
        <w:tab/>
      </w:r>
      <w:r>
        <w:rPr>
          <w:b/>
        </w:rPr>
        <w:t>BRISTOL-MYERS QUIBB</w:t>
      </w:r>
      <w:r>
        <w:t>: An Open-Label, Single-Sequence, Crossover Study to Investigate the Interaction of Multiple Doses of XXXX at Steady State and Multiple Doses of a Combined Oral Hormonal Contraceptive (XXXX XXXX/XXXX) in Healthy Female Participants</w:t>
      </w:r>
    </w:p>
    <w:p w14:paraId="2FCA71F1" w14:textId="77777777" w:rsidR="00E43536" w:rsidRDefault="003119EE">
      <w:pPr>
        <w:ind w:left="720" w:hanging="720"/>
      </w:pPr>
      <w:r>
        <w:t>2022</w:t>
      </w:r>
      <w:r>
        <w:tab/>
      </w:r>
      <w:r>
        <w:rPr>
          <w:b/>
        </w:rPr>
        <w:t>BRISTOL-MYERS SQUIBB</w:t>
      </w:r>
      <w:r>
        <w:t>: A Phase I, Open-Label, Randomized, Two-part Parallel Study to Compare the Pharmacokinetics of Single Subcutaneous Injections of XXXX (also known as XXXX and XXXX) Administered using Autoinjector versus using Prefilled Syringe, and to Evaluate the Pharmacokinetics of XXXX When Administered by Autoinjector at Different Injection Sites, in Healthy Participants.</w:t>
      </w:r>
    </w:p>
    <w:p w14:paraId="0E80ADCB" w14:textId="72696656" w:rsidR="00632AB9" w:rsidRPr="00632AB9" w:rsidRDefault="00632AB9" w:rsidP="00632AB9">
      <w:pPr>
        <w:tabs>
          <w:tab w:val="left" w:pos="720"/>
        </w:tabs>
        <w:ind w:left="720" w:hanging="720"/>
        <w:rPr>
          <w:rFonts w:ascii="Aptos Narrow" w:eastAsia="Times New Roman" w:hAnsi="Aptos Narrow" w:cs="Times New Roman"/>
          <w:color w:val="000000"/>
        </w:rPr>
      </w:pPr>
      <w:r>
        <w:t>2022</w:t>
      </w:r>
      <w:r>
        <w:tab/>
      </w:r>
      <w:r w:rsidRPr="00632AB9">
        <w:rPr>
          <w:rFonts w:ascii="Aptos Narrow" w:eastAsia="Times New Roman" w:hAnsi="Aptos Narrow" w:cs="Times New Roman"/>
          <w:b/>
          <w:bCs/>
          <w:color w:val="000000"/>
        </w:rPr>
        <w:t>PFIZER</w:t>
      </w:r>
      <w:r w:rsidRPr="00632AB9">
        <w:rPr>
          <w:rFonts w:ascii="Aptos Narrow" w:eastAsia="Times New Roman" w:hAnsi="Aptos Narrow" w:cs="Times New Roman"/>
          <w:color w:val="000000"/>
        </w:rPr>
        <w:t xml:space="preserve">: A Phase 1, Open-Label, Randomized, Single Dose, 2-Way Crossover Study Assessing Pharmacokinetic Comparability Of Two XXXX Presentations, On-Body Injector And Prefilled Syringe, In Healthy Participants </w:t>
      </w:r>
    </w:p>
    <w:p w14:paraId="0481ED77" w14:textId="77777777" w:rsidR="00E43536" w:rsidRDefault="003119EE">
      <w:pPr>
        <w:ind w:left="720" w:hanging="720"/>
      </w:pPr>
      <w:r>
        <w:t>2021</w:t>
      </w:r>
      <w:r>
        <w:tab/>
      </w:r>
      <w:r>
        <w:rPr>
          <w:b/>
        </w:rPr>
        <w:t>BIOGEN</w:t>
      </w:r>
      <w:r>
        <w:t>: A Randomized, Open-Label, Parallel-Arm Study to Assess the Absolute Bioavailability of a Single, Fixed Subcutaneous Dose of XXXX (XXXX) Compared to a Single, Weight-Based Intravenous Dose in Healthy Volunteers.</w:t>
      </w:r>
    </w:p>
    <w:p w14:paraId="077FA994" w14:textId="77777777" w:rsidR="00E43536" w:rsidRDefault="003119EE">
      <w:pPr>
        <w:ind w:left="720" w:hanging="720"/>
      </w:pPr>
      <w:r>
        <w:lastRenderedPageBreak/>
        <w:t>2021</w:t>
      </w:r>
      <w:r>
        <w:tab/>
      </w:r>
      <w:r>
        <w:rPr>
          <w:b/>
        </w:rPr>
        <w:t>BIOGEN</w:t>
      </w:r>
      <w:r>
        <w:t>: A Phase 1, Randomized, Blinded, Placebo-Controlled, Single and Multiple-Ascending Dose Study of the Safety, Tolerability, Pharmacokinetics, and Pharmacodynamics of XXXX in Healthy Adults.</w:t>
      </w:r>
    </w:p>
    <w:p w14:paraId="479940D9" w14:textId="77777777" w:rsidR="00E43536" w:rsidRDefault="003119EE">
      <w:pPr>
        <w:ind w:left="720" w:hanging="720"/>
      </w:pPr>
      <w:r>
        <w:t>2021</w:t>
      </w:r>
      <w:r>
        <w:tab/>
      </w:r>
      <w:r>
        <w:rPr>
          <w:b/>
        </w:rPr>
        <w:t>CELGENE INTERNATIONAL</w:t>
      </w:r>
      <w:r>
        <w:t>: A Phase 1, Randomized, Double-Blind, Placebo-Controlled, Active-Controlled (XXXX), Comparator-Controlled (XXXX), Multiple-Dose, Parallel-Group Study to Investigate the Pressor Effect of Oral XXXX During XXXX Treatment in Healthy Adult Subjects.</w:t>
      </w:r>
    </w:p>
    <w:p w14:paraId="5D599381" w14:textId="77777777" w:rsidR="00E43536" w:rsidRDefault="003119EE">
      <w:pPr>
        <w:ind w:left="720" w:hanging="720"/>
      </w:pPr>
      <w:r>
        <w:t>2020</w:t>
      </w:r>
      <w:r>
        <w:tab/>
      </w:r>
      <w:r>
        <w:rPr>
          <w:b/>
        </w:rPr>
        <w:t>ABBVIE</w:t>
      </w:r>
      <w:r>
        <w:t>: A Phase 1, Pharmacokinetic Comparability Study of Intravenous and Subcutaneous Administration of XXXX in Healthy Subjects</w:t>
      </w:r>
    </w:p>
    <w:p w14:paraId="507CB16D" w14:textId="77777777" w:rsidR="00E43536" w:rsidRDefault="003119EE">
      <w:pPr>
        <w:ind w:left="720" w:hanging="720"/>
      </w:pPr>
      <w:r>
        <w:t>2020</w:t>
      </w:r>
      <w:r>
        <w:tab/>
      </w:r>
      <w:r>
        <w:rPr>
          <w:b/>
        </w:rPr>
        <w:t>GENERON CORP.</w:t>
      </w:r>
      <w:r>
        <w:t>: A Phase 1, Randomized, Double-Blind, Placebo-Controlled, Single Ascending Dose Study to Evaluate the Safety, Tolerability, and Pharmacokinetics of XXXX in Healthy Male Subjects.</w:t>
      </w:r>
    </w:p>
    <w:p w14:paraId="5AAF7C36" w14:textId="77777777" w:rsidR="00E43536" w:rsidRDefault="003119EE">
      <w:pPr>
        <w:ind w:left="720" w:hanging="720"/>
      </w:pPr>
      <w:r>
        <w:t>2020</w:t>
      </w:r>
      <w:r>
        <w:tab/>
      </w:r>
      <w:r>
        <w:rPr>
          <w:b/>
        </w:rPr>
        <w:t>GLAXOSMITHKLINE</w:t>
      </w:r>
      <w:r>
        <w:t>: A Phase 1, Randomized, Double-Blind, Single Ascending Dose Study to Determine the Safety and Tolerability, Pharmacokinetics and Pharmacodynamics of XXXX Administered Subcutaneously in Healthy Participants</w:t>
      </w:r>
    </w:p>
    <w:p w14:paraId="193D06C0" w14:textId="77777777" w:rsidR="00E43536" w:rsidRDefault="003119EE">
      <w:r>
        <w:rPr>
          <w:b/>
        </w:rPr>
        <w:t>Cardiovascular</w:t>
      </w:r>
    </w:p>
    <w:p w14:paraId="5538B323" w14:textId="77777777" w:rsidR="00E43536" w:rsidRDefault="003119EE">
      <w:pPr>
        <w:ind w:left="720" w:hanging="720"/>
      </w:pPr>
      <w:r>
        <w:t>2023</w:t>
      </w:r>
      <w:r>
        <w:tab/>
      </w:r>
      <w:r>
        <w:rPr>
          <w:b/>
        </w:rPr>
        <w:t>BRISTOL-MYERS SQUIBB</w:t>
      </w:r>
      <w:r>
        <w:t>: An Open-label, Randomized, Single-dose, Three-way Crossover Study to Establish Bioequivalence of 5 mg XXXX Capsule 1 and 5 × 1 mg XXXX Capsule 2 to 5 mg XXXX Capsule 2 in Healthy Participants</w:t>
      </w:r>
    </w:p>
    <w:p w14:paraId="7B3D392D" w14:textId="77777777" w:rsidR="00E43536" w:rsidRDefault="003119EE">
      <w:r>
        <w:rPr>
          <w:b/>
        </w:rPr>
        <w:t>Dermatology</w:t>
      </w:r>
    </w:p>
    <w:p w14:paraId="76C77006" w14:textId="77777777" w:rsidR="00E43536" w:rsidRDefault="003119EE">
      <w:pPr>
        <w:ind w:left="720" w:hanging="720"/>
      </w:pPr>
      <w:r>
        <w:t>2024</w:t>
      </w:r>
      <w:r>
        <w:tab/>
      </w:r>
      <w:r>
        <w:rPr>
          <w:b/>
        </w:rPr>
        <w:t xml:space="preserve">ELI LILLY AND COMPANY </w:t>
      </w:r>
      <w:r>
        <w:rPr>
          <w:b/>
          <w:color w:val="FF0000"/>
        </w:rPr>
        <w:t>J4L-MC-KMAA</w:t>
      </w:r>
      <w:r>
        <w:t>: a Phase I, Multicenter, Randomized, Placebo-Controlled, Double-Blind, Single-Ascending Dose Study of XXXX in Healthy Participants, a Multiple-Ascending Dose Study of XXXX in Patients with Atopic Dermatitis, and an Open-Label Multiple-Dose Evaluation of the Safety and Tolerability of Prednisone in Health Participants.</w:t>
      </w:r>
    </w:p>
    <w:p w14:paraId="5C219FF9" w14:textId="77777777" w:rsidR="00E43536" w:rsidRDefault="003119EE">
      <w:pPr>
        <w:ind w:left="720" w:hanging="720"/>
      </w:pPr>
      <w:r>
        <w:t>2024</w:t>
      </w:r>
      <w:r>
        <w:tab/>
      </w:r>
      <w:r>
        <w:rPr>
          <w:b/>
        </w:rPr>
        <w:t>PFIZER</w:t>
      </w:r>
      <w:r>
        <w:rPr>
          <w:b/>
          <w:color w:val="FF0000"/>
        </w:rPr>
        <w:t xml:space="preserve"> C4991001</w:t>
      </w:r>
      <w:r>
        <w:t xml:space="preserve">: A Phase 1, First in Human, Randomized, Double-Blind, Sponsor open, Placebo-Controlled, Single- and Multiple Dose Escalation, Parallel Group Study to Evaluate the Safety, Tolerability, Pharmacokinetics and Pharmacodynamics of </w:t>
      </w:r>
      <w:r>
        <w:rPr>
          <w:color w:val="FF0000"/>
        </w:rPr>
        <w:t xml:space="preserve">Pf-07832837 </w:t>
      </w:r>
      <w:r>
        <w:t>in Healthy Participants and Participants with Moderate to Severe Atopic Dermatitis</w:t>
      </w:r>
    </w:p>
    <w:p w14:paraId="02524E84" w14:textId="3B0A21CE" w:rsidR="2CDFF3C4" w:rsidRDefault="003119EE" w:rsidP="001C4337">
      <w:pPr>
        <w:rPr>
          <w:b/>
          <w:bCs/>
        </w:rPr>
      </w:pPr>
      <w:r w:rsidRPr="36B42AC9">
        <w:rPr>
          <w:b/>
          <w:bCs/>
        </w:rPr>
        <w:t>Endocrinology/Metabolic</w:t>
      </w:r>
    </w:p>
    <w:p w14:paraId="388FCBB2" w14:textId="77777777" w:rsidR="00E43536" w:rsidRDefault="003119EE">
      <w:pPr>
        <w:ind w:left="720" w:hanging="720"/>
      </w:pPr>
      <w:r>
        <w:t>2025</w:t>
      </w:r>
      <w:r>
        <w:tab/>
      </w:r>
      <w:r>
        <w:rPr>
          <w:b/>
        </w:rPr>
        <w:t xml:space="preserve">KAILERA </w:t>
      </w:r>
      <w:r>
        <w:rPr>
          <w:b/>
          <w:color w:val="EE0000"/>
        </w:rPr>
        <w:t>K7535-1709</w:t>
      </w:r>
      <w:r>
        <w:t xml:space="preserve">: A Phase 1, Open-Label, Randomized, Crossover Study to Evaluate the Effect of a Low Fat Meal and Evening Dosing on the Pharmacokinetics and Tolerability of </w:t>
      </w:r>
      <w:r>
        <w:rPr>
          <w:color w:val="EE0000"/>
        </w:rPr>
        <w:t xml:space="preserve">KAI-7535 </w:t>
      </w:r>
      <w:r>
        <w:t>in Healthy Participants Living with Obesity or Overweight</w:t>
      </w:r>
    </w:p>
    <w:p w14:paraId="1C450517" w14:textId="7D6F2303" w:rsidR="001C4337" w:rsidRDefault="001C4337">
      <w:pPr>
        <w:ind w:left="720" w:hanging="720"/>
      </w:pPr>
      <w:r w:rsidRPr="001C4337">
        <w:t xml:space="preserve">2025 </w:t>
      </w:r>
      <w:r w:rsidRPr="001C4337">
        <w:tab/>
      </w:r>
      <w:r w:rsidRPr="001C4337">
        <w:rPr>
          <w:b/>
          <w:bCs/>
        </w:rPr>
        <w:t>AMGEN INC</w:t>
      </w:r>
      <w:r w:rsidRPr="001C4337">
        <w:rPr>
          <w:b/>
          <w:bCs/>
          <w:color w:val="EE0000"/>
        </w:rPr>
        <w:t>. 20230259 (777790)</w:t>
      </w:r>
      <w:r>
        <w:rPr>
          <w:b/>
          <w:bCs/>
          <w:color w:val="EE0000"/>
        </w:rPr>
        <w:t>:</w:t>
      </w:r>
      <w:r w:rsidRPr="001C4337">
        <w:rPr>
          <w:color w:val="EE0000"/>
        </w:rPr>
        <w:t xml:space="preserve"> </w:t>
      </w:r>
      <w:r w:rsidRPr="001C4337">
        <w:t xml:space="preserve">A Phase 1, Open-Label, Randomized, Parallel-group Study to Assess the Relative Bioavailability of </w:t>
      </w:r>
      <w:r w:rsidRPr="001C4337">
        <w:rPr>
          <w:color w:val="EE0000"/>
        </w:rPr>
        <w:t xml:space="preserve">MaridebartCafraglutide (AMG 133) </w:t>
      </w:r>
      <w:r w:rsidRPr="001C4337">
        <w:t>As Two Subcutaneous Presentations in Participants Living With Overweight or Obesity</w:t>
      </w:r>
    </w:p>
    <w:p w14:paraId="7F863F5B" w14:textId="7AFB785A" w:rsidR="00E43536" w:rsidRDefault="003119EE">
      <w:pPr>
        <w:ind w:left="720" w:hanging="720"/>
      </w:pPr>
      <w:r>
        <w:t>2025</w:t>
      </w:r>
      <w:r>
        <w:tab/>
      </w:r>
      <w:r>
        <w:rPr>
          <w:b/>
        </w:rPr>
        <w:t xml:space="preserve">ELI LILLYANDCOMPANY </w:t>
      </w:r>
      <w:r>
        <w:rPr>
          <w:b/>
          <w:color w:val="FF0000"/>
        </w:rPr>
        <w:t>J3R-MC-YDAE</w:t>
      </w:r>
      <w:r>
        <w:t>: A Phase 1, Open-Label, Single and Multiple Dose Study to Investigate the Safety, Tolerability, and Relative Bioavailability of Single and Multiple Weekly Subcutaneous Doses of XXXX, and Single and Multiple Weekly Subcutaneous Doses of XXXX with XXXX in Participants with Overweight or Obesity</w:t>
      </w:r>
    </w:p>
    <w:p w14:paraId="5C398223" w14:textId="77777777" w:rsidR="00E43536" w:rsidRDefault="003119EE">
      <w:pPr>
        <w:ind w:left="720" w:hanging="720"/>
      </w:pPr>
      <w:r>
        <w:lastRenderedPageBreak/>
        <w:t>2025</w:t>
      </w:r>
      <w:r>
        <w:tab/>
      </w:r>
      <w:r>
        <w:rPr>
          <w:b/>
        </w:rPr>
        <w:t xml:space="preserve">AMGEN </w:t>
      </w:r>
      <w:r>
        <w:rPr>
          <w:b/>
          <w:color w:val="EE0000"/>
        </w:rPr>
        <w:t>20210268</w:t>
      </w:r>
      <w:r>
        <w:t xml:space="preserve">: A Phase 1, Open-label, Randomized, Parallel-group Study to Assess the Relative Bioavailability of </w:t>
      </w:r>
      <w:r>
        <w:rPr>
          <w:color w:val="EE0000"/>
        </w:rPr>
        <w:t xml:space="preserve">Maridebart Cafraglutide </w:t>
      </w:r>
      <w:r>
        <w:t>(</w:t>
      </w:r>
      <w:r>
        <w:rPr>
          <w:color w:val="EE0000"/>
        </w:rPr>
        <w:t>AMG 133</w:t>
      </w:r>
      <w:r>
        <w:t>) as Two Subcutaneous Presentations in Participants Living with Overweight or Obesity</w:t>
      </w:r>
    </w:p>
    <w:p w14:paraId="25427120" w14:textId="77777777" w:rsidR="00E43536" w:rsidRDefault="003119EE">
      <w:pPr>
        <w:ind w:left="720" w:hanging="720"/>
      </w:pPr>
      <w:r>
        <w:t>2025</w:t>
      </w:r>
      <w:r>
        <w:tab/>
      </w:r>
      <w:r w:rsidRPr="36B42AC9">
        <w:rPr>
          <w:b/>
          <w:bCs/>
        </w:rPr>
        <w:t xml:space="preserve">PFIZER </w:t>
      </w:r>
      <w:r w:rsidRPr="36B42AC9">
        <w:rPr>
          <w:b/>
          <w:bCs/>
          <w:color w:val="FF0000"/>
        </w:rPr>
        <w:t>C5541009</w:t>
      </w:r>
      <w:r>
        <w:t xml:space="preserve">: A Phase 1, Open-Label, Fixed-Sequence Study to Evaluate the Pharmacokinetic Interactions Between XXXX and XXX in Otherwise Healthy Adult Participants with Overweight or Obesity        </w:t>
      </w:r>
    </w:p>
    <w:p w14:paraId="60BA5B6F" w14:textId="2BC2E5F3" w:rsidR="444F178C" w:rsidRDefault="444F178C" w:rsidP="36B42AC9">
      <w:pPr>
        <w:ind w:left="720" w:hanging="720"/>
      </w:pPr>
      <w:r>
        <w:t xml:space="preserve">2024 </w:t>
      </w:r>
      <w:r>
        <w:tab/>
      </w:r>
      <w:r w:rsidRPr="36B42AC9">
        <w:rPr>
          <w:b/>
          <w:bCs/>
        </w:rPr>
        <w:t xml:space="preserve">METSERA </w:t>
      </w:r>
      <w:r w:rsidRPr="36B42AC9">
        <w:rPr>
          <w:b/>
          <w:bCs/>
          <w:color w:val="FF0000"/>
        </w:rPr>
        <w:t>MET233/097-25-201</w:t>
      </w:r>
      <w:r>
        <w:t>: A Phase 2B, Multi-Center, Randomized, Placebo-Controlled, Double-Blind, Double-Dummy, Dose-Ranging Study to Investigate the Safety and Efficacy of Weekly and Monthly Regimens of Coad ministered MET233 And MET097 In Adult Participants with Overweight or Obesity</w:t>
      </w:r>
    </w:p>
    <w:p w14:paraId="00FAAE7F" w14:textId="77777777" w:rsidR="00E43536" w:rsidRDefault="003119EE">
      <w:pPr>
        <w:ind w:left="720" w:hanging="720"/>
      </w:pPr>
      <w:r>
        <w:t>2024</w:t>
      </w:r>
      <w:r>
        <w:tab/>
      </w:r>
      <w:r>
        <w:rPr>
          <w:b/>
        </w:rPr>
        <w:t xml:space="preserve">AMGEN </w:t>
      </w:r>
      <w:r>
        <w:rPr>
          <w:b/>
          <w:color w:val="FF0000"/>
        </w:rPr>
        <w:t>20240195</w:t>
      </w:r>
      <w:r>
        <w:t xml:space="preserve">: A Phase 1, Randomized, Double-blind, Multiple-dose Study to Evaluate the Pharmacokinetics of </w:t>
      </w:r>
      <w:r>
        <w:rPr>
          <w:color w:val="FF0000"/>
        </w:rPr>
        <w:t xml:space="preserve">AMG 133 </w:t>
      </w:r>
      <w:r>
        <w:t>Administered Subcutaneously in Subjects with Overweight or Obesity</w:t>
      </w:r>
    </w:p>
    <w:p w14:paraId="2C04F7C2" w14:textId="77777777" w:rsidR="00E43536" w:rsidRDefault="003119EE">
      <w:pPr>
        <w:ind w:left="720" w:hanging="720"/>
      </w:pPr>
      <w:r>
        <w:t>2024</w:t>
      </w:r>
      <w:r>
        <w:tab/>
      </w:r>
      <w:r>
        <w:rPr>
          <w:b/>
        </w:rPr>
        <w:t xml:space="preserve">AMGEN </w:t>
      </w:r>
      <w:r>
        <w:rPr>
          <w:b/>
          <w:color w:val="FF0000"/>
        </w:rPr>
        <w:t>20230022</w:t>
      </w:r>
      <w:r>
        <w:t xml:space="preserve">: </w:t>
      </w:r>
      <w:r>
        <w:rPr>
          <w:color w:val="000000"/>
        </w:rPr>
        <w:t xml:space="preserve"> </w:t>
      </w:r>
      <w:r>
        <w:t xml:space="preserve">A Phase 1, Randomized, Double-blind, Placebo-controlled, Single Ascending Dose and Multiple Ascending Dose Study to Evaluate the Safety, Tolerability, Pharmacokinetics, and Pharmacodynamics of </w:t>
      </w:r>
      <w:r>
        <w:rPr>
          <w:color w:val="FF0000"/>
        </w:rPr>
        <w:t xml:space="preserve">AMG 513 </w:t>
      </w:r>
      <w:r>
        <w:t>in Participants with Obesity</w:t>
      </w:r>
    </w:p>
    <w:p w14:paraId="55A19B1A" w14:textId="77777777" w:rsidR="00E43536" w:rsidRDefault="003119EE">
      <w:pPr>
        <w:ind w:left="720" w:hanging="720"/>
      </w:pPr>
      <w:r>
        <w:t>2024</w:t>
      </w:r>
      <w:r>
        <w:tab/>
      </w:r>
      <w:r>
        <w:rPr>
          <w:b/>
        </w:rPr>
        <w:t xml:space="preserve">AMGEN </w:t>
      </w:r>
      <w:r>
        <w:rPr>
          <w:b/>
          <w:color w:val="EE0000"/>
        </w:rPr>
        <w:t>20210205</w:t>
      </w:r>
      <w:r>
        <w:t xml:space="preserve">: A Phase 1, Randomized, Open-label, Single-dose, Parallel Group Study to Assess the Relative Bioavailability of </w:t>
      </w:r>
      <w:r>
        <w:rPr>
          <w:color w:val="EE0000"/>
        </w:rPr>
        <w:t xml:space="preserve">AMG 133 </w:t>
      </w:r>
      <w:r>
        <w:t>Administered Using One of Three Drug Products in Participants Living with Overweight or Obesity</w:t>
      </w:r>
    </w:p>
    <w:p w14:paraId="33C820AE" w14:textId="77777777" w:rsidR="00E43536" w:rsidRDefault="003119EE">
      <w:pPr>
        <w:ind w:left="720" w:hanging="720"/>
      </w:pPr>
      <w:r>
        <w:t>2024</w:t>
      </w:r>
      <w:r>
        <w:tab/>
      </w:r>
      <w:r>
        <w:rPr>
          <w:b/>
        </w:rPr>
        <w:t xml:space="preserve">ELI LILLY </w:t>
      </w:r>
      <w:r>
        <w:rPr>
          <w:b/>
          <w:color w:val="FF0000"/>
        </w:rPr>
        <w:t>J2A-MC-GZPI</w:t>
      </w:r>
      <w:r>
        <w:t>: A Multiple-Dose Study to Investigate the Bioequivalence of Orforglipron (LY3502970) Capsules and Orforglipron Tablets in Participants with Obesity or Overweight who are Otherwise Healthy</w:t>
      </w:r>
    </w:p>
    <w:p w14:paraId="1F9A887B" w14:textId="77777777" w:rsidR="00E43536" w:rsidRDefault="003119EE">
      <w:pPr>
        <w:ind w:left="720" w:hanging="720"/>
      </w:pPr>
      <w:r>
        <w:t>2024</w:t>
      </w:r>
      <w:r>
        <w:tab/>
      </w:r>
      <w:r>
        <w:rPr>
          <w:b/>
        </w:rPr>
        <w:t xml:space="preserve">ELI LILLY AND COMPANY </w:t>
      </w:r>
      <w:r>
        <w:rPr>
          <w:b/>
          <w:color w:val="FF0000"/>
        </w:rPr>
        <w:t>J4P-MC-IYAA</w:t>
      </w:r>
      <w:r>
        <w:t>: A Single- and Multiple-Ascending Dose Phase 1 Study to Assess the Safety, Tolerability, and Pharmacokinetics of XXXX in Healthy Participants with Type 2 Diabetes Mellitus</w:t>
      </w:r>
    </w:p>
    <w:p w14:paraId="0672A54A" w14:textId="77777777" w:rsidR="00E43536" w:rsidRDefault="003119EE">
      <w:pPr>
        <w:ind w:left="720" w:hanging="720"/>
      </w:pPr>
      <w:r>
        <w:t>2024</w:t>
      </w:r>
      <w:r>
        <w:tab/>
      </w:r>
      <w:r>
        <w:rPr>
          <w:b/>
        </w:rPr>
        <w:t xml:space="preserve">PFIZER </w:t>
      </w:r>
      <w:r>
        <w:rPr>
          <w:b/>
          <w:color w:val="FF0000"/>
        </w:rPr>
        <w:t>C4001002</w:t>
      </w:r>
      <w:r>
        <w:t>: A Phase 1, Randomized, Double-Blind, Sponsor-Open, Placebo-Controlled Study to assess the Safety, Tolerability, and Pharmacokinetics of Multiple Escalating Oral Doses of XXXX in Adult Participants with Type 2 Diabetes Mellitus</w:t>
      </w:r>
    </w:p>
    <w:p w14:paraId="773BA9BF" w14:textId="77777777" w:rsidR="00E43536" w:rsidRDefault="003119EE">
      <w:pPr>
        <w:ind w:left="720" w:hanging="720"/>
      </w:pPr>
      <w:r>
        <w:t>2023</w:t>
      </w:r>
      <w:r>
        <w:tab/>
      </w:r>
      <w:r>
        <w:rPr>
          <w:b/>
        </w:rPr>
        <w:t>GASHERBRUM</w:t>
      </w:r>
      <w:r>
        <w:t>: A Phase 1b/2a, Randomized, Double-blind, Placebo-controlled, Study of the Safety, Tolerability, Pharmacokinetics, and Pharmacodynamics of Multiple Ascending Doses of XXXX in Adult Overweight or Obese Healthy Subjects and in Subjects with Type 2 Diabetes Mellitus on Metformin</w:t>
      </w:r>
    </w:p>
    <w:p w14:paraId="46EC087C" w14:textId="77777777" w:rsidR="00E43536" w:rsidRDefault="003119EE">
      <w:pPr>
        <w:ind w:left="720" w:hanging="720"/>
      </w:pPr>
      <w:r>
        <w:t>2022</w:t>
      </w:r>
      <w:r>
        <w:tab/>
      </w:r>
      <w:r>
        <w:rPr>
          <w:b/>
        </w:rPr>
        <w:t>ECCOGENE</w:t>
      </w:r>
      <w:r>
        <w:t>: A Randomized, Double-Blind, Placebo-Controlled, Single and Repeated Dose Escalation, First-Time-In-Human Study to Investigate the Safety, Tolerability, Pharmacokinetics and Pharmacodynamics of XXXX in Healthy Participants and in Patients with Type 2 Diabetes Mellitus</w:t>
      </w:r>
    </w:p>
    <w:p w14:paraId="680E5FE0" w14:textId="77777777" w:rsidR="00E43536" w:rsidRDefault="003119EE">
      <w:pPr>
        <w:ind w:left="720" w:hanging="720"/>
      </w:pPr>
      <w:r>
        <w:t>2020</w:t>
      </w:r>
      <w:r>
        <w:tab/>
      </w:r>
      <w:r>
        <w:rPr>
          <w:b/>
        </w:rPr>
        <w:t>AMGEN, INC.</w:t>
      </w:r>
      <w:r>
        <w:t>: A Phase 1, Randomized, Double-Blind, Placebo Controlled, Single Ascending Dose Study to Evaluate the Safety, Tolerability, Pharmacokinetics and Pharmacodynamics of XXXX in Subjects with Obesity.</w:t>
      </w:r>
    </w:p>
    <w:p w14:paraId="0A81049F" w14:textId="77777777" w:rsidR="00E43536" w:rsidRDefault="003119EE">
      <w:pPr>
        <w:ind w:left="720" w:hanging="720"/>
      </w:pPr>
      <w:r>
        <w:lastRenderedPageBreak/>
        <w:t>2020</w:t>
      </w:r>
      <w:r>
        <w:tab/>
      </w:r>
      <w:r>
        <w:rPr>
          <w:b/>
        </w:rPr>
        <w:t>ELI LILLY &amp; CO</w:t>
      </w:r>
      <w:r>
        <w:t>: A Multiple-ascending Dose Study to Evaluate the Safety, Tolerability, Pharmacokinetics, and Pharmacodynamics of XXXX in Patients with Type 2 Diabetes Mellitus</w:t>
      </w:r>
    </w:p>
    <w:p w14:paraId="129AFEFD" w14:textId="77777777" w:rsidR="00E43536" w:rsidRDefault="003119EE">
      <w:pPr>
        <w:ind w:left="720" w:hanging="720"/>
      </w:pPr>
      <w:r>
        <w:t>2020</w:t>
      </w:r>
      <w:r>
        <w:tab/>
      </w:r>
      <w:r>
        <w:rPr>
          <w:b/>
        </w:rPr>
        <w:t>ELI LILLY &amp; CO</w:t>
      </w:r>
      <w:r>
        <w:t>: A Phase 1, Safety, Tolerability, Pharmacokinetics, and Pharmacodynamics of Multiple-Ascending Subcutaneous Doses of XXXX in Patients with Type 2 Diabetes Mellitus.</w:t>
      </w:r>
    </w:p>
    <w:p w14:paraId="5F34DE5D" w14:textId="77777777" w:rsidR="00E43536" w:rsidRDefault="003119EE">
      <w:pPr>
        <w:ind w:left="720" w:hanging="720"/>
      </w:pPr>
      <w:r>
        <w:t>2020</w:t>
      </w:r>
      <w:r>
        <w:tab/>
      </w:r>
      <w:r>
        <w:rPr>
          <w:b/>
        </w:rPr>
        <w:t>PFIZER</w:t>
      </w:r>
      <w:r>
        <w:t>: Phase 1, Open-Label, Fixed Sequence Study to Evaluate the Effect of Two Dose Levels of XXXX on the Pharmacokinetics of Single Oral Doses of XXXX and XXXX, Administered Separately in Adult Participants with Obesity.</w:t>
      </w:r>
    </w:p>
    <w:p w14:paraId="0A43874E" w14:textId="77777777" w:rsidR="00E43536" w:rsidRDefault="003119EE">
      <w:r>
        <w:rPr>
          <w:b/>
        </w:rPr>
        <w:t>Ethnic Bridging</w:t>
      </w:r>
    </w:p>
    <w:p w14:paraId="5BAA75EE" w14:textId="77777777" w:rsidR="00E43536" w:rsidRDefault="003119EE">
      <w:pPr>
        <w:ind w:left="720" w:hanging="720"/>
      </w:pPr>
      <w:r>
        <w:t>2025</w:t>
      </w:r>
      <w:r>
        <w:tab/>
      </w:r>
      <w:r>
        <w:rPr>
          <w:b/>
        </w:rPr>
        <w:t xml:space="preserve">IMMUNOVANT SCIENCES GmbH </w:t>
      </w:r>
      <w:r>
        <w:rPr>
          <w:b/>
          <w:color w:val="FF0000"/>
        </w:rPr>
        <w:t>IMVT-1401-1005</w:t>
      </w:r>
      <w:r>
        <w:t>: A Phase 1, Open-Label Study to Access Pharmacodynamics, Safety and Tolerability of XXXX Following a Single Subcutaneous Dose in Healthy Participants of Japanese Origin.</w:t>
      </w:r>
    </w:p>
    <w:p w14:paraId="357B06F3" w14:textId="77777777" w:rsidR="00E43536" w:rsidRDefault="003119EE">
      <w:pPr>
        <w:ind w:left="720" w:hanging="720"/>
      </w:pPr>
      <w:r>
        <w:t>2024</w:t>
      </w:r>
      <w:r>
        <w:tab/>
      </w:r>
      <w:r>
        <w:rPr>
          <w:b/>
        </w:rPr>
        <w:t xml:space="preserve">BRISTOLMYERSQUIBB </w:t>
      </w:r>
      <w:r>
        <w:rPr>
          <w:b/>
          <w:color w:val="FF0000"/>
        </w:rPr>
        <w:t>IM045-1009</w:t>
      </w:r>
      <w:r>
        <w:t>: A Phase 1, Randomized, Double-blind, Placebo-controlled, Multiple Ascending Dose Study to evaluate the Safety, Tolerability, Pharmacodynamics of Orally Administered XXXX in Health Participants, Healthy Elderly Participants, and Healthy Participants of Japanese Ethnicity</w:t>
      </w:r>
    </w:p>
    <w:p w14:paraId="4BC669CD" w14:textId="77777777" w:rsidR="00E43536" w:rsidRDefault="003119EE">
      <w:pPr>
        <w:ind w:left="720" w:hanging="720"/>
      </w:pPr>
      <w:r>
        <w:t>2024</w:t>
      </w:r>
      <w:r>
        <w:tab/>
      </w:r>
      <w:r>
        <w:rPr>
          <w:b/>
        </w:rPr>
        <w:t xml:space="preserve">ELI LILLY AND COMPANY </w:t>
      </w:r>
      <w:r>
        <w:rPr>
          <w:b/>
          <w:color w:val="FF0000"/>
        </w:rPr>
        <w:t>J4U-MC-KTAA</w:t>
      </w:r>
      <w:r>
        <w:t>: Single-and Multiple-Ascending Dose Study to Evaluate the Safety and Pharmacokinetics of XXXX Following Oral Dosing in Healthy Participants</w:t>
      </w:r>
    </w:p>
    <w:p w14:paraId="15D5A8EE" w14:textId="77777777" w:rsidR="00E43536" w:rsidRDefault="003119EE">
      <w:pPr>
        <w:ind w:left="720" w:hanging="720"/>
      </w:pPr>
      <w:r>
        <w:t>2023</w:t>
      </w:r>
      <w:r>
        <w:tab/>
      </w:r>
      <w:r>
        <w:rPr>
          <w:b/>
        </w:rPr>
        <w:t>VENTYX</w:t>
      </w:r>
      <w:r>
        <w:t>: A Phase 1, Open-Label, Single and Multiple Dose Study to Evaluate the Pharmacokinetics, Safety, and Tolerability of XXXX Following an Oral Administration in Healthy Japanese and Caucasian Subjects</w:t>
      </w:r>
    </w:p>
    <w:p w14:paraId="40BE6291" w14:textId="77777777" w:rsidR="00E43536" w:rsidRDefault="003119EE">
      <w:pPr>
        <w:ind w:left="720" w:hanging="720"/>
      </w:pPr>
      <w:r>
        <w:t>2023</w:t>
      </w:r>
      <w:r>
        <w:tab/>
      </w:r>
      <w:r>
        <w:rPr>
          <w:b/>
        </w:rPr>
        <w:t>GASHERBRUM</w:t>
      </w:r>
      <w:r>
        <w:t>: A Phase 1, Randomized, Double-blind, Placebo-controlled Trial of the Safety, Tolerability, Pharmacokinetics, and Pharmacodynamics of Multiple Ascending Doses of XXXX in Japanese and Non-Japanese Healthy Volunteers</w:t>
      </w:r>
    </w:p>
    <w:p w14:paraId="62D81FAD" w14:textId="77777777" w:rsidR="00E43536" w:rsidRDefault="003119EE">
      <w:pPr>
        <w:ind w:left="720" w:hanging="720"/>
      </w:pPr>
      <w:r>
        <w:t>2022</w:t>
      </w:r>
      <w:r>
        <w:tab/>
      </w:r>
      <w:r>
        <w:rPr>
          <w:b/>
        </w:rPr>
        <w:t>INTRA-CELLULAR</w:t>
      </w:r>
      <w:r>
        <w:t>: An Open-Label, Ascending Dose Study to Evaluate the Pharmacokinetics, Safety and Tolerability of XXXX in Healthy Japanese and Healthy Caucasian Subjects</w:t>
      </w:r>
    </w:p>
    <w:p w14:paraId="1844293C" w14:textId="77777777" w:rsidR="00E43536" w:rsidRDefault="003119EE">
      <w:pPr>
        <w:ind w:left="720" w:hanging="720"/>
      </w:pPr>
      <w:r>
        <w:t>2022</w:t>
      </w:r>
      <w:r>
        <w:tab/>
      </w:r>
      <w:r>
        <w:rPr>
          <w:b/>
        </w:rPr>
        <w:t>BRISTOL-MYERS SQUIBB</w:t>
      </w:r>
      <w:r>
        <w:t>: A Double-blind, Placebo-controlled, Randomized, Multiple Ascending Dose Study of the Safety, Tolerability, and Pharmacokinetics of XXXX in Healthy Participants of Japanese Descent</w:t>
      </w:r>
    </w:p>
    <w:p w14:paraId="09EEA02B" w14:textId="77777777" w:rsidR="00E43536" w:rsidRDefault="003119EE">
      <w:pPr>
        <w:ind w:left="720" w:hanging="720"/>
      </w:pPr>
      <w:r>
        <w:t>2022</w:t>
      </w:r>
      <w:r>
        <w:tab/>
      </w:r>
      <w:r>
        <w:rPr>
          <w:b/>
        </w:rPr>
        <w:t>CINCOR</w:t>
      </w:r>
      <w:r>
        <w:t>: A Phase 1 Single and Multiple Dose Study to Assess the Safety, Pharmacokinetics, and Pharmacodynamics of XXXX in Healthy Japanese and Caucasian Subjects</w:t>
      </w:r>
    </w:p>
    <w:p w14:paraId="22833C08" w14:textId="77777777" w:rsidR="00E43536" w:rsidRDefault="003119EE">
      <w:pPr>
        <w:ind w:left="720" w:hanging="720"/>
      </w:pPr>
      <w:r>
        <w:t>2021</w:t>
      </w:r>
      <w:r>
        <w:tab/>
      </w:r>
      <w:r>
        <w:rPr>
          <w:b/>
        </w:rPr>
        <w:t>ELI LILLY &amp; COMPANY</w:t>
      </w:r>
      <w:r>
        <w:t>: A Phase 1, Randomized, Participant-and Investigator-Blind, Placebo-Controlled, Single-and Multiple-Ascending Dose, Drug-Drug Interaction and Food Effect Study to Evaluate the Safety, Tolerability, and Pharmacokinetics of XXXX in Healthy Non-Japanese and Japanese Participants.</w:t>
      </w:r>
    </w:p>
    <w:p w14:paraId="1FA2D168" w14:textId="77777777" w:rsidR="00E43536" w:rsidRDefault="003119EE">
      <w:pPr>
        <w:ind w:left="720" w:hanging="720"/>
      </w:pPr>
      <w:r>
        <w:t>2021</w:t>
      </w:r>
      <w:r>
        <w:tab/>
      </w:r>
      <w:r>
        <w:rPr>
          <w:b/>
        </w:rPr>
        <w:t>GLAXOSMITHKLINE</w:t>
      </w:r>
      <w:r>
        <w:t>: A Phase I, Single-Blind, Randomized, Single-Dose Clinical Pharmacology Study To Investigate The Pharmacokinetics, Safety, And Tolerability Of XXXX Vs Placebo By Intravenous Or Intramuscular Administration In Healthy Japanese And Caucasian Participants.</w:t>
      </w:r>
    </w:p>
    <w:p w14:paraId="444835BC" w14:textId="77777777" w:rsidR="00E43536" w:rsidRDefault="003119EE">
      <w:pPr>
        <w:ind w:left="720" w:hanging="720"/>
      </w:pPr>
      <w:r>
        <w:lastRenderedPageBreak/>
        <w:t>2021</w:t>
      </w:r>
      <w:r>
        <w:tab/>
      </w:r>
      <w:r>
        <w:rPr>
          <w:b/>
        </w:rPr>
        <w:t>UCB BIOPHARMA</w:t>
      </w:r>
      <w:r>
        <w:t>: A Placebo-Controlled, Double-Blind, Randomized Study to Assess the Safety, Tolerability, and Pharmacokinetics (PK) of XXXX XXXX in Healthy Japanese, Chinese, and Caucasian Participants</w:t>
      </w:r>
    </w:p>
    <w:p w14:paraId="2142348E" w14:textId="77777777" w:rsidR="00E43536" w:rsidRDefault="003119EE">
      <w:pPr>
        <w:ind w:left="720" w:hanging="720"/>
      </w:pPr>
      <w:r>
        <w:t>2020</w:t>
      </w:r>
      <w:r>
        <w:tab/>
      </w:r>
      <w:r>
        <w:rPr>
          <w:b/>
        </w:rPr>
        <w:t>BIOGEN</w:t>
      </w:r>
      <w:r>
        <w:t>: A Phase 1, Randomized, Double-Blind, Placebo-Controlled, Dose-Ascending, Single Dose Study to Evaluate the Safety, Tolerability, Pharmacokinetics, and Pharmacodynamics of XXXX XXXX (XXXX) in Healthy Male Japanese and Caucasian Study Participants.</w:t>
      </w:r>
    </w:p>
    <w:p w14:paraId="03E6FB77" w14:textId="77777777" w:rsidR="00E43536" w:rsidRDefault="003119EE">
      <w:pPr>
        <w:ind w:left="720" w:hanging="720"/>
      </w:pPr>
      <w:r>
        <w:t>2020</w:t>
      </w:r>
      <w:r>
        <w:tab/>
      </w:r>
      <w:r>
        <w:rPr>
          <w:b/>
        </w:rPr>
        <w:t>CELLTRION</w:t>
      </w:r>
      <w:r>
        <w:t>: A Phase 1, Randomized, Double-blind, Parallel Group, Single-dose Study to Compare the Pharmacokinetics and Safety of XXXX and EU-Approved XXXX in Healthy Japanese Male Subjects</w:t>
      </w:r>
    </w:p>
    <w:p w14:paraId="4F49A978" w14:textId="77777777" w:rsidR="00E43536" w:rsidRDefault="003119EE">
      <w:r>
        <w:rPr>
          <w:b/>
        </w:rPr>
        <w:t>Hepatology</w:t>
      </w:r>
    </w:p>
    <w:p w14:paraId="57F744FF" w14:textId="77777777" w:rsidR="00E43536" w:rsidRDefault="003119EE">
      <w:pPr>
        <w:ind w:left="720" w:hanging="720"/>
      </w:pPr>
      <w:r>
        <w:t>2023</w:t>
      </w:r>
      <w:r>
        <w:tab/>
      </w:r>
      <w:r>
        <w:rPr>
          <w:b/>
        </w:rPr>
        <w:t>PFIZER</w:t>
      </w:r>
      <w:r>
        <w:t>: A Phase 1, Open-label, Single-dose, Parallel Group Study to Assess Pharmacokinetics, Safety and Tolerability of XXXX in Adult Participants with Varying Degrees of Hepatic Impairment Relative to Participants Without Hepatic Impairment</w:t>
      </w:r>
    </w:p>
    <w:p w14:paraId="441ED3C3" w14:textId="77777777" w:rsidR="00E43536" w:rsidRDefault="003119EE">
      <w:r>
        <w:rPr>
          <w:b/>
        </w:rPr>
        <w:t>Gastroenterology</w:t>
      </w:r>
    </w:p>
    <w:p w14:paraId="6DAEB39B" w14:textId="77777777" w:rsidR="00E43536" w:rsidRDefault="003119EE">
      <w:pPr>
        <w:ind w:left="720" w:hanging="720"/>
      </w:pPr>
      <w:r>
        <w:t>2024</w:t>
      </w:r>
      <w:r>
        <w:tab/>
      </w:r>
      <w:r>
        <w:rPr>
          <w:b/>
        </w:rPr>
        <w:t xml:space="preserve">ECCOGENE </w:t>
      </w:r>
      <w:r>
        <w:rPr>
          <w:b/>
          <w:color w:val="FF0000"/>
        </w:rPr>
        <w:t>EC0006</w:t>
      </w:r>
      <w:r>
        <w:t>: An Open-Label, Randomized, Single Dose, Crossover Clinical Study to Assess the Relative Bioavailability of Current Tablet Formulation (F1) Compared to New Table Formulation (F2) of XXXX and Food Effects on F1 and F2 XXXX in Healthy Participants</w:t>
      </w:r>
    </w:p>
    <w:p w14:paraId="622D445B" w14:textId="77777777" w:rsidR="00E43536" w:rsidRDefault="003119EE">
      <w:pPr>
        <w:ind w:left="720" w:hanging="720"/>
      </w:pPr>
      <w:r>
        <w:t>2020</w:t>
      </w:r>
      <w:r>
        <w:tab/>
      </w:r>
      <w:r>
        <w:rPr>
          <w:b/>
        </w:rPr>
        <w:t>PVP BIOLOGICS</w:t>
      </w:r>
      <w:r>
        <w:t>: A Phase 1, Four-Part Study to Assess the Safety, Tolerability, Pharmacokinetics, and Gluten Degradation Activity of XXXX, XXXX, and XXXX in Healthy Adult Volunteers and to Assess the Safety, Tolerability, and Pharmacokinetics of XXXX and XXXX in Adults with Celiac Disease</w:t>
      </w:r>
    </w:p>
    <w:p w14:paraId="7DA44B6B" w14:textId="77777777" w:rsidR="00E43536" w:rsidRDefault="003119EE">
      <w:r>
        <w:rPr>
          <w:b/>
        </w:rPr>
        <w:t>Immunology</w:t>
      </w:r>
    </w:p>
    <w:p w14:paraId="22EE4B73" w14:textId="77777777" w:rsidR="00E43536" w:rsidRDefault="003119EE">
      <w:pPr>
        <w:ind w:left="720" w:hanging="720"/>
      </w:pPr>
      <w:r>
        <w:t>2024</w:t>
      </w:r>
      <w:r>
        <w:tab/>
      </w:r>
      <w:r>
        <w:rPr>
          <w:b/>
        </w:rPr>
        <w:t xml:space="preserve">GILEAD </w:t>
      </w:r>
      <w:r>
        <w:rPr>
          <w:b/>
          <w:color w:val="FF0000"/>
        </w:rPr>
        <w:t>GS-US-668-6703</w:t>
      </w:r>
      <w:r>
        <w:t xml:space="preserve">: A Phase 1a Study to Evaluate Safety, Tolerability, and Pharmacokinetics of </w:t>
      </w:r>
      <w:r>
        <w:rPr>
          <w:color w:val="FF0000"/>
        </w:rPr>
        <w:t xml:space="preserve">GS-3242 </w:t>
      </w:r>
      <w:r>
        <w:t>for Injection in Healthy Participants</w:t>
      </w:r>
    </w:p>
    <w:p w14:paraId="2AD12CC2" w14:textId="77777777" w:rsidR="00E43536" w:rsidRDefault="003119EE">
      <w:pPr>
        <w:ind w:left="720" w:hanging="720"/>
      </w:pPr>
      <w:r>
        <w:t>2023</w:t>
      </w:r>
      <w:r>
        <w:tab/>
      </w:r>
      <w:r>
        <w:rPr>
          <w:b/>
        </w:rPr>
        <w:t>BRISTOL-MYERS SQUIBB</w:t>
      </w:r>
      <w:r>
        <w:t>: A Phase 1 Randomized, Double-blind, Placebo-controlled, First-in-human Study to Evaluate the Safety, Tolerability, Pharmacokinetics, and Pharmacodynamics of Single, Ascending Doses of XXXX in Healthy Adult Participants (Immunomodulator)</w:t>
      </w:r>
    </w:p>
    <w:p w14:paraId="35AEC7DF" w14:textId="77777777" w:rsidR="00E43536" w:rsidRDefault="003119EE">
      <w:r>
        <w:rPr>
          <w:b/>
        </w:rPr>
        <w:t>Neurology</w:t>
      </w:r>
    </w:p>
    <w:p w14:paraId="0D369519" w14:textId="77777777" w:rsidR="00E43536" w:rsidRDefault="003119EE">
      <w:pPr>
        <w:ind w:left="720" w:hanging="720"/>
      </w:pPr>
      <w:r>
        <w:t>2024</w:t>
      </w:r>
      <w:r>
        <w:tab/>
      </w:r>
      <w:r>
        <w:rPr>
          <w:b/>
        </w:rPr>
        <w:t xml:space="preserve">ADEL, INC. AND OSCOTEC INC. </w:t>
      </w:r>
      <w:r>
        <w:rPr>
          <w:b/>
          <w:color w:val="FF0000"/>
        </w:rPr>
        <w:t>ADEL_OSCO_Y01-P101</w:t>
      </w:r>
      <w:r>
        <w:t>: First in Human, Phase Ia/Ib Study for Safety, Tolerability, Pharmacokinetics, and Clinical Activity Evaluation of XXXX in Healthy Participants and in Participants with Mild Cognitive Impairment Due to Alzheimer’s Disease or Mild Alzheimer</w:t>
      </w:r>
    </w:p>
    <w:p w14:paraId="0202A6D2" w14:textId="77777777" w:rsidR="00E43536" w:rsidRDefault="003119EE">
      <w:pPr>
        <w:ind w:left="720" w:hanging="720"/>
      </w:pPr>
      <w:r>
        <w:t>2023</w:t>
      </w:r>
      <w:r>
        <w:tab/>
      </w:r>
      <w:r>
        <w:rPr>
          <w:b/>
        </w:rPr>
        <w:t>BRISTOL-MYERS SQUIBB</w:t>
      </w:r>
      <w:r>
        <w:t>: A Phase 1, Open-label, Randomized, Parallel-group, Single dose Study to Assess the Relative Bioavailability of a New XXXX Immediate-release Tablet Formulation Compared to a Reference Enteric Capsule (Delayed-release) Formulation, and to Assess the Effect of Food on the Pharmacokinetics of Immediate-release Tablet Formulation in Healthy Adult Participants</w:t>
      </w:r>
    </w:p>
    <w:p w14:paraId="3AC66563" w14:textId="77777777" w:rsidR="00E43536" w:rsidRDefault="003119EE">
      <w:r>
        <w:rPr>
          <w:b/>
        </w:rPr>
        <w:lastRenderedPageBreak/>
        <w:t>Vaccine</w:t>
      </w:r>
    </w:p>
    <w:p w14:paraId="682C490D" w14:textId="77777777" w:rsidR="00E43536" w:rsidRDefault="003119EE">
      <w:pPr>
        <w:ind w:left="720" w:hanging="720"/>
      </w:pPr>
      <w:r>
        <w:t>2025</w:t>
      </w:r>
      <w:r>
        <w:tab/>
      </w:r>
      <w:r>
        <w:rPr>
          <w:b/>
        </w:rPr>
        <w:t xml:space="preserve">GILEAD </w:t>
      </w:r>
      <w:r>
        <w:rPr>
          <w:b/>
          <w:color w:val="EE0000"/>
        </w:rPr>
        <w:t>GS-US-567-6968</w:t>
      </w:r>
      <w:r>
        <w:t>: Phase 1/2 Study to Evaluate the Safety, Tolerability, Pharmacokinetics, and Antiviral Activity of GS-4321 in Healthy Participants and Participants with Chronic Hepatitis Delta</w:t>
      </w:r>
    </w:p>
    <w:p w14:paraId="05FB7083" w14:textId="77777777" w:rsidR="00E43536" w:rsidRDefault="003119EE">
      <w:pPr>
        <w:ind w:left="720" w:hanging="720"/>
      </w:pPr>
      <w:r>
        <w:t>2025</w:t>
      </w:r>
      <w:r>
        <w:tab/>
      </w:r>
      <w:r>
        <w:rPr>
          <w:b/>
          <w:color w:val="000000"/>
        </w:rPr>
        <w:t xml:space="preserve">PFIZER </w:t>
      </w:r>
      <w:r>
        <w:rPr>
          <w:b/>
          <w:color w:val="EE0000"/>
        </w:rPr>
        <w:t>C6271001</w:t>
      </w:r>
      <w:r>
        <w:t>: A Phase 1/2 Randomized, Double-Blinded Study to Evaluate the Safety, Tolerability, And Immunogenicity of Modified RNA Vaccine Candidates Against Influenza and Covid-19 In Healthy Individuals</w:t>
      </w:r>
    </w:p>
    <w:p w14:paraId="1A17FD93" w14:textId="6C12E658" w:rsidR="00E43536" w:rsidRDefault="003119EE">
      <w:pPr>
        <w:ind w:left="720" w:hanging="720"/>
      </w:pPr>
      <w:r>
        <w:t>2025</w:t>
      </w:r>
      <w:r>
        <w:tab/>
      </w:r>
      <w:r>
        <w:rPr>
          <w:b/>
        </w:rPr>
        <w:t xml:space="preserve">PFIZER </w:t>
      </w:r>
      <w:r>
        <w:rPr>
          <w:b/>
          <w:color w:val="EE0000"/>
        </w:rPr>
        <w:t>C5211001</w:t>
      </w:r>
      <w:r>
        <w:t>: A Phase 1, Randomized, Double-Blind, Third-Party–Unblinded Study To Evaluate The Safety And Tolerability Of A Vaccine Against E Coli In Healthy Adults  </w:t>
      </w:r>
    </w:p>
    <w:p w14:paraId="2567BBC8" w14:textId="77777777" w:rsidR="00E43536" w:rsidRDefault="003119EE">
      <w:pPr>
        <w:ind w:left="720" w:hanging="720"/>
      </w:pPr>
      <w:r>
        <w:t>2024</w:t>
      </w:r>
      <w:r>
        <w:tab/>
      </w:r>
      <w:r>
        <w:rPr>
          <w:b/>
        </w:rPr>
        <w:t xml:space="preserve">ELI-LILLY&amp;CO </w:t>
      </w:r>
      <w:r>
        <w:rPr>
          <w:b/>
          <w:color w:val="FF0000"/>
        </w:rPr>
        <w:t>J4S-MC-KSAA</w:t>
      </w:r>
      <w:r>
        <w:t>: A Phase 1, randomized, placebo-controlled, investigator and participant blinded, single ascending dose and multiple ascending dose study to evaluate safety, tolerability, and pharmacokinetics of XXXX in healthy participants.</w:t>
      </w:r>
    </w:p>
    <w:p w14:paraId="179BB728" w14:textId="77777777" w:rsidR="00E43536" w:rsidRDefault="003119EE">
      <w:pPr>
        <w:ind w:left="720" w:hanging="720"/>
      </w:pPr>
      <w:r>
        <w:t>2024</w:t>
      </w:r>
      <w:r>
        <w:tab/>
      </w:r>
      <w:r>
        <w:rPr>
          <w:b/>
        </w:rPr>
        <w:t xml:space="preserve">MERCK SHARP&amp;DOHME </w:t>
      </w:r>
      <w:r>
        <w:rPr>
          <w:b/>
          <w:color w:val="FF0000"/>
        </w:rPr>
        <w:t>V540BA002-03</w:t>
      </w:r>
      <w:r>
        <w:t xml:space="preserve">: Phase 1, Randomized, Double-Blind, Comparator-Controlled, Dose-Escalation Study to Evaluate the Safety, Tolerability, and Immunogenicity of </w:t>
      </w:r>
      <w:r>
        <w:rPr>
          <w:color w:val="FF0000"/>
        </w:rPr>
        <w:t>V540B</w:t>
      </w:r>
      <w:r>
        <w:t xml:space="preserve"> in Healthy Adults.</w:t>
      </w:r>
    </w:p>
    <w:p w14:paraId="4BCE48A8" w14:textId="77777777" w:rsidR="00E43536" w:rsidRDefault="003119EE">
      <w:pPr>
        <w:ind w:left="720" w:hanging="720"/>
      </w:pPr>
      <w:r>
        <w:t>2024</w:t>
      </w:r>
      <w:r>
        <w:tab/>
      </w:r>
      <w:r>
        <w:rPr>
          <w:b/>
        </w:rPr>
        <w:t xml:space="preserve">PUBLIC HEALTH VACCINES </w:t>
      </w:r>
      <w:r>
        <w:rPr>
          <w:b/>
          <w:color w:val="FF0000"/>
        </w:rPr>
        <w:t>PHV02-C-102</w:t>
      </w:r>
      <w:r>
        <w:t>: A Phase 1b Randomized, Observer-Blind, Placebo-Controlled Study to Evaluate the Safety and Immunogenicity of a Prime-Boost Regimen of Three Dose Levels of XXXX, a Nipah Virus Vaccine Candidate (</w:t>
      </w:r>
      <w:r>
        <w:rPr>
          <w:color w:val="FF0000"/>
        </w:rPr>
        <w:t>rVSV-∆G-EBOV GP-NiVG</w:t>
      </w:r>
      <w:r>
        <w:t>) in Healthy Adults</w:t>
      </w:r>
    </w:p>
    <w:p w14:paraId="43C627AD" w14:textId="77777777" w:rsidR="00E43536" w:rsidRDefault="003119EE">
      <w:pPr>
        <w:ind w:left="720" w:hanging="720"/>
      </w:pPr>
      <w:r>
        <w:t>2024</w:t>
      </w:r>
      <w:r>
        <w:tab/>
      </w:r>
      <w:r>
        <w:rPr>
          <w:b/>
        </w:rPr>
        <w:t xml:space="preserve">PFIZER </w:t>
      </w:r>
      <w:r>
        <w:rPr>
          <w:b/>
          <w:color w:val="FF0000"/>
        </w:rPr>
        <w:t>C4781013</w:t>
      </w:r>
      <w:r>
        <w:t>: A Study to Evaluate the Safety, Tolerability, and Immunogenicity of XXXX Vaccines Against Influenza in Healthy Adults</w:t>
      </w:r>
    </w:p>
    <w:p w14:paraId="23ECFF1A" w14:textId="77777777" w:rsidR="00E43536" w:rsidRDefault="003119EE">
      <w:r>
        <w:rPr>
          <w:b/>
        </w:rPr>
        <w:t>Women’s Health</w:t>
      </w:r>
    </w:p>
    <w:p w14:paraId="56034776" w14:textId="77777777" w:rsidR="00E43536" w:rsidRDefault="003119EE">
      <w:pPr>
        <w:ind w:left="720" w:hanging="720"/>
      </w:pPr>
      <w:r>
        <w:t>2023</w:t>
      </w:r>
      <w:r>
        <w:tab/>
      </w:r>
      <w:r>
        <w:rPr>
          <w:b/>
        </w:rPr>
        <w:t>PFIZER</w:t>
      </w:r>
      <w:r>
        <w:t>: A Phase 1, Open-Label, Fixed-Sequence Study to Evaluate the Effect of Two Steady-State Dose Levels of XXXX on the Pharmacokinetics of Single-Dose XXXX, XXXX and an Oral Contraceptive, and the Effect of Steady-State XXXX on the Pharmacokinetics of Single-Dose XXXX, in Obese Adult Female Participants</w:t>
      </w:r>
    </w:p>
    <w:p w14:paraId="56D94A7D" w14:textId="77777777" w:rsidR="00E43536" w:rsidRDefault="003119EE">
      <w:pPr>
        <w:ind w:left="720" w:hanging="720"/>
      </w:pPr>
      <w:r>
        <w:t>2021</w:t>
      </w:r>
      <w:r>
        <w:tab/>
      </w:r>
      <w:r>
        <w:rPr>
          <w:b/>
        </w:rPr>
        <w:t>GILEAD SCIENCES, INC.</w:t>
      </w:r>
      <w:r>
        <w:t>: A Phase 1 Drug Interaction Study Evaluating the Effect of XXXX on the Pharmacokinetics of the Combined Hormonal Oral Contraceptive XXXX/XXXX in Healthy Female Subjects.</w:t>
      </w:r>
    </w:p>
    <w:p w14:paraId="690B8855" w14:textId="77777777" w:rsidR="00E43536" w:rsidRDefault="003119EE">
      <w:pPr>
        <w:ind w:left="720" w:hanging="720"/>
      </w:pPr>
      <w:r>
        <w:t>2021</w:t>
      </w:r>
      <w:r>
        <w:tab/>
      </w:r>
      <w:r>
        <w:rPr>
          <w:b/>
        </w:rPr>
        <w:t>PFIZER</w:t>
      </w:r>
      <w:r>
        <w:t>: A Phase 1, Open-Label, Two-Part Study to Evaluate the Effect of Two Steady-State Dose Levels of XXXX On the Pharmacokinetics of Single Oral Doses of XXXX and XXXX In Healthy Adults and An Oral Contraceptive In Healthy Post-Menopausal Female.</w:t>
      </w:r>
    </w:p>
    <w:p w14:paraId="7A7A066F" w14:textId="77777777" w:rsidR="00E43536" w:rsidRDefault="003119EE">
      <w:r>
        <w:rPr>
          <w:b/>
        </w:rPr>
        <w:t>Other Indication</w:t>
      </w:r>
    </w:p>
    <w:p w14:paraId="3655BD32" w14:textId="77777777" w:rsidR="00E43536" w:rsidRDefault="003119EE">
      <w:pPr>
        <w:ind w:left="720" w:hanging="720"/>
      </w:pPr>
      <w:r>
        <w:t>2024</w:t>
      </w:r>
      <w:r>
        <w:tab/>
      </w:r>
      <w:r>
        <w:rPr>
          <w:b/>
        </w:rPr>
        <w:t xml:space="preserve">METSERA </w:t>
      </w:r>
      <w:r>
        <w:rPr>
          <w:b/>
          <w:color w:val="FF0000"/>
        </w:rPr>
        <w:t>MET097-23-101</w:t>
      </w:r>
      <w:r>
        <w:t xml:space="preserve">: A Phase 1/2 Randomized Placebo-Controlled Double-Blind Study to Investigate the Safety, Tolerability, Efficacy, Pharmacokinetics, and Pharmacodynamics of Subcutaneous Doses of </w:t>
      </w:r>
      <w:r>
        <w:rPr>
          <w:color w:val="FF0000"/>
        </w:rPr>
        <w:t xml:space="preserve">Met097 </w:t>
      </w:r>
      <w:r>
        <w:t>in Adult Participants with Obesity or Overweight but Otherwise Healthy</w:t>
      </w:r>
    </w:p>
    <w:p w14:paraId="1247FE29" w14:textId="77777777" w:rsidR="00E43536" w:rsidRDefault="003119EE">
      <w:pPr>
        <w:ind w:left="720" w:hanging="720"/>
      </w:pPr>
      <w:r>
        <w:lastRenderedPageBreak/>
        <w:t>2024</w:t>
      </w:r>
      <w:r>
        <w:tab/>
      </w:r>
      <w:r>
        <w:rPr>
          <w:b/>
        </w:rPr>
        <w:t xml:space="preserve">PFIZER </w:t>
      </w:r>
      <w:r>
        <w:rPr>
          <w:b/>
          <w:color w:val="FF0000"/>
        </w:rPr>
        <w:t>C5351008</w:t>
      </w:r>
      <w:r>
        <w:t>: A Phase 1, Open-Label, Randomized, Single-Dose, Parallel Design, Study to Evaluate Pharmacokinetic Comparability of Two XXXX Film-Coated Tablet Formulations Administered as 150 MG Under Fasted Conditions</w:t>
      </w:r>
    </w:p>
    <w:p w14:paraId="6EEE19F2" w14:textId="77777777" w:rsidR="00E43536" w:rsidRDefault="003119EE">
      <w:pPr>
        <w:ind w:left="720" w:hanging="720"/>
      </w:pPr>
      <w:r>
        <w:t>2022</w:t>
      </w:r>
      <w:r>
        <w:tab/>
      </w:r>
      <w:r>
        <w:rPr>
          <w:b/>
        </w:rPr>
        <w:t>CSL BEHRING</w:t>
      </w:r>
      <w:r>
        <w:t>: A Phase 1, Randomized, Open-Label, Parallel-Group Study to Compare the Pharmacokinetic Properties of XXXX Administered by Subcutaneous Autoinjector to Prefilled Syringe in Healthy Adult Subjects</w:t>
      </w:r>
    </w:p>
    <w:p w14:paraId="3F665BD0" w14:textId="77777777" w:rsidR="00E43536" w:rsidRDefault="003119EE">
      <w:r>
        <w:rPr>
          <w:b/>
          <w:color w:val="00B050"/>
        </w:rPr>
        <w:t>Phase II-IV</w:t>
      </w:r>
    </w:p>
    <w:p w14:paraId="54DD20FD" w14:textId="77777777" w:rsidR="00E43536" w:rsidRDefault="003119EE">
      <w:r>
        <w:rPr>
          <w:b/>
        </w:rPr>
        <w:t>Endocrinology/Metabolic</w:t>
      </w:r>
    </w:p>
    <w:p w14:paraId="42476F5D" w14:textId="77777777" w:rsidR="00E43536" w:rsidRDefault="003119EE">
      <w:pPr>
        <w:ind w:left="720" w:hanging="720"/>
      </w:pPr>
      <w:r>
        <w:t>2025</w:t>
      </w:r>
      <w:r>
        <w:tab/>
      </w:r>
      <w:r>
        <w:rPr>
          <w:b/>
        </w:rPr>
        <w:t xml:space="preserve">VERDIVA </w:t>
      </w:r>
      <w:r>
        <w:rPr>
          <w:b/>
          <w:color w:val="EE0000"/>
        </w:rPr>
        <w:t>VRB-101-201</w:t>
      </w:r>
      <w:r>
        <w:t>: A Randomized, Double-Blind, Placebo-Controlled Phase 2B Study of Weekly Oral Ecnoglutide (</w:t>
      </w:r>
      <w:r>
        <w:rPr>
          <w:color w:val="EE0000"/>
        </w:rPr>
        <w:t>VRB-101</w:t>
      </w:r>
      <w:r>
        <w:t>) in Participants Who Have Obesity or Overweight with Weight-Related Comorbidities</w:t>
      </w:r>
    </w:p>
    <w:p w14:paraId="49881A60" w14:textId="77777777" w:rsidR="00E43536" w:rsidRDefault="003119EE">
      <w:pPr>
        <w:ind w:left="720" w:hanging="720"/>
      </w:pPr>
      <w:r>
        <w:t>2025</w:t>
      </w:r>
      <w:r>
        <w:tab/>
      </w:r>
      <w:r>
        <w:rPr>
          <w:b/>
        </w:rPr>
        <w:t>PFIZER INC.(</w:t>
      </w:r>
      <w:r>
        <w:rPr>
          <w:b/>
          <w:color w:val="FF0000"/>
        </w:rPr>
        <w:t>C5541010</w:t>
      </w:r>
      <w:r>
        <w:rPr>
          <w:b/>
        </w:rPr>
        <w:t>)</w:t>
      </w:r>
      <w:r>
        <w:t>: A Phase 2A, Randomized, Double Blind, Sponsor-Open, Placebo-Controlled, Parallel Group, Dose-Ranging study of XXX-XX</w:t>
      </w:r>
      <w:r>
        <w:rPr>
          <w:color w:val="FF0000"/>
        </w:rPr>
        <w:t xml:space="preserve"> </w:t>
      </w:r>
      <w:r>
        <w:t>to assess Safety and Efficacy in Adult Participants with Obesity</w:t>
      </w:r>
    </w:p>
    <w:p w14:paraId="0568BBAE" w14:textId="77777777" w:rsidR="00E43536" w:rsidRDefault="003119EE">
      <w:pPr>
        <w:ind w:left="720" w:hanging="720"/>
      </w:pPr>
      <w:r>
        <w:t>2024</w:t>
      </w:r>
      <w:r>
        <w:tab/>
      </w:r>
      <w:r>
        <w:rPr>
          <w:b/>
        </w:rPr>
        <w:t xml:space="preserve">AMGEN </w:t>
      </w:r>
      <w:r>
        <w:rPr>
          <w:b/>
          <w:color w:val="FF0000"/>
        </w:rPr>
        <w:t>20230143</w:t>
      </w:r>
      <w:r>
        <w:t xml:space="preserve">:   A Phase 2 Randomized, Double-blind, Placebo-controlled, Dose-ranging Study to Evaluate the Efficacy, Safety, and Tolerability of </w:t>
      </w:r>
      <w:r>
        <w:rPr>
          <w:color w:val="FF0000"/>
        </w:rPr>
        <w:t xml:space="preserve">Maridebart Cafraglutide </w:t>
      </w:r>
      <w:r>
        <w:t>in Adult Subjects with Type 2 Diabetes Mellitus</w:t>
      </w:r>
    </w:p>
    <w:p w14:paraId="1DF4BDC8" w14:textId="77777777" w:rsidR="00E43536" w:rsidRDefault="003119EE">
      <w:pPr>
        <w:ind w:left="720" w:hanging="720"/>
      </w:pPr>
      <w:r>
        <w:t>2024</w:t>
      </w:r>
      <w:r>
        <w:tab/>
      </w:r>
      <w:r>
        <w:rPr>
          <w:b/>
        </w:rPr>
        <w:t xml:space="preserve">GASHERBRUM </w:t>
      </w:r>
      <w:r>
        <w:rPr>
          <w:b/>
          <w:color w:val="FF0000"/>
        </w:rPr>
        <w:t>GSBR-1290-06</w:t>
      </w:r>
      <w:r>
        <w:t xml:space="preserve">: A Phase 2b, Randomized, Double-blind, Placebo-controlled, Dose-range Finding Study of the Efficacy and Safety of Multiple Doses of </w:t>
      </w:r>
      <w:r>
        <w:rPr>
          <w:color w:val="FF0000"/>
        </w:rPr>
        <w:t xml:space="preserve">GSBR-1290 </w:t>
      </w:r>
      <w:r>
        <w:t>in Participants Living with Obesity (Body Mass Index ≥ 30 kg/m2) or Overweight (Body Mass Index ≥ 27 kg/m2) with at Least One Weight-related Comorbidity</w:t>
      </w:r>
    </w:p>
    <w:p w14:paraId="512164A4" w14:textId="77777777" w:rsidR="00E43536" w:rsidRDefault="003119EE">
      <w:pPr>
        <w:ind w:left="720" w:hanging="720"/>
      </w:pPr>
      <w:r>
        <w:t>2022</w:t>
      </w:r>
      <w:r>
        <w:tab/>
      </w:r>
      <w:r>
        <w:rPr>
          <w:b/>
        </w:rPr>
        <w:t>PFIZER</w:t>
      </w:r>
      <w:r>
        <w:t>: A Phase 2, Randomized, Double-Blind, Placebo-Controlled, Dose-Ranging, Dose-Finding, Parallel Group Study to Assess Efficacy and Safety of XXXX, and Open-Label Oral XXXX, in Adults with Type 2 Diabetes Mellitus (T2DM) Inadequately Controlled on Metformin, and Separately XXXX Compared to Matching Placebo in Adults with Obesity but Without T2DM.</w:t>
      </w:r>
    </w:p>
    <w:p w14:paraId="091ED042" w14:textId="77777777" w:rsidR="00E43536" w:rsidRDefault="003119EE">
      <w:pPr>
        <w:ind w:left="720" w:hanging="720"/>
      </w:pPr>
      <w:r>
        <w:t>2021</w:t>
      </w:r>
      <w:r>
        <w:tab/>
      </w:r>
      <w:r>
        <w:rPr>
          <w:b/>
        </w:rPr>
        <w:t>ELI LILLY &amp; COMPANY</w:t>
      </w:r>
      <w:r>
        <w:t>: A Phase 2 Study of Once-Daily XXXX Compared with Placebo in Participants Who Have Obesity or Are Overweight with Weight-Related Comorbidities.</w:t>
      </w:r>
    </w:p>
    <w:p w14:paraId="7E281DEF" w14:textId="77777777" w:rsidR="00E43536" w:rsidRDefault="003119EE">
      <w:pPr>
        <w:ind w:left="720" w:hanging="720"/>
      </w:pPr>
      <w:r>
        <w:t>2021</w:t>
      </w:r>
      <w:r>
        <w:tab/>
      </w:r>
      <w:r>
        <w:rPr>
          <w:b/>
        </w:rPr>
        <w:t>ELI LILLY &amp; COMPANY</w:t>
      </w:r>
      <w:r>
        <w:t>: A Phase 2 Study of Once-Weekly XXXX Compared with Placebo in Participants Who Have Obesity or Are Overweight with Weight-Related Comorbidities.</w:t>
      </w:r>
    </w:p>
    <w:p w14:paraId="64114F3C" w14:textId="77777777" w:rsidR="00E43536" w:rsidRDefault="003119EE">
      <w:pPr>
        <w:ind w:left="720" w:hanging="720"/>
      </w:pPr>
      <w:r>
        <w:t>2021</w:t>
      </w:r>
      <w:r>
        <w:tab/>
      </w:r>
      <w:r>
        <w:rPr>
          <w:b/>
        </w:rPr>
        <w:t>PFIZER</w:t>
      </w:r>
      <w:r>
        <w:t>: A 26-Week, Phase 2B, 2-Part, Randomized, Double-Blind, Placebo-Controlled, Parallel Group, Dose-Ranging Study to Evaluate the Efficacy and Safety of XXXX Administration in Adults with Obesity</w:t>
      </w:r>
    </w:p>
    <w:p w14:paraId="0719A2EB" w14:textId="77777777" w:rsidR="00E43536" w:rsidRDefault="003119EE">
      <w:r>
        <w:rPr>
          <w:b/>
        </w:rPr>
        <w:t>Pain (Acute – Post Operative)</w:t>
      </w:r>
    </w:p>
    <w:p w14:paraId="7D8BB6FB" w14:textId="77777777" w:rsidR="00E43536" w:rsidRDefault="003119EE">
      <w:pPr>
        <w:ind w:left="720" w:hanging="720"/>
      </w:pPr>
      <w:r>
        <w:t>2024</w:t>
      </w:r>
      <w:r>
        <w:tab/>
      </w:r>
      <w:r>
        <w:rPr>
          <w:b/>
        </w:rPr>
        <w:t xml:space="preserve">CALI BIOSCIENCES </w:t>
      </w:r>
      <w:r>
        <w:rPr>
          <w:b/>
          <w:color w:val="FF0000"/>
        </w:rPr>
        <w:t>CPL-01-301</w:t>
      </w:r>
      <w:r>
        <w:t>: A Randomized, Double-Blind, Placebo- and Active-Controlled Study to Evaluate the Efficacy and Safety of XXXX in the Management of Postoperative Pain after Open Inguinal Herniorrhaphy.</w:t>
      </w:r>
    </w:p>
    <w:p w14:paraId="73F7C26D" w14:textId="77777777" w:rsidR="00E43536" w:rsidRDefault="003119EE">
      <w:pPr>
        <w:ind w:left="720" w:hanging="720"/>
      </w:pPr>
      <w:r>
        <w:lastRenderedPageBreak/>
        <w:t>2024</w:t>
      </w:r>
      <w:r>
        <w:tab/>
      </w:r>
      <w:r>
        <w:rPr>
          <w:b/>
        </w:rPr>
        <w:t xml:space="preserve">VIATRIS </w:t>
      </w:r>
      <w:r>
        <w:rPr>
          <w:b/>
          <w:color w:val="FF0000"/>
        </w:rPr>
        <w:t>MR-107A-02-TFZ-3001</w:t>
      </w:r>
      <w:r>
        <w:t>: A Multi-Center, Randomized, Double-Blind, Placebo- (Double Dummy) and Active-Controlled, Parallel-Group Study of XXXX for the Treatment of Acute Postoperative Pain Following Bunionectomy</w:t>
      </w:r>
    </w:p>
    <w:p w14:paraId="02EACA8F" w14:textId="77777777" w:rsidR="00E43536" w:rsidRDefault="003119EE">
      <w:pPr>
        <w:ind w:left="720" w:hanging="720"/>
      </w:pPr>
      <w:r>
        <w:t>2024</w:t>
      </w:r>
      <w:r>
        <w:tab/>
      </w:r>
      <w:r>
        <w:rPr>
          <w:b/>
        </w:rPr>
        <w:t xml:space="preserve">VIATRIS </w:t>
      </w:r>
      <w:r>
        <w:rPr>
          <w:b/>
          <w:color w:val="FF0000"/>
        </w:rPr>
        <w:t>MR-107A-02-TFZ-3002</w:t>
      </w:r>
      <w:r>
        <w:t xml:space="preserve">: A Multi-Center, Randomized, Double-Blind, Placebo- (Double Dummy) and Active-Controlled, Parallel-Group Study of XXXX for the Treatment of Acute Postoperative Pain Following Herniorrhaphy </w:t>
      </w:r>
    </w:p>
    <w:p w14:paraId="04698647" w14:textId="77777777" w:rsidR="00E43536" w:rsidRDefault="003119EE">
      <w:pPr>
        <w:ind w:left="720" w:hanging="720"/>
      </w:pPr>
      <w:r>
        <w:t>2021</w:t>
      </w:r>
      <w:r>
        <w:tab/>
      </w:r>
      <w:r>
        <w:rPr>
          <w:b/>
        </w:rPr>
        <w:t>VERTEX PHARMACEUTICALS</w:t>
      </w:r>
      <w:r>
        <w:t>: A Phase 2, Randomized, Double-blind, Placebo-controlled, Dose-ranging Study Evaluating the Efficacy and Safety of XXXX for Acute Pain After a Bunionectomy.</w:t>
      </w:r>
    </w:p>
    <w:p w14:paraId="5F50F95B" w14:textId="77777777" w:rsidR="00E43536" w:rsidRDefault="003119EE">
      <w:r>
        <w:rPr>
          <w:b/>
        </w:rPr>
        <w:t>Vaccine</w:t>
      </w:r>
    </w:p>
    <w:p w14:paraId="407B054C" w14:textId="77777777" w:rsidR="00E43536" w:rsidRDefault="003119EE">
      <w:pPr>
        <w:ind w:left="720" w:hanging="720"/>
      </w:pPr>
      <w:r>
        <w:t>2025</w:t>
      </w:r>
      <w:r>
        <w:tab/>
      </w:r>
      <w:r>
        <w:rPr>
          <w:b/>
        </w:rPr>
        <w:t xml:space="preserve">PFIZER </w:t>
      </w:r>
      <w:r>
        <w:rPr>
          <w:b/>
          <w:color w:val="EE0000"/>
        </w:rPr>
        <w:t>C4591081</w:t>
      </w:r>
      <w:r>
        <w:t xml:space="preserve">: A Phase 3 Randomized, Double-Blind, Placebo-Controlled Clinical Study Evaluatiing the Safety, Tolerability, Immunogencity and Efficacy of a Variant-Adapted </w:t>
      </w:r>
      <w:r>
        <w:rPr>
          <w:color w:val="EE0000"/>
        </w:rPr>
        <w:t>BNT162b2</w:t>
      </w:r>
      <w:r>
        <w:t xml:space="preserve"> Vaccine in Healthy Participants 50 Through 64 Years of Age</w:t>
      </w:r>
    </w:p>
    <w:p w14:paraId="4A86F8B8" w14:textId="77777777" w:rsidR="00E43536" w:rsidRDefault="003119EE">
      <w:pPr>
        <w:ind w:left="720" w:hanging="720"/>
      </w:pPr>
      <w:r>
        <w:t>2024</w:t>
      </w:r>
      <w:r>
        <w:tab/>
      </w:r>
      <w:r>
        <w:rPr>
          <w:b/>
        </w:rPr>
        <w:t xml:space="preserve">ICOSAVAX </w:t>
      </w:r>
      <w:r>
        <w:rPr>
          <w:b/>
          <w:color w:val="FF0000"/>
        </w:rPr>
        <w:t>ICVX-12-202-RSV</w:t>
      </w:r>
      <w:r>
        <w:t>: A Phase 2, Randomized, Modified Double-Blind, Active Controlled Study to Characterize the Safety and Immunogenicity of XXXX in Adults 60 Years of Age and older.</w:t>
      </w:r>
    </w:p>
    <w:p w14:paraId="370088F4" w14:textId="77777777" w:rsidR="00E43536" w:rsidRDefault="003119EE">
      <w:pPr>
        <w:ind w:left="720" w:hanging="720"/>
      </w:pPr>
      <w:r>
        <w:t>2024</w:t>
      </w:r>
      <w:r>
        <w:tab/>
      </w:r>
      <w:r>
        <w:rPr>
          <w:b/>
        </w:rPr>
        <w:t xml:space="preserve">ICOSAVAX </w:t>
      </w:r>
      <w:r>
        <w:rPr>
          <w:b/>
          <w:color w:val="FF0000"/>
        </w:rPr>
        <w:t>D8610C00001</w:t>
      </w:r>
      <w:r>
        <w:t xml:space="preserve">: A Phase 3, Global, Randomized, Modified Double-Blind, Placebo-Controlled Study to Evaluate the Efficacy, Immunogenicity, and Safety of </w:t>
      </w:r>
      <w:r>
        <w:rPr>
          <w:color w:val="FF0000"/>
        </w:rPr>
        <w:t>IVX-A12</w:t>
      </w:r>
      <w:r>
        <w:t>, a Respiratory Syncytial Virus (RSV) and Human Metapneumovirus (hMPV) Virus-Like Particle (VLP) Vaccine, in adults 60 Years of Age and Older</w:t>
      </w:r>
    </w:p>
    <w:p w14:paraId="2A92D7E0" w14:textId="77777777" w:rsidR="00E43536" w:rsidRDefault="003119EE">
      <w:r>
        <w:rPr>
          <w:b/>
        </w:rPr>
        <w:t>Other Indication</w:t>
      </w:r>
    </w:p>
    <w:p w14:paraId="5E70810B" w14:textId="77777777" w:rsidR="00E43536" w:rsidRDefault="003119EE">
      <w:pPr>
        <w:ind w:left="720" w:hanging="720"/>
      </w:pPr>
      <w:r>
        <w:t>2024</w:t>
      </w:r>
      <w:r>
        <w:tab/>
      </w:r>
      <w:r>
        <w:rPr>
          <w:b/>
        </w:rPr>
        <w:t xml:space="preserve">METSERA </w:t>
      </w:r>
      <w:r>
        <w:rPr>
          <w:b/>
          <w:color w:val="FF0000"/>
        </w:rPr>
        <w:t>MET097-24-201</w:t>
      </w:r>
      <w:r>
        <w:t>: A Phase 2b, Multi-Center, Randomized, Placebo controlled Double-Blind Study to Investigate the Safety and Efficacy of 16 Weeks of Four Different Regimens of Once-Weekly</w:t>
      </w:r>
      <w:r>
        <w:rPr>
          <w:color w:val="FF0000"/>
        </w:rPr>
        <w:t xml:space="preserve"> Met097 </w:t>
      </w:r>
      <w:r>
        <w:t>in Participants with Obesity or Overweight</w:t>
      </w:r>
    </w:p>
    <w:p w14:paraId="4137F624" w14:textId="147DA6BC" w:rsidR="00E43536" w:rsidRDefault="003119EE" w:rsidP="00632AB9">
      <w:pPr>
        <w:ind w:left="720" w:hanging="720"/>
      </w:pPr>
      <w:r>
        <w:t>2020</w:t>
      </w:r>
      <w:r>
        <w:tab/>
      </w:r>
      <w:r>
        <w:rPr>
          <w:b/>
        </w:rPr>
        <w:t>UPSHER-SMITH LABS</w:t>
      </w:r>
      <w:r>
        <w:t>: A Phase 4, Open-Label, Single-Arm Study to Evaluate the Effects of XXXX on 24-hour Ambulatory Blood Pressure Monitoring in Hypogonadal Men Using Therapeutic Testosterone Replacement Therapy.</w:t>
      </w:r>
    </w:p>
    <w:bookmarkEnd w:id="1"/>
    <w:p w14:paraId="1AEA9161" w14:textId="77777777" w:rsidR="00E74653" w:rsidRDefault="00E74653" w:rsidP="00E74653">
      <w:pPr>
        <w:pBdr>
          <w:top w:val="single" w:sz="14" w:space="1" w:color="auto"/>
        </w:pBdr>
        <w:spacing w:after="0"/>
        <w:rPr>
          <w:rFonts w:ascii="Bodoni MT" w:hAnsi="Bodoni MT" w:cs="Aldhabi"/>
          <w:sz w:val="24"/>
          <w:szCs w:val="24"/>
        </w:rPr>
      </w:pPr>
      <w:r w:rsidRPr="00E74653">
        <w:rPr>
          <w:rFonts w:ascii="Bodoni MT" w:hAnsi="Bodoni MT" w:cs="Aldhabi"/>
          <w:sz w:val="24"/>
          <w:szCs w:val="24"/>
        </w:rPr>
        <w:t xml:space="preserve">By signing this form, I confirm that the information provided is accurate and reflects my current </w:t>
      </w:r>
      <w:r w:rsidR="00471CEF" w:rsidRPr="00E74653">
        <w:rPr>
          <w:rFonts w:ascii="Bodoni MT" w:hAnsi="Bodoni MT" w:cs="Aldhabi"/>
          <w:sz w:val="24"/>
          <w:szCs w:val="24"/>
        </w:rPr>
        <w:t>qualifications.</w:t>
      </w:r>
    </w:p>
    <w:p w14:paraId="33D808F6" w14:textId="77777777" w:rsidR="00E74653" w:rsidRDefault="00E74653" w:rsidP="00E74653">
      <w:pPr>
        <w:spacing w:after="0"/>
        <w:rPr>
          <w:rFonts w:ascii="Bodoni MT" w:hAnsi="Bodoni MT" w:cs="Aldhabi"/>
          <w:sz w:val="24"/>
          <w:szCs w:val="24"/>
        </w:rPr>
      </w:pPr>
    </w:p>
    <w:p w14:paraId="01DC8D3A" w14:textId="77777777" w:rsidR="00E74653" w:rsidRDefault="00E74653" w:rsidP="00E74653">
      <w:pPr>
        <w:spacing w:after="0"/>
        <w:rPr>
          <w:rFonts w:ascii="Bodoni MT" w:hAnsi="Bodoni MT" w:cs="Aldhabi"/>
          <w:sz w:val="24"/>
          <w:szCs w:val="24"/>
        </w:rPr>
      </w:pPr>
    </w:p>
    <w:p w14:paraId="0522A4F8" w14:textId="77777777" w:rsidR="00E74653" w:rsidRDefault="00E74653" w:rsidP="00E74653">
      <w:pPr>
        <w:spacing w:after="0"/>
        <w:rPr>
          <w:rFonts w:ascii="Bodoni MT" w:hAnsi="Bodoni MT" w:cs="Aldhabi"/>
          <w:sz w:val="24"/>
          <w:szCs w:val="24"/>
        </w:rPr>
      </w:pPr>
    </w:p>
    <w:p w14:paraId="1D1F68BC" w14:textId="77777777" w:rsidR="00E74653" w:rsidRPr="00E74653" w:rsidRDefault="00E74653" w:rsidP="00E74653">
      <w:pPr>
        <w:spacing w:after="0"/>
        <w:rPr>
          <w:rFonts w:ascii="Bodoni MT" w:hAnsi="Bodoni MT" w:cs="Aldhabi"/>
          <w:sz w:val="24"/>
          <w:szCs w:val="24"/>
        </w:rPr>
      </w:pPr>
      <w:r>
        <w:rPr>
          <w:rFonts w:ascii="Bodoni MT" w:hAnsi="Bodoni MT" w:cs="Aldhabi"/>
          <w:sz w:val="24"/>
          <w:szCs w:val="24"/>
        </w:rPr>
        <w:t>_________________________________________</w:t>
      </w:r>
      <w:r>
        <w:rPr>
          <w:rFonts w:ascii="Bodoni MT" w:hAnsi="Bodoni MT" w:cs="Aldhabi"/>
          <w:sz w:val="24"/>
          <w:szCs w:val="24"/>
        </w:rPr>
        <w:tab/>
      </w:r>
      <w:r>
        <w:rPr>
          <w:rFonts w:ascii="Bodoni MT" w:hAnsi="Bodoni MT" w:cs="Aldhabi"/>
          <w:sz w:val="24"/>
          <w:szCs w:val="24"/>
        </w:rPr>
        <w:tab/>
      </w:r>
      <w:r>
        <w:rPr>
          <w:rFonts w:ascii="Bodoni MT" w:hAnsi="Bodoni MT" w:cs="Aldhabi"/>
          <w:sz w:val="24"/>
          <w:szCs w:val="24"/>
        </w:rPr>
        <w:tab/>
        <w:t>________________________</w:t>
      </w:r>
    </w:p>
    <w:p w14:paraId="5901A5F7" w14:textId="77777777" w:rsidR="00C63D02" w:rsidRPr="004E4DD4" w:rsidRDefault="00E74653" w:rsidP="00C63D02">
      <w:pPr>
        <w:spacing w:after="0"/>
        <w:rPr>
          <w:rFonts w:ascii="Bodoni MT" w:hAnsi="Bodoni MT" w:cs="Aldhabi"/>
          <w:i/>
          <w:iCs/>
          <w:sz w:val="24"/>
          <w:szCs w:val="24"/>
        </w:rPr>
      </w:pPr>
      <w:r w:rsidRPr="00E74653">
        <w:rPr>
          <w:rFonts w:ascii="Bodoni MT" w:hAnsi="Bodoni MT" w:cs="Aldhabi"/>
          <w:i/>
          <w:iCs/>
          <w:sz w:val="24"/>
          <w:szCs w:val="24"/>
        </w:rPr>
        <w:t>Signature</w:t>
      </w:r>
      <w:r>
        <w:rPr>
          <w:rFonts w:ascii="Bodoni MT" w:hAnsi="Bodoni MT" w:cs="Aldhabi"/>
          <w:i/>
          <w:iCs/>
          <w:sz w:val="24"/>
          <w:szCs w:val="24"/>
        </w:rPr>
        <w:tab/>
      </w:r>
      <w:r>
        <w:rPr>
          <w:rFonts w:ascii="Bodoni MT" w:hAnsi="Bodoni MT" w:cs="Aldhabi"/>
          <w:i/>
          <w:iCs/>
          <w:sz w:val="24"/>
          <w:szCs w:val="24"/>
        </w:rPr>
        <w:tab/>
      </w:r>
      <w:r>
        <w:rPr>
          <w:rFonts w:ascii="Bodoni MT" w:hAnsi="Bodoni MT" w:cs="Aldhabi"/>
          <w:i/>
          <w:iCs/>
          <w:sz w:val="24"/>
          <w:szCs w:val="24"/>
        </w:rPr>
        <w:tab/>
      </w:r>
      <w:r>
        <w:rPr>
          <w:rFonts w:ascii="Bodoni MT" w:hAnsi="Bodoni MT" w:cs="Aldhabi"/>
          <w:i/>
          <w:iCs/>
          <w:sz w:val="24"/>
          <w:szCs w:val="24"/>
        </w:rPr>
        <w:tab/>
      </w:r>
      <w:r>
        <w:rPr>
          <w:rFonts w:ascii="Bodoni MT" w:hAnsi="Bodoni MT" w:cs="Aldhabi"/>
          <w:i/>
          <w:iCs/>
          <w:sz w:val="24"/>
          <w:szCs w:val="24"/>
        </w:rPr>
        <w:tab/>
      </w:r>
      <w:r>
        <w:rPr>
          <w:rFonts w:ascii="Bodoni MT" w:hAnsi="Bodoni MT" w:cs="Aldhabi"/>
          <w:i/>
          <w:iCs/>
          <w:sz w:val="24"/>
          <w:szCs w:val="24"/>
        </w:rPr>
        <w:tab/>
      </w:r>
      <w:r>
        <w:rPr>
          <w:rFonts w:ascii="Bodoni MT" w:hAnsi="Bodoni MT" w:cs="Aldhabi"/>
          <w:i/>
          <w:iCs/>
          <w:sz w:val="24"/>
          <w:szCs w:val="24"/>
        </w:rPr>
        <w:tab/>
      </w:r>
      <w:r>
        <w:rPr>
          <w:rFonts w:ascii="Bodoni MT" w:hAnsi="Bodoni MT" w:cs="Aldhabi"/>
          <w:i/>
          <w:iCs/>
          <w:sz w:val="24"/>
          <w:szCs w:val="24"/>
        </w:rPr>
        <w:tab/>
        <w:t>Date of Signature</w:t>
      </w:r>
    </w:p>
    <w:p w14:paraId="2F48CFBB" w14:textId="77777777" w:rsidR="00BC4066" w:rsidRPr="00F74F26" w:rsidRDefault="00BC4066" w:rsidP="00F74F26">
      <w:pPr>
        <w:spacing w:after="0"/>
        <w:rPr>
          <w:rFonts w:ascii="Bodoni MT" w:hAnsi="Bodoni MT" w:cs="Aldhabi"/>
          <w:sz w:val="20"/>
          <w:szCs w:val="20"/>
        </w:rPr>
      </w:pPr>
    </w:p>
    <w:sectPr w:rsidR="00BC4066" w:rsidRPr="00F74F26" w:rsidSect="006C4CDD">
      <w:footerReference w:type="default" r:id="rId16"/>
      <w:pgSz w:w="12240" w:h="15840"/>
      <w:pgMar w:top="1440" w:right="1440" w:bottom="1170" w:left="1440" w:header="432" w:footer="35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086F6" w14:textId="77777777" w:rsidR="00E7383C" w:rsidRDefault="00E7383C" w:rsidP="00E72FAC">
      <w:pPr>
        <w:spacing w:after="0" w:line="240" w:lineRule="auto"/>
      </w:pPr>
      <w:r>
        <w:separator/>
      </w:r>
    </w:p>
  </w:endnote>
  <w:endnote w:type="continuationSeparator" w:id="0">
    <w:p w14:paraId="22A62638" w14:textId="77777777" w:rsidR="00E7383C" w:rsidRDefault="00E7383C" w:rsidP="00E72FAC">
      <w:pPr>
        <w:spacing w:after="0" w:line="240" w:lineRule="auto"/>
      </w:pPr>
      <w:r>
        <w:continuationSeparator/>
      </w:r>
    </w:p>
  </w:endnote>
  <w:endnote w:type="continuationNotice" w:id="1">
    <w:p w14:paraId="4F36D321" w14:textId="77777777" w:rsidR="00E7383C" w:rsidRDefault="00E738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ldhabi">
    <w:charset w:val="B2"/>
    <w:family w:val="auto"/>
    <w:pitch w:val="variable"/>
    <w:sig w:usb0="80002007"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144236"/>
      <w:docPartObj>
        <w:docPartGallery w:val="Page Numbers (Bottom of Page)"/>
        <w:docPartUnique/>
      </w:docPartObj>
    </w:sdtPr>
    <w:sdtContent>
      <w:sdt>
        <w:sdtPr>
          <w:id w:val="-1812389508"/>
          <w:docPartObj>
            <w:docPartGallery w:val="Page Numbers (Top of Page)"/>
            <w:docPartUnique/>
          </w:docPartObj>
        </w:sdtPr>
        <w:sdtContent>
          <w:p w14:paraId="6001AEC7" w14:textId="4D2D6D37" w:rsidR="00BA0B95" w:rsidRDefault="00BA0B95">
            <w:pPr>
              <w:pStyle w:val="Footer"/>
              <w:jc w:val="right"/>
            </w:pPr>
            <w:r w:rsidRPr="004D1E17">
              <w:rPr>
                <w:rFonts w:ascii="Bodoni MT" w:hAnsi="Bodoni MT"/>
                <w:sz w:val="20"/>
                <w:szCs w:val="20"/>
              </w:rPr>
              <w:t xml:space="preserve">Page </w:t>
            </w:r>
            <w:r w:rsidRPr="004D1E17">
              <w:rPr>
                <w:rFonts w:ascii="Bodoni MT" w:hAnsi="Bodoni MT"/>
                <w:b/>
                <w:bCs/>
                <w:sz w:val="20"/>
                <w:szCs w:val="20"/>
              </w:rPr>
              <w:fldChar w:fldCharType="begin"/>
            </w:r>
            <w:r w:rsidRPr="004D1E17">
              <w:rPr>
                <w:rFonts w:ascii="Bodoni MT" w:hAnsi="Bodoni MT"/>
                <w:b/>
                <w:bCs/>
                <w:sz w:val="20"/>
                <w:szCs w:val="20"/>
              </w:rPr>
              <w:instrText xml:space="preserve"> PAGE </w:instrText>
            </w:r>
            <w:r w:rsidRPr="004D1E17">
              <w:rPr>
                <w:rFonts w:ascii="Bodoni MT" w:hAnsi="Bodoni MT"/>
                <w:b/>
                <w:bCs/>
                <w:sz w:val="20"/>
                <w:szCs w:val="20"/>
              </w:rPr>
              <w:fldChar w:fldCharType="separate"/>
            </w:r>
            <w:r w:rsidRPr="004D1E17">
              <w:rPr>
                <w:rFonts w:ascii="Bodoni MT" w:hAnsi="Bodoni MT"/>
                <w:b/>
                <w:bCs/>
                <w:noProof/>
                <w:sz w:val="20"/>
                <w:szCs w:val="20"/>
              </w:rPr>
              <w:t>2</w:t>
            </w:r>
            <w:r w:rsidRPr="004D1E17">
              <w:rPr>
                <w:rFonts w:ascii="Bodoni MT" w:hAnsi="Bodoni MT"/>
                <w:b/>
                <w:bCs/>
                <w:sz w:val="20"/>
                <w:szCs w:val="20"/>
              </w:rPr>
              <w:fldChar w:fldCharType="end"/>
            </w:r>
            <w:r w:rsidRPr="004D1E17">
              <w:rPr>
                <w:rFonts w:ascii="Bodoni MT" w:hAnsi="Bodoni MT"/>
                <w:sz w:val="20"/>
                <w:szCs w:val="20"/>
              </w:rPr>
              <w:t xml:space="preserve"> of </w:t>
            </w:r>
            <w:r w:rsidRPr="004D1E17">
              <w:rPr>
                <w:rFonts w:ascii="Bodoni MT" w:hAnsi="Bodoni MT"/>
                <w:b/>
                <w:bCs/>
                <w:sz w:val="20"/>
                <w:szCs w:val="20"/>
              </w:rPr>
              <w:fldChar w:fldCharType="begin"/>
            </w:r>
            <w:r w:rsidRPr="004D1E17">
              <w:rPr>
                <w:rFonts w:ascii="Bodoni MT" w:hAnsi="Bodoni MT"/>
                <w:b/>
                <w:bCs/>
                <w:sz w:val="20"/>
                <w:szCs w:val="20"/>
              </w:rPr>
              <w:instrText xml:space="preserve"> SECTIONPAGES  </w:instrText>
            </w:r>
            <w:r w:rsidRPr="004D1E17">
              <w:rPr>
                <w:rFonts w:ascii="Bodoni MT" w:hAnsi="Bodoni MT"/>
                <w:b/>
                <w:bCs/>
                <w:sz w:val="20"/>
                <w:szCs w:val="20"/>
              </w:rPr>
              <w:fldChar w:fldCharType="separate"/>
            </w:r>
            <w:r w:rsidR="001C4337">
              <w:rPr>
                <w:rFonts w:ascii="Bodoni MT" w:hAnsi="Bodoni MT"/>
                <w:b/>
                <w:bCs/>
                <w:noProof/>
                <w:sz w:val="20"/>
                <w:szCs w:val="20"/>
              </w:rPr>
              <w:t>1</w:t>
            </w:r>
            <w:r w:rsidRPr="004D1E17">
              <w:rPr>
                <w:rFonts w:ascii="Bodoni MT" w:hAnsi="Bodoni MT"/>
                <w:b/>
                <w:bCs/>
                <w:sz w:val="20"/>
                <w:szCs w:val="20"/>
              </w:rPr>
              <w:fldChar w:fldCharType="end"/>
            </w:r>
          </w:p>
        </w:sdtContent>
      </w:sdt>
    </w:sdtContent>
  </w:sdt>
  <w:p w14:paraId="3B9AFB9C" w14:textId="77777777" w:rsidR="005C0184" w:rsidRDefault="005C01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22AC" w14:textId="77777777" w:rsidR="00A94ECE" w:rsidRDefault="00A94ECE" w:rsidP="00A94ECE">
    <w:pPr>
      <w:pStyle w:val="Footer"/>
      <w:jc w:val="center"/>
    </w:pPr>
    <w:r>
      <w:t>1 of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671696"/>
      <w:docPartObj>
        <w:docPartGallery w:val="Page Numbers (Bottom of Page)"/>
        <w:docPartUnique/>
      </w:docPartObj>
    </w:sdtPr>
    <w:sdtContent>
      <w:sdt>
        <w:sdtPr>
          <w:id w:val="-1769616900"/>
          <w:docPartObj>
            <w:docPartGallery w:val="Page Numbers (Top of Page)"/>
            <w:docPartUnique/>
          </w:docPartObj>
        </w:sdtPr>
        <w:sdtContent>
          <w:p w14:paraId="3D44A1CB" w14:textId="506F4D50" w:rsidR="00814109" w:rsidRDefault="00814109">
            <w:pPr>
              <w:pStyle w:val="Footer"/>
              <w:jc w:val="right"/>
            </w:pPr>
            <w:r w:rsidRPr="009D2073">
              <w:rPr>
                <w:rFonts w:ascii="Bodoni MT" w:hAnsi="Bodoni MT"/>
                <w:sz w:val="20"/>
                <w:szCs w:val="20"/>
              </w:rPr>
              <w:t xml:space="preserve">Page </w:t>
            </w:r>
            <w:r w:rsidRPr="009D2073">
              <w:rPr>
                <w:rFonts w:ascii="Bodoni MT" w:hAnsi="Bodoni MT"/>
                <w:b/>
                <w:bCs/>
                <w:sz w:val="20"/>
                <w:szCs w:val="20"/>
              </w:rPr>
              <w:fldChar w:fldCharType="begin"/>
            </w:r>
            <w:r w:rsidRPr="009D2073">
              <w:rPr>
                <w:rFonts w:ascii="Bodoni MT" w:hAnsi="Bodoni MT"/>
                <w:b/>
                <w:bCs/>
                <w:sz w:val="20"/>
                <w:szCs w:val="20"/>
              </w:rPr>
              <w:instrText xml:space="preserve"> PAGE </w:instrText>
            </w:r>
            <w:r w:rsidRPr="009D2073">
              <w:rPr>
                <w:rFonts w:ascii="Bodoni MT" w:hAnsi="Bodoni MT"/>
                <w:b/>
                <w:bCs/>
                <w:sz w:val="20"/>
                <w:szCs w:val="20"/>
              </w:rPr>
              <w:fldChar w:fldCharType="separate"/>
            </w:r>
            <w:r w:rsidRPr="009D2073">
              <w:rPr>
                <w:rFonts w:ascii="Bodoni MT" w:hAnsi="Bodoni MT"/>
                <w:b/>
                <w:bCs/>
                <w:noProof/>
                <w:sz w:val="20"/>
                <w:szCs w:val="20"/>
              </w:rPr>
              <w:t>2</w:t>
            </w:r>
            <w:r w:rsidRPr="009D2073">
              <w:rPr>
                <w:rFonts w:ascii="Bodoni MT" w:hAnsi="Bodoni MT"/>
                <w:b/>
                <w:bCs/>
                <w:sz w:val="20"/>
                <w:szCs w:val="20"/>
              </w:rPr>
              <w:fldChar w:fldCharType="end"/>
            </w:r>
            <w:r w:rsidRPr="009D2073">
              <w:rPr>
                <w:rFonts w:ascii="Bodoni MT" w:hAnsi="Bodoni MT"/>
                <w:sz w:val="20"/>
                <w:szCs w:val="20"/>
              </w:rPr>
              <w:t xml:space="preserve"> of </w:t>
            </w:r>
            <w:r w:rsidR="00BA0B95" w:rsidRPr="009D2073">
              <w:rPr>
                <w:rFonts w:ascii="Bodoni MT" w:hAnsi="Bodoni MT"/>
                <w:b/>
                <w:bCs/>
                <w:sz w:val="20"/>
                <w:szCs w:val="20"/>
              </w:rPr>
              <w:fldChar w:fldCharType="begin"/>
            </w:r>
            <w:r w:rsidR="00BA0B95" w:rsidRPr="009D2073">
              <w:rPr>
                <w:rFonts w:ascii="Bodoni MT" w:hAnsi="Bodoni MT"/>
                <w:b/>
                <w:bCs/>
                <w:sz w:val="20"/>
                <w:szCs w:val="20"/>
              </w:rPr>
              <w:instrText xml:space="preserve"> SECTIONPAGES  </w:instrText>
            </w:r>
            <w:r w:rsidR="00BA0B95" w:rsidRPr="009D2073">
              <w:rPr>
                <w:rFonts w:ascii="Bodoni MT" w:hAnsi="Bodoni MT"/>
                <w:b/>
                <w:bCs/>
                <w:sz w:val="20"/>
                <w:szCs w:val="20"/>
              </w:rPr>
              <w:fldChar w:fldCharType="separate"/>
            </w:r>
            <w:r w:rsidR="001C4337">
              <w:rPr>
                <w:rFonts w:ascii="Bodoni MT" w:hAnsi="Bodoni MT"/>
                <w:b/>
                <w:bCs/>
                <w:noProof/>
                <w:sz w:val="20"/>
                <w:szCs w:val="20"/>
              </w:rPr>
              <w:t>11</w:t>
            </w:r>
            <w:r w:rsidR="00BA0B95" w:rsidRPr="009D2073">
              <w:rPr>
                <w:rFonts w:ascii="Bodoni MT" w:hAnsi="Bodoni MT"/>
                <w:b/>
                <w:bCs/>
                <w:sz w:val="20"/>
                <w:szCs w:val="20"/>
              </w:rPr>
              <w:fldChar w:fldCharType="end"/>
            </w:r>
          </w:p>
        </w:sdtContent>
      </w:sdt>
    </w:sdtContent>
  </w:sdt>
  <w:p w14:paraId="0CFFB2DB" w14:textId="77777777" w:rsidR="00594986" w:rsidRDefault="005949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BA1C4" w14:textId="77777777" w:rsidR="00E7383C" w:rsidRDefault="00E7383C" w:rsidP="00E72FAC">
      <w:pPr>
        <w:spacing w:after="0" w:line="240" w:lineRule="auto"/>
      </w:pPr>
      <w:r>
        <w:separator/>
      </w:r>
    </w:p>
  </w:footnote>
  <w:footnote w:type="continuationSeparator" w:id="0">
    <w:p w14:paraId="46F05A78" w14:textId="77777777" w:rsidR="00E7383C" w:rsidRDefault="00E7383C" w:rsidP="00E72FAC">
      <w:pPr>
        <w:spacing w:after="0" w:line="240" w:lineRule="auto"/>
      </w:pPr>
      <w:r>
        <w:continuationSeparator/>
      </w:r>
    </w:p>
  </w:footnote>
  <w:footnote w:type="continuationNotice" w:id="1">
    <w:p w14:paraId="54E0B5F1" w14:textId="77777777" w:rsidR="00E7383C" w:rsidRDefault="00E738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A81CF" w14:textId="77777777" w:rsidR="009F11E6" w:rsidRPr="00253A2D" w:rsidRDefault="00986F55">
    <w:pPr>
      <w:pStyle w:val="Header"/>
      <w:rPr>
        <w:rFonts w:ascii="Bodoni MT" w:hAnsi="Bodoni MT"/>
        <w:sz w:val="16"/>
        <w:szCs w:val="16"/>
      </w:rPr>
    </w:pPr>
    <w:r w:rsidRPr="00595691">
      <w:rPr>
        <w:rFonts w:ascii="Bodoni MT" w:hAnsi="Bodoni MT"/>
        <w:noProof/>
        <w:color w:val="FF0000"/>
        <w:sz w:val="16"/>
        <w:szCs w:val="16"/>
      </w:rPr>
      <w:drawing>
        <wp:anchor distT="0" distB="0" distL="114300" distR="114300" simplePos="0" relativeHeight="251666432" behindDoc="0" locked="0" layoutInCell="1" allowOverlap="1" wp14:anchorId="1C396DF4" wp14:editId="623BD9AB">
          <wp:simplePos x="0" y="0"/>
          <wp:positionH relativeFrom="column">
            <wp:posOffset>3705225</wp:posOffset>
          </wp:positionH>
          <wp:positionV relativeFrom="paragraph">
            <wp:posOffset>-160020</wp:posOffset>
          </wp:positionV>
          <wp:extent cx="1609725" cy="4762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476250"/>
                  </a:xfrm>
                  <a:prstGeom prst="rect">
                    <a:avLst/>
                  </a:prstGeom>
                  <a:noFill/>
                  <a:ln>
                    <a:noFill/>
                  </a:ln>
                </pic:spPr>
              </pic:pic>
            </a:graphicData>
          </a:graphic>
        </wp:anchor>
      </w:drawing>
    </w:r>
    <w:r w:rsidR="00111E61" w:rsidRPr="00595691">
      <w:rPr>
        <w:rFonts w:ascii="Bodoni MT" w:hAnsi="Bodoni MT"/>
        <w:noProof/>
        <w:color w:val="FF0000"/>
        <w:sz w:val="16"/>
        <w:szCs w:val="16"/>
      </w:rPr>
      <mc:AlternateContent>
        <mc:Choice Requires="wps">
          <w:drawing>
            <wp:anchor distT="0" distB="0" distL="114300" distR="114300" simplePos="0" relativeHeight="251659264" behindDoc="0" locked="0" layoutInCell="1" allowOverlap="1" wp14:anchorId="2D1A5F85" wp14:editId="67CF4875">
              <wp:simplePos x="0" y="0"/>
              <wp:positionH relativeFrom="column">
                <wp:posOffset>5318150</wp:posOffset>
              </wp:positionH>
              <wp:positionV relativeFrom="paragraph">
                <wp:posOffset>-32918</wp:posOffset>
              </wp:positionV>
              <wp:extent cx="1163117" cy="424282"/>
              <wp:effectExtent l="0" t="0" r="0" b="13970"/>
              <wp:wrapNone/>
              <wp:docPr id="2" name="Text Box 2"/>
              <wp:cNvGraphicFramePr/>
              <a:graphic xmlns:a="http://schemas.openxmlformats.org/drawingml/2006/main">
                <a:graphicData uri="http://schemas.microsoft.com/office/word/2010/wordprocessingShape">
                  <wps:wsp>
                    <wps:cNvSpPr txBox="1"/>
                    <wps:spPr>
                      <a:xfrm>
                        <a:off x="0" y="0"/>
                        <a:ext cx="1163117" cy="424282"/>
                      </a:xfrm>
                      <a:prstGeom prst="rect">
                        <a:avLst/>
                      </a:prstGeom>
                      <a:noFill/>
                      <a:ln w="6350">
                        <a:noFill/>
                      </a:ln>
                    </wps:spPr>
                    <wps:txbx>
                      <w:txbxContent>
                        <w:p w14:paraId="42448067" w14:textId="77777777" w:rsidR="00111E61" w:rsidRPr="00111E61" w:rsidRDefault="005A41E6">
                          <w:pPr>
                            <w:rPr>
                              <w:rFonts w:ascii="Avenir Next LT Pro" w:hAnsi="Avenir Next LT Pro"/>
                              <w:b/>
                              <w:bCs/>
                              <w:color w:val="00B0F0"/>
                              <w:sz w:val="52"/>
                              <w:szCs w:val="52"/>
                            </w:rPr>
                          </w:pPr>
                          <w:r>
                            <w:rPr>
                              <w:rFonts w:ascii="Avenir Next LT Pro" w:hAnsi="Avenir Next LT Pro"/>
                              <w:b/>
                              <w:bCs/>
                              <w:color w:val="00B0F0"/>
                              <w:sz w:val="52"/>
                              <w:szCs w:val="52"/>
                            </w:rPr>
                            <w:t>ACT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1A5F85" id="_x0000_t202" coordsize="21600,21600" o:spt="202" path="m,l,21600r21600,l21600,xe">
              <v:stroke joinstyle="miter"/>
              <v:path gradientshapeok="t" o:connecttype="rect"/>
            </v:shapetype>
            <v:shape id="Text Box 2" o:spid="_x0000_s1026" type="#_x0000_t202" style="position:absolute;margin-left:418.75pt;margin-top:-2.6pt;width:91.6pt;height:3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" filled="f" stroked="f" strokeweight=".5pt">
              <v:textbox inset="0,0,0,0">
                <w:txbxContent>
                  <w:p w14:paraId="42448067" w14:textId="77777777" w:rsidR="00111E61" w:rsidRPr="00111E61" w:rsidRDefault="005A41E6">
                    <w:pPr>
                      <w:rPr>
                        <w:rFonts w:ascii="Avenir Next LT Pro" w:hAnsi="Avenir Next LT Pro"/>
                        <w:b/>
                        <w:bCs/>
                        <w:color w:val="00B0F0"/>
                        <w:sz w:val="52"/>
                        <w:szCs w:val="52"/>
                      </w:rPr>
                    </w:pPr>
                    <w:r>
                      <w:rPr>
                        <w:rFonts w:ascii="Avenir Next LT Pro" w:hAnsi="Avenir Next LT Pro"/>
                        <w:b/>
                        <w:bCs/>
                        <w:color w:val="00B0F0"/>
                        <w:sz w:val="52"/>
                        <w:szCs w:val="52"/>
                      </w:rPr>
                      <w:t>ACT</w:t>
                    </w:r>
                  </w:p>
                </w:txbxContent>
              </v:textbox>
            </v:shape>
          </w:pict>
        </mc:Fallback>
      </mc:AlternateContent>
    </w:r>
    <w:r w:rsidR="00253A2D">
      <w:rPr>
        <w:rFonts w:ascii="Bodoni MT" w:hAnsi="Bodoni MT"/>
        <w:sz w:val="16"/>
        <w:szCs w:val="16"/>
      </w:rPr>
      <w:t>Yolanda R. Barrientos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5D665" w14:textId="77777777" w:rsidR="00582E3E" w:rsidRPr="002959DC" w:rsidRDefault="00582E3E" w:rsidP="00582E3E">
    <w:pPr>
      <w:pStyle w:val="Header"/>
      <w:rPr>
        <w:rFonts w:ascii="Bodoni MT" w:hAnsi="Bodoni MT"/>
        <w:sz w:val="16"/>
        <w:szCs w:val="16"/>
      </w:rPr>
    </w:pPr>
    <w:r>
      <w:rPr>
        <w:rFonts w:ascii="Bodoni MT" w:hAnsi="Bodoni MT"/>
        <w:noProof/>
        <w:sz w:val="16"/>
        <w:szCs w:val="16"/>
      </w:rPr>
      <mc:AlternateContent>
        <mc:Choice Requires="wps">
          <w:drawing>
            <wp:anchor distT="0" distB="0" distL="114300" distR="114300" simplePos="0" relativeHeight="251665408" behindDoc="0" locked="0" layoutInCell="1" allowOverlap="1" wp14:anchorId="161B93DD" wp14:editId="3B043338">
              <wp:simplePos x="0" y="0"/>
              <wp:positionH relativeFrom="column">
                <wp:posOffset>5346700</wp:posOffset>
              </wp:positionH>
              <wp:positionV relativeFrom="paragraph">
                <wp:posOffset>-32385</wp:posOffset>
              </wp:positionV>
              <wp:extent cx="804545" cy="424180"/>
              <wp:effectExtent l="0" t="0" r="14605" b="13970"/>
              <wp:wrapNone/>
              <wp:docPr id="9" name="Text Box 9"/>
              <wp:cNvGraphicFramePr/>
              <a:graphic xmlns:a="http://schemas.openxmlformats.org/drawingml/2006/main">
                <a:graphicData uri="http://schemas.microsoft.com/office/word/2010/wordprocessingShape">
                  <wps:wsp>
                    <wps:cNvSpPr txBox="1"/>
                    <wps:spPr>
                      <a:xfrm>
                        <a:off x="0" y="0"/>
                        <a:ext cx="804545" cy="424180"/>
                      </a:xfrm>
                      <a:prstGeom prst="rect">
                        <a:avLst/>
                      </a:prstGeom>
                      <a:noFill/>
                      <a:ln w="6350">
                        <a:noFill/>
                      </a:ln>
                    </wps:spPr>
                    <wps:txbx>
                      <w:txbxContent>
                        <w:p w14:paraId="43EE5E75" w14:textId="77777777" w:rsidR="00582E3E" w:rsidRPr="00111E61" w:rsidRDefault="00582E3E" w:rsidP="00582E3E">
                          <w:pPr>
                            <w:rPr>
                              <w:rFonts w:ascii="Avenir Next LT Pro" w:hAnsi="Avenir Next LT Pro"/>
                              <w:b/>
                              <w:bCs/>
                              <w:color w:val="00B0F0"/>
                              <w:sz w:val="52"/>
                              <w:szCs w:val="52"/>
                            </w:rPr>
                          </w:pPr>
                          <w:r w:rsidRPr="00111E61">
                            <w:rPr>
                              <w:rFonts w:ascii="Avenir Next LT Pro" w:hAnsi="Avenir Next LT Pro"/>
                              <w:b/>
                              <w:bCs/>
                              <w:color w:val="00B0F0"/>
                              <w:sz w:val="52"/>
                              <w:szCs w:val="52"/>
                            </w:rPr>
                            <w:t>RCA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1B93DD" id="_x0000_t202" coordsize="21600,21600" o:spt="202" path="m,l,21600r21600,l21600,xe">
              <v:stroke joinstyle="miter"/>
              <v:path gradientshapeok="t" o:connecttype="rect"/>
            </v:shapetype>
            <v:shape id="Text Box 9" o:spid="_x0000_s1027" type="#_x0000_t202" style="position:absolute;margin-left:421pt;margin-top:-2.55pt;width:63.35pt;height:3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" filled="f" stroked="f" strokeweight=".5pt">
              <v:textbox inset="0,0,0,0">
                <w:txbxContent>
                  <w:p w14:paraId="43EE5E75" w14:textId="77777777" w:rsidR="00582E3E" w:rsidRPr="00111E61" w:rsidRDefault="00582E3E" w:rsidP="00582E3E">
                    <w:pPr>
                      <w:rPr>
                        <w:rFonts w:ascii="Avenir Next LT Pro" w:hAnsi="Avenir Next LT Pro"/>
                        <w:b/>
                        <w:bCs/>
                        <w:color w:val="00B0F0"/>
                        <w:sz w:val="52"/>
                        <w:szCs w:val="52"/>
                      </w:rPr>
                    </w:pPr>
                    <w:r w:rsidRPr="00111E61">
                      <w:rPr>
                        <w:rFonts w:ascii="Avenir Next LT Pro" w:hAnsi="Avenir Next LT Pro"/>
                        <w:b/>
                        <w:bCs/>
                        <w:color w:val="00B0F0"/>
                        <w:sz w:val="52"/>
                        <w:szCs w:val="52"/>
                      </w:rPr>
                      <w:t>RCA</w:t>
                    </w:r>
                  </w:p>
                </w:txbxContent>
              </v:textbox>
            </v:shape>
          </w:pict>
        </mc:Fallback>
      </mc:AlternateContent>
    </w:r>
    <w:r>
      <w:rPr>
        <w:rFonts w:ascii="Bodoni MT" w:hAnsi="Bodoni MT"/>
        <w:noProof/>
        <w:sz w:val="16"/>
        <w:szCs w:val="16"/>
      </w:rPr>
      <w:drawing>
        <wp:anchor distT="0" distB="0" distL="114300" distR="114300" simplePos="0" relativeHeight="251664384" behindDoc="0" locked="0" layoutInCell="1" allowOverlap="1" wp14:anchorId="2B2DAC15" wp14:editId="122F7913">
          <wp:simplePos x="0" y="0"/>
          <wp:positionH relativeFrom="margin">
            <wp:posOffset>3479851</wp:posOffset>
          </wp:positionH>
          <wp:positionV relativeFrom="paragraph">
            <wp:posOffset>19685</wp:posOffset>
          </wp:positionV>
          <wp:extent cx="1849175" cy="423081"/>
          <wp:effectExtent l="0" t="0" r="0" b="0"/>
          <wp:wrapNone/>
          <wp:docPr id="30" name="Picture 3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9175" cy="4230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59DC">
      <w:rPr>
        <w:rFonts w:ascii="Bodoni MT" w:hAnsi="Bodoni MT"/>
        <w:sz w:val="16"/>
        <w:szCs w:val="16"/>
      </w:rPr>
      <w:t>&lt;Full Name &amp; Credentials&gt;</w:t>
    </w:r>
  </w:p>
  <w:p w14:paraId="5C3EBB34" w14:textId="77777777" w:rsidR="005C0184" w:rsidRDefault="005C01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82F50"/>
    <w:multiLevelType w:val="hybridMultilevel"/>
    <w:tmpl w:val="A3A46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53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562"/>
    <w:rsid w:val="000172D7"/>
    <w:rsid w:val="0007677E"/>
    <w:rsid w:val="0008051A"/>
    <w:rsid w:val="000C1870"/>
    <w:rsid w:val="000D4633"/>
    <w:rsid w:val="000D7C3B"/>
    <w:rsid w:val="00111E61"/>
    <w:rsid w:val="001169BD"/>
    <w:rsid w:val="00153C17"/>
    <w:rsid w:val="00160454"/>
    <w:rsid w:val="00186913"/>
    <w:rsid w:val="00194C94"/>
    <w:rsid w:val="001C4337"/>
    <w:rsid w:val="002260C8"/>
    <w:rsid w:val="00233CAA"/>
    <w:rsid w:val="00243163"/>
    <w:rsid w:val="00253A2D"/>
    <w:rsid w:val="00257D07"/>
    <w:rsid w:val="0026798B"/>
    <w:rsid w:val="002959DC"/>
    <w:rsid w:val="002A121E"/>
    <w:rsid w:val="002A2D93"/>
    <w:rsid w:val="002B1504"/>
    <w:rsid w:val="002B2789"/>
    <w:rsid w:val="002C54A5"/>
    <w:rsid w:val="00306CFC"/>
    <w:rsid w:val="003119EE"/>
    <w:rsid w:val="003D6086"/>
    <w:rsid w:val="004176E2"/>
    <w:rsid w:val="0042136B"/>
    <w:rsid w:val="00461D66"/>
    <w:rsid w:val="00467A2E"/>
    <w:rsid w:val="00471CEF"/>
    <w:rsid w:val="004C6E9D"/>
    <w:rsid w:val="004D1E17"/>
    <w:rsid w:val="004E36E1"/>
    <w:rsid w:val="004E4DD4"/>
    <w:rsid w:val="004E5A4E"/>
    <w:rsid w:val="004E6CB4"/>
    <w:rsid w:val="0051061E"/>
    <w:rsid w:val="00531419"/>
    <w:rsid w:val="00531475"/>
    <w:rsid w:val="00541B92"/>
    <w:rsid w:val="00582E3E"/>
    <w:rsid w:val="005922EB"/>
    <w:rsid w:val="00594986"/>
    <w:rsid w:val="00595691"/>
    <w:rsid w:val="005A41E6"/>
    <w:rsid w:val="005C0184"/>
    <w:rsid w:val="005C4825"/>
    <w:rsid w:val="005E4097"/>
    <w:rsid w:val="005E6B04"/>
    <w:rsid w:val="00606C01"/>
    <w:rsid w:val="00632AB9"/>
    <w:rsid w:val="00634FC8"/>
    <w:rsid w:val="00642061"/>
    <w:rsid w:val="00642FE1"/>
    <w:rsid w:val="0065123B"/>
    <w:rsid w:val="00664C4B"/>
    <w:rsid w:val="0069530D"/>
    <w:rsid w:val="00695B97"/>
    <w:rsid w:val="006A5009"/>
    <w:rsid w:val="006C4CDD"/>
    <w:rsid w:val="0070596A"/>
    <w:rsid w:val="00720FB5"/>
    <w:rsid w:val="00745175"/>
    <w:rsid w:val="00763173"/>
    <w:rsid w:val="00773A2E"/>
    <w:rsid w:val="00777988"/>
    <w:rsid w:val="00784E3E"/>
    <w:rsid w:val="007B7BA2"/>
    <w:rsid w:val="008010E4"/>
    <w:rsid w:val="00802A65"/>
    <w:rsid w:val="008108C8"/>
    <w:rsid w:val="00814109"/>
    <w:rsid w:val="00830573"/>
    <w:rsid w:val="00842C30"/>
    <w:rsid w:val="00884E5F"/>
    <w:rsid w:val="008C1E4F"/>
    <w:rsid w:val="008E1510"/>
    <w:rsid w:val="008E20C9"/>
    <w:rsid w:val="009353C5"/>
    <w:rsid w:val="00956967"/>
    <w:rsid w:val="00965B6B"/>
    <w:rsid w:val="00976761"/>
    <w:rsid w:val="00986F55"/>
    <w:rsid w:val="009D2073"/>
    <w:rsid w:val="009D7D27"/>
    <w:rsid w:val="009F11E6"/>
    <w:rsid w:val="00A040D3"/>
    <w:rsid w:val="00A079AE"/>
    <w:rsid w:val="00A11B9B"/>
    <w:rsid w:val="00A24B6C"/>
    <w:rsid w:val="00A766D8"/>
    <w:rsid w:val="00A94ECE"/>
    <w:rsid w:val="00AA2852"/>
    <w:rsid w:val="00AB409F"/>
    <w:rsid w:val="00AC6580"/>
    <w:rsid w:val="00AD36A8"/>
    <w:rsid w:val="00B055CE"/>
    <w:rsid w:val="00B151F3"/>
    <w:rsid w:val="00B73B61"/>
    <w:rsid w:val="00B750E0"/>
    <w:rsid w:val="00B77FF9"/>
    <w:rsid w:val="00BA0B95"/>
    <w:rsid w:val="00BC4066"/>
    <w:rsid w:val="00C63708"/>
    <w:rsid w:val="00C63D02"/>
    <w:rsid w:val="00CC76C6"/>
    <w:rsid w:val="00CD3C15"/>
    <w:rsid w:val="00CE7441"/>
    <w:rsid w:val="00D032F8"/>
    <w:rsid w:val="00D53807"/>
    <w:rsid w:val="00D64BA3"/>
    <w:rsid w:val="00D7524E"/>
    <w:rsid w:val="00DE076D"/>
    <w:rsid w:val="00DE654B"/>
    <w:rsid w:val="00E43536"/>
    <w:rsid w:val="00E52625"/>
    <w:rsid w:val="00E72FAC"/>
    <w:rsid w:val="00E7383C"/>
    <w:rsid w:val="00E74653"/>
    <w:rsid w:val="00E74BF2"/>
    <w:rsid w:val="00EF3CED"/>
    <w:rsid w:val="00F46562"/>
    <w:rsid w:val="00F54930"/>
    <w:rsid w:val="00F66AD6"/>
    <w:rsid w:val="00F74F26"/>
    <w:rsid w:val="00FB582B"/>
    <w:rsid w:val="019F8680"/>
    <w:rsid w:val="03D55EB9"/>
    <w:rsid w:val="049B856C"/>
    <w:rsid w:val="052BE746"/>
    <w:rsid w:val="05F3165F"/>
    <w:rsid w:val="06C918EB"/>
    <w:rsid w:val="0B289DDE"/>
    <w:rsid w:val="0DC323D8"/>
    <w:rsid w:val="0FD64B0C"/>
    <w:rsid w:val="1005BA2D"/>
    <w:rsid w:val="1B48A726"/>
    <w:rsid w:val="1DFC9740"/>
    <w:rsid w:val="1FA3E149"/>
    <w:rsid w:val="1FC84AFD"/>
    <w:rsid w:val="2485B5CC"/>
    <w:rsid w:val="25119765"/>
    <w:rsid w:val="26B8232B"/>
    <w:rsid w:val="28F51DA4"/>
    <w:rsid w:val="2BF40DBB"/>
    <w:rsid w:val="2CDFF3C4"/>
    <w:rsid w:val="32F9EC83"/>
    <w:rsid w:val="333F5104"/>
    <w:rsid w:val="364C10DF"/>
    <w:rsid w:val="36B42AC9"/>
    <w:rsid w:val="3897AE14"/>
    <w:rsid w:val="3A5116B0"/>
    <w:rsid w:val="406A54A3"/>
    <w:rsid w:val="4138407F"/>
    <w:rsid w:val="41D0DC5D"/>
    <w:rsid w:val="444F178C"/>
    <w:rsid w:val="4B5C3210"/>
    <w:rsid w:val="4C6F4FE3"/>
    <w:rsid w:val="4FF691A3"/>
    <w:rsid w:val="52BB43A4"/>
    <w:rsid w:val="532C84F9"/>
    <w:rsid w:val="53773436"/>
    <w:rsid w:val="5727B5B9"/>
    <w:rsid w:val="5E90B9AE"/>
    <w:rsid w:val="5FF5D106"/>
    <w:rsid w:val="60850102"/>
    <w:rsid w:val="62AFDB8E"/>
    <w:rsid w:val="663DBBAC"/>
    <w:rsid w:val="66450809"/>
    <w:rsid w:val="677382AD"/>
    <w:rsid w:val="691506E4"/>
    <w:rsid w:val="6C871548"/>
    <w:rsid w:val="6E3B4805"/>
    <w:rsid w:val="6F465B2E"/>
    <w:rsid w:val="73060E01"/>
    <w:rsid w:val="73528FE7"/>
    <w:rsid w:val="7664069D"/>
    <w:rsid w:val="773A6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9B8B7"/>
  <w15:chartTrackingRefBased/>
  <w15:docId w15:val="{7B3D56E5-49E3-4641-9E03-C5867FA6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6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2F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FAC"/>
  </w:style>
  <w:style w:type="paragraph" w:styleId="Footer">
    <w:name w:val="footer"/>
    <w:basedOn w:val="Normal"/>
    <w:link w:val="FooterChar"/>
    <w:uiPriority w:val="99"/>
    <w:unhideWhenUsed/>
    <w:rsid w:val="00E72F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FAC"/>
  </w:style>
  <w:style w:type="paragraph" w:styleId="ListParagraph">
    <w:name w:val="List Paragraph"/>
    <w:basedOn w:val="Normal"/>
    <w:uiPriority w:val="34"/>
    <w:qFormat/>
    <w:rsid w:val="00D7524E"/>
    <w:pPr>
      <w:ind w:left="720"/>
      <w:contextualSpacing/>
    </w:pPr>
  </w:style>
  <w:style w:type="character" w:styleId="Hyperlink">
    <w:name w:val="Hyperlink"/>
    <w:basedOn w:val="DefaultParagraphFont"/>
    <w:uiPriority w:val="99"/>
    <w:unhideWhenUsed/>
    <w:rsid w:val="00253A2D"/>
    <w:rPr>
      <w:color w:val="0563C1" w:themeColor="hyperlink"/>
      <w:u w:val="single"/>
    </w:rPr>
  </w:style>
  <w:style w:type="character" w:styleId="UnresolvedMention">
    <w:name w:val="Unresolved Mention"/>
    <w:basedOn w:val="DefaultParagraphFont"/>
    <w:uiPriority w:val="99"/>
    <w:semiHidden/>
    <w:unhideWhenUsed/>
    <w:rsid w:val="00253A2D"/>
    <w:rPr>
      <w:color w:val="605E5C"/>
      <w:shd w:val="clear" w:color="auto" w:fill="E1DFDD"/>
    </w:rPr>
  </w:style>
  <w:style w:type="paragraph" w:styleId="NoSpacing">
    <w:name w:val="No Spacing"/>
    <w:uiPriority w:val="1"/>
    <w:qFormat/>
    <w:rsid w:val="36B42AC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y.barrientos@cenexel.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Filepath xmlns="26085679-2fe5-43a4-9918-9fe823ca0eaa">
      <Url xsi:nil="true"/>
      <Description xsi:nil="true"/>
    </Filepath>
    <TaxCatchAll xmlns="6d54908c-ce01-456b-b36b-58861f657489" xsi:nil="true"/>
    <lcf76f155ced4ddcb4097134ff3c332f xmlns="26085679-2fe5-43a4-9918-9fe823ca0eaa">
      <Terms xmlns="http://schemas.microsoft.com/office/infopath/2007/PartnerControls"/>
    </lcf76f155ced4ddcb4097134ff3c332f>
    <Thumbnail xmlns="26085679-2fe5-43a4-9918-9fe823ca0ea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B22F631A71BA641950B9812D5AFE758" ma:contentTypeVersion="17" ma:contentTypeDescription="Create a new document." ma:contentTypeScope="" ma:versionID="68b08cc6f90fa86a69b09716d49411a0">
  <xsd:schema xmlns:xsd="http://www.w3.org/2001/XMLSchema" xmlns:xs="http://www.w3.org/2001/XMLSchema" xmlns:p="http://schemas.microsoft.com/office/2006/metadata/properties" xmlns:ns2="26085679-2fe5-43a4-9918-9fe823ca0eaa" xmlns:ns3="6d54908c-ce01-456b-b36b-58861f657489" targetNamespace="http://schemas.microsoft.com/office/2006/metadata/properties" ma:root="true" ma:fieldsID="b2de3b81faf5dcc1f04a81fe4a98743f" ns2:_="" ns3:_="">
    <xsd:import namespace="26085679-2fe5-43a4-9918-9fe823ca0eaa"/>
    <xsd:import namespace="6d54908c-ce01-456b-b36b-58861f657489"/>
    <xsd:element name="properties">
      <xsd:complexType>
        <xsd:sequence>
          <xsd:element name="documentManagement">
            <xsd:complexType>
              <xsd:all>
                <xsd:element ref="ns2:MediaServiceMetadata" minOccurs="0"/>
                <xsd:element ref="ns2:MediaServiceFastMetadata" minOccurs="0"/>
                <xsd:element ref="ns2:Filepath"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Thumbnai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85679-2fe5-43a4-9918-9fe823ca0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ilepath" ma:index="10" nillable="true" ma:displayName="Filepath" ma:format="Hyperlink" ma:internalName="Filepath">
      <xsd:complexType>
        <xsd:complexContent>
          <xsd:extension base="dms:URL">
            <xsd:sequence>
              <xsd:element name="Url" type="dms:ValidUrl" minOccurs="0" nillable="true"/>
              <xsd:element name="Description" type="xsd:string" nillable="true"/>
            </xsd:sequence>
          </xsd:extension>
        </xsd:complexContent>
      </xsd:complex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a9e50b8-64fa-4c4d-b6cc-1a1d29800e18" ma:termSetId="09814cd3-568e-fe90-9814-8d621ff8fb84" ma:anchorId="fba54fb3-c3e1-fe81-a776-ca4b69148c4d" ma:open="true" ma:isKeyword="false">
      <xsd:complexType>
        <xsd:sequence>
          <xsd:element ref="pc:Terms" minOccurs="0" maxOccurs="1"/>
        </xsd:sequence>
      </xsd:complexType>
    </xsd:element>
    <xsd:element name="Thumbnail" ma:index="23" nillable="true" ma:displayName="Thumbnail" ma:format="Thumbnail" ma:internalName="Thumbnail">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54908c-ce01-456b-b36b-58861f65748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610aa141-dc99-4ebd-b187-0aa87058f682}" ma:internalName="TaxCatchAll" ma:showField="CatchAllData" ma:web="6d54908c-ce01-456b-b36b-58861f65748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C56076-2E99-431B-981B-8FB1D134D44D}">
  <ds:schemaRefs>
    <ds:schemaRef ds:uri="http://schemas.openxmlformats.org/officeDocument/2006/bibliography"/>
  </ds:schemaRefs>
</ds:datastoreItem>
</file>

<file path=customXml/itemProps2.xml><?xml version="1.0" encoding="utf-8"?>
<ds:datastoreItem xmlns:ds="http://schemas.openxmlformats.org/officeDocument/2006/customXml" ds:itemID="{CBA8167E-EF30-4277-97D0-9AE66CF2D15B}">
  <ds:schemaRefs>
    <ds:schemaRef ds:uri="http://schemas.microsoft.com/office/2006/metadata/properties"/>
    <ds:schemaRef ds:uri="http://schemas.microsoft.com/office/infopath/2007/PartnerControls"/>
    <ds:schemaRef ds:uri="26085679-2fe5-43a4-9918-9fe823ca0eaa"/>
    <ds:schemaRef ds:uri="6d54908c-ce01-456b-b36b-58861f657489"/>
  </ds:schemaRefs>
</ds:datastoreItem>
</file>

<file path=customXml/itemProps3.xml><?xml version="1.0" encoding="utf-8"?>
<ds:datastoreItem xmlns:ds="http://schemas.openxmlformats.org/officeDocument/2006/customXml" ds:itemID="{4CDA7E83-F08A-40AB-9684-09CD51A484D2}">
  <ds:schemaRefs>
    <ds:schemaRef ds:uri="http://schemas.microsoft.com/sharepoint/v3/contenttype/forms"/>
  </ds:schemaRefs>
</ds:datastoreItem>
</file>

<file path=customXml/itemProps4.xml><?xml version="1.0" encoding="utf-8"?>
<ds:datastoreItem xmlns:ds="http://schemas.openxmlformats.org/officeDocument/2006/customXml" ds:itemID="{55629BCE-C832-4C52-8C70-B70CB5A29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85679-2fe5-43a4-9918-9fe823ca0eaa"/>
    <ds:schemaRef ds:uri="6d54908c-ce01-456b-b36b-58861f6574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4066</Words>
  <Characters>25902</Characters>
  <Application>Microsoft Office Word</Application>
  <DocSecurity>0</DocSecurity>
  <Lines>462</Lines>
  <Paragraphs>223</Paragraphs>
  <ScaleCrop>false</ScaleCrop>
  <Company/>
  <LinksUpToDate>false</LinksUpToDate>
  <CharactersWithSpaces>29745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Hollie DeSmet</dc:creator>
  <cp:keywords/>
  <dc:description/>
  <cp:lastModifiedBy>Vinh Truong</cp:lastModifiedBy>
  <cp:revision>9</cp:revision>
  <dcterms:created xsi:type="dcterms:W3CDTF">2025-12-04T17:39:00Z</dcterms:created>
  <dcterms:modified xsi:type="dcterms:W3CDTF">2025-12-05T00:17:00Z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0x0101008B22F631A71BA641950B9812D5AFE758</vt:lpwstr>
  </property>
  <property fmtid="{D5CDD505-2E9C-101B-9397-08002B2CF9AE}" pid="3" name="MediaServiceImageTags">
    <vt:lpwstr/>
  </property>
</Properties>
</file>