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2EFB" w14:textId="77777777" w:rsidR="00AA2852" w:rsidRPr="00253A2D" w:rsidRDefault="00F46562" w:rsidP="00253A2D">
      <w:pPr>
        <w:spacing w:after="120"/>
        <w:jc w:val="center"/>
        <w:rPr>
          <w:rFonts w:ascii="Bodoni MT" w:hAnsi="Bodoni MT" w:cs="Aldhabi"/>
          <w:u w:val="single"/>
        </w:rPr>
      </w:pPr>
      <w:r w:rsidRPr="002959DC">
        <w:rPr>
          <w:rFonts w:ascii="Bodoni MT" w:hAnsi="Bodoni MT" w:cs="Aldhabi"/>
          <w:u w:val="single"/>
        </w:rPr>
        <w:t>ABBREVIATED CURRICULUM VITAE</w:t>
      </w:r>
    </w:p>
    <w:tbl>
      <w:tblPr>
        <w:tblStyle w:val="TableGrid"/>
        <w:tblW w:w="0" w:type="auto"/>
        <w:tblLook w:val="04A0" w:firstRow="1" w:lastRow="0" w:firstColumn="1" w:lastColumn="0" w:noHBand="0" w:noVBand="1"/>
      </w:tblPr>
      <w:tblGrid>
        <w:gridCol w:w="5845"/>
        <w:gridCol w:w="3505"/>
      </w:tblGrid>
      <w:tr w:rsidR="00F46562" w:rsidRPr="00F46562" w14:paraId="1FB02F96" w14:textId="77777777" w:rsidTr="00F46562">
        <w:trPr>
          <w:trHeight w:val="530"/>
        </w:trPr>
        <w:tc>
          <w:tcPr>
            <w:tcW w:w="5845" w:type="dxa"/>
          </w:tcPr>
          <w:p w14:paraId="201B0949" w14:textId="77777777" w:rsidR="00F46562" w:rsidRDefault="00F46562">
            <w:pPr>
              <w:rPr>
                <w:rFonts w:ascii="Bodoni MT" w:hAnsi="Bodoni MT" w:cs="Aldhabi"/>
                <w:i/>
                <w:iCs/>
                <w:color w:val="FF0000"/>
                <w:sz w:val="16"/>
                <w:szCs w:val="16"/>
              </w:rPr>
            </w:pPr>
            <w:r w:rsidRPr="00F46562">
              <w:rPr>
                <w:rFonts w:ascii="Bodoni MT" w:hAnsi="Bodoni MT" w:cs="Aldhabi"/>
                <w:i/>
                <w:iCs/>
                <w:sz w:val="16"/>
                <w:szCs w:val="16"/>
              </w:rPr>
              <w:t>Full Name, Credentials</w:t>
            </w:r>
          </w:p>
          <w:p w14:paraId="483FEE8A" w14:textId="77777777" w:rsidR="00243163" w:rsidRPr="00243163" w:rsidRDefault="00253A2D">
            <w:pPr>
              <w:rPr>
                <w:rFonts w:ascii="Bodoni MT" w:hAnsi="Bodoni MT" w:cs="Aldhabi"/>
              </w:rPr>
            </w:pPr>
            <w:r>
              <w:rPr>
                <w:rFonts w:ascii="Bodoni MT" w:hAnsi="Bodoni MT" w:cs="Aldhabi"/>
              </w:rPr>
              <w:t>Yolanda R. Barrientos</w:t>
            </w:r>
          </w:p>
        </w:tc>
        <w:tc>
          <w:tcPr>
            <w:tcW w:w="3505" w:type="dxa"/>
          </w:tcPr>
          <w:p w14:paraId="57AF06BD" w14:textId="77777777" w:rsidR="00F46562" w:rsidRPr="00F46562" w:rsidRDefault="00F46562">
            <w:pPr>
              <w:rPr>
                <w:rFonts w:ascii="Bodoni MT" w:hAnsi="Bodoni MT" w:cs="Aldhabi"/>
                <w:i/>
                <w:iCs/>
                <w:sz w:val="16"/>
                <w:szCs w:val="16"/>
              </w:rPr>
            </w:pPr>
            <w:r w:rsidRPr="00F46562">
              <w:rPr>
                <w:rFonts w:ascii="Bodoni MT" w:hAnsi="Bodoni MT" w:cs="Aldhabi"/>
                <w:i/>
                <w:iCs/>
                <w:sz w:val="16"/>
                <w:szCs w:val="16"/>
              </w:rPr>
              <w:t>Title</w:t>
            </w:r>
            <w:r w:rsidR="00243163">
              <w:rPr>
                <w:rFonts w:ascii="Bodoni MT" w:hAnsi="Bodoni MT" w:cs="Aldhabi"/>
                <w:i/>
                <w:iCs/>
                <w:sz w:val="16"/>
                <w:szCs w:val="16"/>
              </w:rPr>
              <w:t xml:space="preserve"> </w:t>
            </w:r>
          </w:p>
          <w:p w14:paraId="70A25BFF" w14:textId="77777777" w:rsidR="00F46562" w:rsidRPr="00243163" w:rsidRDefault="00253A2D">
            <w:pPr>
              <w:rPr>
                <w:rFonts w:ascii="Bodoni MT" w:hAnsi="Bodoni MT" w:cs="Aldhabi"/>
              </w:rPr>
            </w:pPr>
            <w:r>
              <w:rPr>
                <w:rFonts w:ascii="Bodoni MT" w:hAnsi="Bodoni MT" w:cs="Aldhabi"/>
              </w:rPr>
              <w:t>Senior Clinical Research Coordinator</w:t>
            </w:r>
          </w:p>
        </w:tc>
      </w:tr>
    </w:tbl>
    <w:p w14:paraId="451E6156" w14:textId="77777777" w:rsidR="00F46562" w:rsidRDefault="00F46562" w:rsidP="00F46562">
      <w:pPr>
        <w:spacing w:after="0"/>
        <w:rPr>
          <w:rFonts w:ascii="Bodoni MT" w:hAnsi="Bodoni MT" w:cs="Aldhabi"/>
        </w:rPr>
      </w:pPr>
      <w:r w:rsidRPr="00F46562">
        <w:rPr>
          <w:rFonts w:ascii="Bodoni MT" w:hAnsi="Bodoni MT" w:cs="Aldhabi"/>
        </w:rPr>
        <w:t xml:space="preserve">Study Site / Professional </w:t>
      </w:r>
      <w:r>
        <w:rPr>
          <w:rFonts w:ascii="Bodoni MT" w:hAnsi="Bodoni MT" w:cs="Aldhabi"/>
        </w:rPr>
        <w:t>M</w:t>
      </w:r>
      <w:r w:rsidRPr="00F46562">
        <w:rPr>
          <w:rFonts w:ascii="Bodoni MT" w:hAnsi="Bodoni MT" w:cs="Aldhabi"/>
        </w:rPr>
        <w:t>ailing Address</w:t>
      </w:r>
    </w:p>
    <w:tbl>
      <w:tblPr>
        <w:tblStyle w:val="TableGrid"/>
        <w:tblW w:w="0" w:type="auto"/>
        <w:tblLook w:val="04A0" w:firstRow="1" w:lastRow="0" w:firstColumn="1" w:lastColumn="0" w:noHBand="0" w:noVBand="1"/>
      </w:tblPr>
      <w:tblGrid>
        <w:gridCol w:w="5035"/>
        <w:gridCol w:w="4315"/>
      </w:tblGrid>
      <w:tr w:rsidR="00F46562" w14:paraId="5F35222E" w14:textId="77777777" w:rsidTr="00F46562">
        <w:trPr>
          <w:trHeight w:val="295"/>
        </w:trPr>
        <w:tc>
          <w:tcPr>
            <w:tcW w:w="5035" w:type="dxa"/>
            <w:vMerge w:val="restart"/>
            <w:vAlign w:val="center"/>
          </w:tcPr>
          <w:p w14:paraId="398903E6" w14:textId="77777777" w:rsidR="00AA2852" w:rsidRDefault="00AA2852" w:rsidP="00AA2852">
            <w:pPr>
              <w:rPr>
                <w:rFonts w:ascii="Bodoni MT" w:hAnsi="Bodoni MT" w:cs="Aldhabi"/>
                <w:bCs/>
                <w:iCs/>
                <w:sz w:val="18"/>
                <w:szCs w:val="18"/>
              </w:rPr>
            </w:pPr>
            <w:r>
              <w:rPr>
                <w:rFonts w:ascii="Bodoni MT" w:hAnsi="Bodoni MT" w:cs="Aldhabi"/>
                <w:bCs/>
                <w:iCs/>
                <w:sz w:val="18"/>
                <w:szCs w:val="18"/>
              </w:rPr>
              <w:t>Anaheim Clinical Trials</w:t>
            </w:r>
          </w:p>
          <w:p w14:paraId="5867585C" w14:textId="77777777" w:rsidR="00AA2852" w:rsidRDefault="00AA2852" w:rsidP="00AA2852">
            <w:pPr>
              <w:rPr>
                <w:rFonts w:ascii="Bodoni MT" w:hAnsi="Bodoni MT" w:cs="Aldhabi"/>
                <w:bCs/>
                <w:iCs/>
                <w:sz w:val="18"/>
                <w:szCs w:val="18"/>
              </w:rPr>
            </w:pPr>
            <w:r>
              <w:rPr>
                <w:rFonts w:ascii="Bodoni MT" w:hAnsi="Bodoni MT" w:cs="Aldhabi"/>
                <w:bCs/>
                <w:iCs/>
                <w:sz w:val="18"/>
                <w:szCs w:val="18"/>
              </w:rPr>
              <w:t>2441 W. La Palma Ave Suite 140</w:t>
            </w:r>
          </w:p>
          <w:p w14:paraId="0FB5980B" w14:textId="77777777" w:rsidR="00F46562" w:rsidRDefault="00AA2852" w:rsidP="00AA2852">
            <w:pPr>
              <w:rPr>
                <w:rFonts w:ascii="Bodoni MT" w:hAnsi="Bodoni MT" w:cs="Aldhabi"/>
              </w:rPr>
            </w:pPr>
            <w:r>
              <w:rPr>
                <w:rFonts w:ascii="Bodoni MT" w:hAnsi="Bodoni MT" w:cs="Aldhabi"/>
                <w:bCs/>
                <w:iCs/>
                <w:sz w:val="18"/>
                <w:szCs w:val="18"/>
              </w:rPr>
              <w:t>Anaheim, CA 92801</w:t>
            </w:r>
          </w:p>
        </w:tc>
        <w:tc>
          <w:tcPr>
            <w:tcW w:w="4315" w:type="dxa"/>
            <w:vAlign w:val="center"/>
          </w:tcPr>
          <w:p w14:paraId="44969093" w14:textId="77777777"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Phone:</w:t>
            </w:r>
            <w:r w:rsidR="00AA2852">
              <w:rPr>
                <w:rFonts w:ascii="Bodoni MT" w:hAnsi="Bodoni MT" w:cs="Aldhabi"/>
                <w:i/>
                <w:iCs/>
                <w:sz w:val="16"/>
                <w:szCs w:val="16"/>
              </w:rPr>
              <w:t xml:space="preserve"> 714-774-7777</w:t>
            </w:r>
          </w:p>
        </w:tc>
      </w:tr>
      <w:tr w:rsidR="00F46562" w14:paraId="27DEA90F" w14:textId="77777777" w:rsidTr="00F46562">
        <w:trPr>
          <w:trHeight w:val="295"/>
        </w:trPr>
        <w:tc>
          <w:tcPr>
            <w:tcW w:w="5035" w:type="dxa"/>
            <w:vMerge/>
          </w:tcPr>
          <w:p w14:paraId="146D2331" w14:textId="77777777" w:rsidR="00F46562" w:rsidRDefault="00F46562">
            <w:pPr>
              <w:rPr>
                <w:rFonts w:ascii="Bodoni MT" w:hAnsi="Bodoni MT" w:cs="Aldhabi"/>
              </w:rPr>
            </w:pPr>
          </w:p>
        </w:tc>
        <w:tc>
          <w:tcPr>
            <w:tcW w:w="4315" w:type="dxa"/>
            <w:vAlign w:val="center"/>
          </w:tcPr>
          <w:p w14:paraId="39EBD888" w14:textId="77777777"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Fax:</w:t>
            </w:r>
            <w:r w:rsidR="00AA2852">
              <w:rPr>
                <w:rFonts w:ascii="Bodoni MT" w:hAnsi="Bodoni MT" w:cs="Aldhabi"/>
                <w:i/>
                <w:iCs/>
                <w:sz w:val="16"/>
                <w:szCs w:val="16"/>
              </w:rPr>
              <w:t xml:space="preserve"> 714-778-0667</w:t>
            </w:r>
          </w:p>
        </w:tc>
      </w:tr>
      <w:tr w:rsidR="00F46562" w14:paraId="09F25842" w14:textId="77777777" w:rsidTr="00F46562">
        <w:trPr>
          <w:trHeight w:val="295"/>
        </w:trPr>
        <w:tc>
          <w:tcPr>
            <w:tcW w:w="5035" w:type="dxa"/>
            <w:vMerge/>
          </w:tcPr>
          <w:p w14:paraId="24085B26" w14:textId="77777777" w:rsidR="00F46562" w:rsidRDefault="00F46562">
            <w:pPr>
              <w:rPr>
                <w:rFonts w:ascii="Bodoni MT" w:hAnsi="Bodoni MT" w:cs="Aldhabi"/>
              </w:rPr>
            </w:pPr>
          </w:p>
        </w:tc>
        <w:tc>
          <w:tcPr>
            <w:tcW w:w="4315" w:type="dxa"/>
            <w:vAlign w:val="center"/>
          </w:tcPr>
          <w:p w14:paraId="6F9D8B35" w14:textId="77777777"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Email:</w:t>
            </w:r>
            <w:r w:rsidR="00AA2852" w:rsidRPr="00FA37FA">
              <w:rPr>
                <w:rFonts w:ascii="Bodoni MT" w:hAnsi="Bodoni MT" w:cs="Aldhabi"/>
                <w:i/>
                <w:iCs/>
                <w:color w:val="FF0000"/>
                <w:sz w:val="16"/>
                <w:szCs w:val="16"/>
              </w:rPr>
              <w:t xml:space="preserve"> </w:t>
            </w:r>
            <w:hyperlink r:id="rId11" w:history="1">
              <w:r w:rsidR="00253A2D" w:rsidRPr="001D2818">
                <w:rPr>
                  <w:rStyle w:val="Hyperlink"/>
                  <w:rFonts w:ascii="Bodoni MT" w:hAnsi="Bodoni MT" w:cs="Aldhabi"/>
                  <w:i/>
                  <w:iCs/>
                  <w:sz w:val="16"/>
                  <w:szCs w:val="16"/>
                </w:rPr>
                <w:t>y.barrientos@cenexel.com</w:t>
              </w:r>
            </w:hyperlink>
            <w:r w:rsidR="00253A2D">
              <w:rPr>
                <w:rFonts w:ascii="Bodoni MT" w:hAnsi="Bodoni MT" w:cs="Aldhabi"/>
                <w:i/>
                <w:iCs/>
                <w:sz w:val="16"/>
                <w:szCs w:val="16"/>
              </w:rPr>
              <w:t xml:space="preserve"> </w:t>
            </w:r>
          </w:p>
        </w:tc>
      </w:tr>
    </w:tbl>
    <w:p w14:paraId="313093F3" w14:textId="77777777" w:rsidR="00F46562" w:rsidRDefault="00F46562" w:rsidP="00F46562">
      <w:pPr>
        <w:spacing w:after="0"/>
        <w:rPr>
          <w:rFonts w:ascii="Bodoni MT" w:hAnsi="Bodoni MT" w:cs="Aldhabi"/>
        </w:rPr>
      </w:pPr>
      <w:r>
        <w:rPr>
          <w:rFonts w:ascii="Bodoni MT" w:hAnsi="Bodoni MT" w:cs="Aldhabi"/>
        </w:rPr>
        <w:t>Academic Qualifications</w:t>
      </w:r>
      <w:r w:rsidR="00243163">
        <w:rPr>
          <w:rFonts w:ascii="Bodoni MT" w:hAnsi="Bodoni MT" w:cs="Aldhabi"/>
        </w:rPr>
        <w:t xml:space="preserve"> </w:t>
      </w:r>
    </w:p>
    <w:tbl>
      <w:tblPr>
        <w:tblStyle w:val="TableGrid"/>
        <w:tblW w:w="0" w:type="auto"/>
        <w:tblLook w:val="04A0" w:firstRow="1" w:lastRow="0" w:firstColumn="1" w:lastColumn="0" w:noHBand="0" w:noVBand="1"/>
      </w:tblPr>
      <w:tblGrid>
        <w:gridCol w:w="1165"/>
        <w:gridCol w:w="2880"/>
        <w:gridCol w:w="5305"/>
      </w:tblGrid>
      <w:tr w:rsidR="00F46562" w14:paraId="68E3928A" w14:textId="77777777" w:rsidTr="00243163">
        <w:trPr>
          <w:trHeight w:val="252"/>
        </w:trPr>
        <w:tc>
          <w:tcPr>
            <w:tcW w:w="1165" w:type="dxa"/>
            <w:vAlign w:val="center"/>
          </w:tcPr>
          <w:p w14:paraId="2FA89F0E" w14:textId="77777777" w:rsidR="00F46562" w:rsidRPr="00243163" w:rsidRDefault="00F46562" w:rsidP="00F46562">
            <w:pPr>
              <w:rPr>
                <w:rFonts w:ascii="Bodoni MT" w:hAnsi="Bodoni MT" w:cs="Aldhabi"/>
                <w:i/>
                <w:iCs/>
                <w:sz w:val="16"/>
                <w:szCs w:val="16"/>
              </w:rPr>
            </w:pPr>
            <w:r w:rsidRPr="00243163">
              <w:rPr>
                <w:rFonts w:ascii="Bodoni MT" w:hAnsi="Bodoni MT" w:cs="Aldhabi"/>
                <w:i/>
                <w:iCs/>
                <w:sz w:val="16"/>
                <w:szCs w:val="16"/>
              </w:rPr>
              <w:t>Dates (Years)</w:t>
            </w:r>
          </w:p>
        </w:tc>
        <w:tc>
          <w:tcPr>
            <w:tcW w:w="2880" w:type="dxa"/>
            <w:vAlign w:val="center"/>
          </w:tcPr>
          <w:p w14:paraId="72EAA464" w14:textId="77777777" w:rsidR="00F46562" w:rsidRPr="00243163" w:rsidRDefault="00F46562" w:rsidP="00F46562">
            <w:pPr>
              <w:rPr>
                <w:rFonts w:ascii="Bodoni MT" w:hAnsi="Bodoni MT" w:cs="Aldhabi"/>
                <w:i/>
                <w:iCs/>
                <w:sz w:val="16"/>
                <w:szCs w:val="16"/>
              </w:rPr>
            </w:pPr>
            <w:r w:rsidRPr="00243163">
              <w:rPr>
                <w:rFonts w:ascii="Bodoni MT" w:hAnsi="Bodoni MT" w:cs="Aldhabi"/>
                <w:i/>
                <w:iCs/>
                <w:sz w:val="16"/>
                <w:szCs w:val="16"/>
              </w:rPr>
              <w:t>Degree / Certification</w:t>
            </w:r>
          </w:p>
        </w:tc>
        <w:tc>
          <w:tcPr>
            <w:tcW w:w="5305" w:type="dxa"/>
            <w:vAlign w:val="center"/>
          </w:tcPr>
          <w:p w14:paraId="2EB17508" w14:textId="77777777" w:rsidR="00F46562" w:rsidRPr="00243163" w:rsidRDefault="00F46562" w:rsidP="00F46562">
            <w:pPr>
              <w:rPr>
                <w:rFonts w:ascii="Bodoni MT" w:hAnsi="Bodoni MT" w:cs="Aldhabi"/>
                <w:i/>
                <w:iCs/>
                <w:sz w:val="16"/>
                <w:szCs w:val="16"/>
              </w:rPr>
            </w:pPr>
            <w:r w:rsidRPr="00243163">
              <w:rPr>
                <w:rFonts w:ascii="Bodoni MT" w:hAnsi="Bodoni MT" w:cs="Aldhabi"/>
                <w:i/>
                <w:iCs/>
                <w:sz w:val="16"/>
                <w:szCs w:val="16"/>
              </w:rPr>
              <w:t>Institution</w:t>
            </w:r>
          </w:p>
        </w:tc>
      </w:tr>
      <w:tr w:rsidR="00F46562" w14:paraId="77BB981D" w14:textId="77777777" w:rsidTr="00243163">
        <w:trPr>
          <w:trHeight w:val="252"/>
        </w:trPr>
        <w:tc>
          <w:tcPr>
            <w:tcW w:w="1165" w:type="dxa"/>
            <w:vAlign w:val="center"/>
          </w:tcPr>
          <w:p w14:paraId="7D79A1C7" w14:textId="77777777" w:rsidR="00F46562" w:rsidRPr="00243163" w:rsidRDefault="00253A2D" w:rsidP="00F46562">
            <w:pPr>
              <w:rPr>
                <w:rFonts w:ascii="Bodoni MT" w:hAnsi="Bodoni MT" w:cs="Aldhabi"/>
                <w:sz w:val="18"/>
                <w:szCs w:val="18"/>
              </w:rPr>
            </w:pPr>
            <w:r>
              <w:rPr>
                <w:rFonts w:ascii="Bodoni MT" w:hAnsi="Bodoni MT" w:cs="Aldhabi"/>
                <w:sz w:val="18"/>
                <w:szCs w:val="18"/>
              </w:rPr>
              <w:t xml:space="preserve">1990 – 1991 </w:t>
            </w:r>
          </w:p>
        </w:tc>
        <w:tc>
          <w:tcPr>
            <w:tcW w:w="2880" w:type="dxa"/>
            <w:vAlign w:val="center"/>
          </w:tcPr>
          <w:p w14:paraId="3E4053D7" w14:textId="77777777" w:rsidR="00F46562" w:rsidRPr="00243163" w:rsidRDefault="00253A2D" w:rsidP="00F46562">
            <w:pPr>
              <w:rPr>
                <w:rFonts w:ascii="Bodoni MT" w:hAnsi="Bodoni MT" w:cs="Aldhabi"/>
                <w:sz w:val="18"/>
                <w:szCs w:val="18"/>
              </w:rPr>
            </w:pPr>
            <w:r>
              <w:rPr>
                <w:rFonts w:ascii="Bodoni MT" w:hAnsi="Bodoni MT" w:cs="Aldhabi"/>
                <w:sz w:val="18"/>
                <w:szCs w:val="18"/>
              </w:rPr>
              <w:t>Basic Computer Sciences</w:t>
            </w:r>
          </w:p>
        </w:tc>
        <w:tc>
          <w:tcPr>
            <w:tcW w:w="5305" w:type="dxa"/>
            <w:vAlign w:val="center"/>
          </w:tcPr>
          <w:p w14:paraId="44DD4562" w14:textId="77777777" w:rsidR="00F46562" w:rsidRPr="00243163" w:rsidRDefault="00253A2D" w:rsidP="00F46562">
            <w:pPr>
              <w:rPr>
                <w:rFonts w:ascii="Bodoni MT" w:hAnsi="Bodoni MT" w:cs="Aldhabi"/>
                <w:sz w:val="18"/>
                <w:szCs w:val="18"/>
              </w:rPr>
            </w:pPr>
            <w:r>
              <w:rPr>
                <w:rFonts w:ascii="Bodoni MT" w:hAnsi="Bodoni MT" w:cs="Aldhabi"/>
                <w:sz w:val="18"/>
                <w:szCs w:val="18"/>
              </w:rPr>
              <w:t>Saddleback College</w:t>
            </w:r>
          </w:p>
        </w:tc>
      </w:tr>
      <w:tr w:rsidR="00F46562" w14:paraId="1B10115A" w14:textId="77777777" w:rsidTr="00243163">
        <w:trPr>
          <w:trHeight w:val="252"/>
        </w:trPr>
        <w:tc>
          <w:tcPr>
            <w:tcW w:w="1165" w:type="dxa"/>
            <w:vAlign w:val="center"/>
          </w:tcPr>
          <w:p w14:paraId="72C796BB" w14:textId="77777777" w:rsidR="00F46562" w:rsidRPr="00243163" w:rsidRDefault="00253A2D" w:rsidP="00F46562">
            <w:pPr>
              <w:rPr>
                <w:rFonts w:ascii="Bodoni MT" w:hAnsi="Bodoni MT" w:cs="Aldhabi"/>
                <w:sz w:val="18"/>
                <w:szCs w:val="18"/>
              </w:rPr>
            </w:pPr>
            <w:r>
              <w:rPr>
                <w:rFonts w:ascii="Bodoni MT" w:hAnsi="Bodoni MT" w:cs="Aldhabi"/>
                <w:sz w:val="18"/>
                <w:szCs w:val="18"/>
              </w:rPr>
              <w:t xml:space="preserve">1978 – 1982 </w:t>
            </w:r>
          </w:p>
        </w:tc>
        <w:tc>
          <w:tcPr>
            <w:tcW w:w="2880" w:type="dxa"/>
            <w:vAlign w:val="center"/>
          </w:tcPr>
          <w:p w14:paraId="6DEE6A0F" w14:textId="77777777" w:rsidR="00F46562" w:rsidRPr="00243163" w:rsidRDefault="00CD3C15" w:rsidP="00F46562">
            <w:pPr>
              <w:rPr>
                <w:rFonts w:ascii="Bodoni MT" w:hAnsi="Bodoni MT" w:cs="Aldhabi"/>
                <w:sz w:val="18"/>
                <w:szCs w:val="18"/>
              </w:rPr>
            </w:pPr>
            <w:r>
              <w:rPr>
                <w:rFonts w:ascii="Bodoni MT" w:hAnsi="Bodoni MT" w:cs="Aldhabi"/>
                <w:sz w:val="18"/>
                <w:szCs w:val="18"/>
              </w:rPr>
              <w:t>Secretarial Degree</w:t>
            </w:r>
          </w:p>
        </w:tc>
        <w:tc>
          <w:tcPr>
            <w:tcW w:w="5305" w:type="dxa"/>
            <w:vAlign w:val="center"/>
          </w:tcPr>
          <w:p w14:paraId="6E67B177" w14:textId="77777777" w:rsidR="00F46562" w:rsidRPr="00243163" w:rsidRDefault="00253A2D" w:rsidP="00F46562">
            <w:pPr>
              <w:rPr>
                <w:rFonts w:ascii="Bodoni MT" w:hAnsi="Bodoni MT" w:cs="Aldhabi"/>
                <w:sz w:val="18"/>
                <w:szCs w:val="18"/>
              </w:rPr>
            </w:pPr>
            <w:r>
              <w:rPr>
                <w:rFonts w:ascii="Bodoni MT" w:hAnsi="Bodoni MT" w:cs="Aldhabi"/>
                <w:sz w:val="18"/>
                <w:szCs w:val="18"/>
              </w:rPr>
              <w:t>Polytechnic University of the Philippines</w:t>
            </w:r>
          </w:p>
        </w:tc>
      </w:tr>
    </w:tbl>
    <w:p w14:paraId="52766B8E" w14:textId="77777777" w:rsidR="00F46562" w:rsidRDefault="00F46562" w:rsidP="00F46562">
      <w:pPr>
        <w:spacing w:after="0"/>
        <w:rPr>
          <w:rFonts w:ascii="Bodoni MT" w:hAnsi="Bodoni MT" w:cs="Aldhabi"/>
        </w:rPr>
      </w:pPr>
      <w:r>
        <w:rPr>
          <w:rFonts w:ascii="Bodoni MT" w:hAnsi="Bodoni MT" w:cs="Aldhabi"/>
        </w:rPr>
        <w:t>Professional Experience</w:t>
      </w:r>
    </w:p>
    <w:tbl>
      <w:tblPr>
        <w:tblStyle w:val="TableGrid"/>
        <w:tblW w:w="0" w:type="auto"/>
        <w:tblLook w:val="04A0" w:firstRow="1" w:lastRow="0" w:firstColumn="1" w:lastColumn="0" w:noHBand="0" w:noVBand="1"/>
      </w:tblPr>
      <w:tblGrid>
        <w:gridCol w:w="1165"/>
        <w:gridCol w:w="2880"/>
        <w:gridCol w:w="5305"/>
      </w:tblGrid>
      <w:tr w:rsidR="00F46562" w14:paraId="66949A77" w14:textId="77777777" w:rsidTr="00243163">
        <w:trPr>
          <w:trHeight w:val="252"/>
        </w:trPr>
        <w:tc>
          <w:tcPr>
            <w:tcW w:w="1165" w:type="dxa"/>
            <w:vAlign w:val="center"/>
          </w:tcPr>
          <w:p w14:paraId="240919D4" w14:textId="77777777" w:rsidR="00F46562" w:rsidRPr="00F46562" w:rsidRDefault="00F46562" w:rsidP="00B25AC5">
            <w:pPr>
              <w:rPr>
                <w:rFonts w:ascii="Bodoni MT" w:hAnsi="Bodoni MT" w:cs="Aldhabi"/>
                <w:i/>
                <w:iCs/>
                <w:sz w:val="16"/>
                <w:szCs w:val="16"/>
              </w:rPr>
            </w:pPr>
            <w:r>
              <w:rPr>
                <w:rFonts w:ascii="Bodoni MT" w:hAnsi="Bodoni MT" w:cs="Aldhabi"/>
                <w:i/>
                <w:iCs/>
                <w:sz w:val="16"/>
                <w:szCs w:val="16"/>
              </w:rPr>
              <w:t>Dates (Years)</w:t>
            </w:r>
          </w:p>
        </w:tc>
        <w:tc>
          <w:tcPr>
            <w:tcW w:w="2880" w:type="dxa"/>
            <w:vAlign w:val="center"/>
          </w:tcPr>
          <w:p w14:paraId="0C309B6E" w14:textId="77777777" w:rsidR="00F46562" w:rsidRPr="00F46562" w:rsidRDefault="00F46562" w:rsidP="00B25AC5">
            <w:pPr>
              <w:rPr>
                <w:rFonts w:ascii="Bodoni MT" w:hAnsi="Bodoni MT" w:cs="Aldhabi"/>
                <w:i/>
                <w:iCs/>
                <w:sz w:val="16"/>
                <w:szCs w:val="16"/>
              </w:rPr>
            </w:pPr>
            <w:r>
              <w:rPr>
                <w:rFonts w:ascii="Bodoni MT" w:hAnsi="Bodoni MT" w:cs="Aldhabi"/>
                <w:i/>
                <w:iCs/>
                <w:sz w:val="16"/>
                <w:szCs w:val="16"/>
              </w:rPr>
              <w:t>Title / Position</w:t>
            </w:r>
          </w:p>
        </w:tc>
        <w:tc>
          <w:tcPr>
            <w:tcW w:w="5305" w:type="dxa"/>
            <w:vAlign w:val="center"/>
          </w:tcPr>
          <w:p w14:paraId="3FC79464" w14:textId="77777777" w:rsidR="00F46562" w:rsidRPr="00F46562" w:rsidRDefault="00F46562" w:rsidP="00B25AC5">
            <w:pPr>
              <w:rPr>
                <w:rFonts w:ascii="Bodoni MT" w:hAnsi="Bodoni MT" w:cs="Aldhabi"/>
                <w:i/>
                <w:iCs/>
                <w:sz w:val="16"/>
                <w:szCs w:val="16"/>
              </w:rPr>
            </w:pPr>
            <w:r>
              <w:rPr>
                <w:rFonts w:ascii="Bodoni MT" w:hAnsi="Bodoni MT" w:cs="Aldhabi"/>
                <w:i/>
                <w:iCs/>
                <w:sz w:val="16"/>
                <w:szCs w:val="16"/>
              </w:rPr>
              <w:t>Institution</w:t>
            </w:r>
          </w:p>
        </w:tc>
      </w:tr>
      <w:tr w:rsidR="00F46562" w14:paraId="2713B627" w14:textId="77777777" w:rsidTr="00243163">
        <w:trPr>
          <w:trHeight w:val="252"/>
        </w:trPr>
        <w:tc>
          <w:tcPr>
            <w:tcW w:w="1165" w:type="dxa"/>
            <w:vAlign w:val="center"/>
          </w:tcPr>
          <w:p w14:paraId="6DF6B4C6" w14:textId="77777777" w:rsidR="00F46562" w:rsidRPr="00243163" w:rsidRDefault="00253A2D" w:rsidP="00B25AC5">
            <w:pPr>
              <w:rPr>
                <w:rFonts w:ascii="Bodoni MT" w:hAnsi="Bodoni MT" w:cs="Aldhabi"/>
                <w:sz w:val="18"/>
                <w:szCs w:val="18"/>
              </w:rPr>
            </w:pPr>
            <w:r>
              <w:rPr>
                <w:rFonts w:ascii="Bodoni MT" w:hAnsi="Bodoni MT" w:cs="Aldhabi"/>
                <w:sz w:val="18"/>
                <w:szCs w:val="18"/>
              </w:rPr>
              <w:t>2021</w:t>
            </w:r>
            <w:r w:rsidR="00243163" w:rsidRPr="00243163">
              <w:rPr>
                <w:rFonts w:ascii="Bodoni MT" w:hAnsi="Bodoni MT" w:cs="Aldhabi"/>
                <w:sz w:val="18"/>
                <w:szCs w:val="18"/>
              </w:rPr>
              <w:t xml:space="preserve"> – Pres</w:t>
            </w:r>
          </w:p>
        </w:tc>
        <w:tc>
          <w:tcPr>
            <w:tcW w:w="2880" w:type="dxa"/>
            <w:vAlign w:val="center"/>
          </w:tcPr>
          <w:p w14:paraId="2C81FF33" w14:textId="77777777" w:rsidR="00F46562" w:rsidRPr="00243163" w:rsidRDefault="00253A2D" w:rsidP="00B25AC5">
            <w:pPr>
              <w:rPr>
                <w:rFonts w:ascii="Bodoni MT" w:hAnsi="Bodoni MT" w:cs="Aldhabi"/>
                <w:sz w:val="18"/>
                <w:szCs w:val="18"/>
              </w:rPr>
            </w:pPr>
            <w:r>
              <w:rPr>
                <w:rFonts w:ascii="Bodoni MT" w:hAnsi="Bodoni MT" w:cs="Aldhabi"/>
                <w:sz w:val="18"/>
                <w:szCs w:val="18"/>
              </w:rPr>
              <w:t>Senior Clinical Research Coordinator</w:t>
            </w:r>
          </w:p>
        </w:tc>
        <w:tc>
          <w:tcPr>
            <w:tcW w:w="5305" w:type="dxa"/>
            <w:vAlign w:val="center"/>
          </w:tcPr>
          <w:p w14:paraId="12281754" w14:textId="77777777" w:rsidR="00F46562" w:rsidRPr="00243163" w:rsidRDefault="00D7524E" w:rsidP="00B25AC5">
            <w:pPr>
              <w:rPr>
                <w:rFonts w:ascii="Bodoni MT" w:hAnsi="Bodoni MT" w:cs="Aldhabi"/>
                <w:sz w:val="18"/>
                <w:szCs w:val="18"/>
              </w:rPr>
            </w:pPr>
            <w:r>
              <w:rPr>
                <w:rFonts w:ascii="Bodoni MT" w:hAnsi="Bodoni MT" w:cs="Aldhabi"/>
                <w:sz w:val="18"/>
                <w:szCs w:val="18"/>
              </w:rPr>
              <w:t>Anaheim Clinical Trials</w:t>
            </w:r>
          </w:p>
        </w:tc>
      </w:tr>
      <w:tr w:rsidR="00F46562" w14:paraId="4B60DB91" w14:textId="77777777" w:rsidTr="00243163">
        <w:trPr>
          <w:trHeight w:val="252"/>
        </w:trPr>
        <w:tc>
          <w:tcPr>
            <w:tcW w:w="1165" w:type="dxa"/>
            <w:vAlign w:val="center"/>
          </w:tcPr>
          <w:p w14:paraId="3A3FB855" w14:textId="77777777" w:rsidR="00F46562" w:rsidRPr="00243163" w:rsidRDefault="00253A2D" w:rsidP="00B25AC5">
            <w:pPr>
              <w:rPr>
                <w:rFonts w:ascii="Bodoni MT" w:hAnsi="Bodoni MT" w:cs="Aldhabi"/>
                <w:sz w:val="18"/>
                <w:szCs w:val="18"/>
              </w:rPr>
            </w:pPr>
            <w:r>
              <w:rPr>
                <w:rFonts w:ascii="Bodoni MT" w:hAnsi="Bodoni MT" w:cs="Aldhabi"/>
                <w:sz w:val="18"/>
                <w:szCs w:val="18"/>
              </w:rPr>
              <w:t xml:space="preserve">2020 – 2021 </w:t>
            </w:r>
          </w:p>
        </w:tc>
        <w:tc>
          <w:tcPr>
            <w:tcW w:w="2880" w:type="dxa"/>
            <w:vAlign w:val="center"/>
          </w:tcPr>
          <w:p w14:paraId="398F5744" w14:textId="77777777" w:rsidR="00F46562" w:rsidRPr="00243163" w:rsidRDefault="00253A2D" w:rsidP="00B25AC5">
            <w:pPr>
              <w:rPr>
                <w:rFonts w:ascii="Bodoni MT" w:hAnsi="Bodoni MT" w:cs="Aldhabi"/>
                <w:sz w:val="18"/>
                <w:szCs w:val="18"/>
              </w:rPr>
            </w:pPr>
            <w:r>
              <w:rPr>
                <w:rFonts w:ascii="Bodoni MT" w:hAnsi="Bodoni MT" w:cs="Aldhabi"/>
                <w:sz w:val="18"/>
                <w:szCs w:val="18"/>
              </w:rPr>
              <w:t>Clinical Research Coordinator</w:t>
            </w:r>
          </w:p>
        </w:tc>
        <w:tc>
          <w:tcPr>
            <w:tcW w:w="5305" w:type="dxa"/>
            <w:vAlign w:val="center"/>
          </w:tcPr>
          <w:p w14:paraId="4B13A2FF" w14:textId="77777777" w:rsidR="00F46562" w:rsidRPr="00243163" w:rsidRDefault="00253A2D" w:rsidP="00B25AC5">
            <w:pPr>
              <w:rPr>
                <w:rFonts w:ascii="Bodoni MT" w:hAnsi="Bodoni MT" w:cs="Aldhabi"/>
                <w:sz w:val="18"/>
                <w:szCs w:val="18"/>
              </w:rPr>
            </w:pPr>
            <w:r>
              <w:rPr>
                <w:rFonts w:ascii="Bodoni MT" w:hAnsi="Bodoni MT" w:cs="Aldhabi"/>
                <w:sz w:val="18"/>
                <w:szCs w:val="18"/>
              </w:rPr>
              <w:t>Anaheim Clinical Trials</w:t>
            </w:r>
          </w:p>
        </w:tc>
      </w:tr>
      <w:tr w:rsidR="00F46562" w14:paraId="7E0367DE" w14:textId="77777777" w:rsidTr="00243163">
        <w:trPr>
          <w:trHeight w:val="252"/>
        </w:trPr>
        <w:tc>
          <w:tcPr>
            <w:tcW w:w="1165" w:type="dxa"/>
            <w:vAlign w:val="center"/>
          </w:tcPr>
          <w:p w14:paraId="5DD415BA" w14:textId="77777777" w:rsidR="00F46562" w:rsidRPr="00243163" w:rsidRDefault="00253A2D" w:rsidP="00B25AC5">
            <w:pPr>
              <w:rPr>
                <w:rFonts w:ascii="Bodoni MT" w:hAnsi="Bodoni MT" w:cs="Aldhabi"/>
                <w:sz w:val="18"/>
                <w:szCs w:val="18"/>
              </w:rPr>
            </w:pPr>
            <w:r>
              <w:rPr>
                <w:rFonts w:ascii="Bodoni MT" w:hAnsi="Bodoni MT" w:cs="Aldhabi"/>
                <w:sz w:val="18"/>
                <w:szCs w:val="18"/>
              </w:rPr>
              <w:t xml:space="preserve">2014 – 2020 </w:t>
            </w:r>
          </w:p>
        </w:tc>
        <w:tc>
          <w:tcPr>
            <w:tcW w:w="2880" w:type="dxa"/>
            <w:vAlign w:val="center"/>
          </w:tcPr>
          <w:p w14:paraId="2C52686C" w14:textId="77777777" w:rsidR="00F46562" w:rsidRPr="00243163" w:rsidRDefault="00253A2D" w:rsidP="00B25AC5">
            <w:pPr>
              <w:rPr>
                <w:rFonts w:ascii="Bodoni MT" w:hAnsi="Bodoni MT" w:cs="Aldhabi"/>
                <w:sz w:val="18"/>
                <w:szCs w:val="18"/>
              </w:rPr>
            </w:pPr>
            <w:r>
              <w:rPr>
                <w:rFonts w:ascii="Bodoni MT" w:hAnsi="Bodoni MT" w:cs="Aldhabi"/>
                <w:sz w:val="18"/>
                <w:szCs w:val="18"/>
              </w:rPr>
              <w:t>Clinical Research Coordinator</w:t>
            </w:r>
          </w:p>
        </w:tc>
        <w:tc>
          <w:tcPr>
            <w:tcW w:w="5305" w:type="dxa"/>
            <w:vAlign w:val="center"/>
          </w:tcPr>
          <w:p w14:paraId="707CC7A1" w14:textId="77777777" w:rsidR="00F46562" w:rsidRPr="00243163" w:rsidRDefault="00253A2D" w:rsidP="00B25AC5">
            <w:pPr>
              <w:rPr>
                <w:rFonts w:ascii="Bodoni MT" w:hAnsi="Bodoni MT" w:cs="Aldhabi"/>
                <w:sz w:val="18"/>
                <w:szCs w:val="18"/>
              </w:rPr>
            </w:pPr>
            <w:r>
              <w:rPr>
                <w:rFonts w:ascii="Bodoni MT" w:hAnsi="Bodoni MT" w:cs="Aldhabi"/>
                <w:sz w:val="18"/>
                <w:szCs w:val="18"/>
              </w:rPr>
              <w:t>Anaheim Clinical Trials</w:t>
            </w:r>
          </w:p>
        </w:tc>
      </w:tr>
      <w:tr w:rsidR="00FB582B" w14:paraId="644EF346" w14:textId="77777777" w:rsidTr="00243163">
        <w:trPr>
          <w:trHeight w:val="252"/>
        </w:trPr>
        <w:tc>
          <w:tcPr>
            <w:tcW w:w="1165" w:type="dxa"/>
            <w:vAlign w:val="center"/>
          </w:tcPr>
          <w:p w14:paraId="63B49D91" w14:textId="77777777" w:rsidR="00FB582B" w:rsidRDefault="00FB582B" w:rsidP="00B25AC5">
            <w:pPr>
              <w:rPr>
                <w:rFonts w:ascii="Bodoni MT" w:hAnsi="Bodoni MT" w:cs="Aldhabi"/>
                <w:sz w:val="18"/>
                <w:szCs w:val="18"/>
              </w:rPr>
            </w:pPr>
            <w:r>
              <w:rPr>
                <w:rFonts w:ascii="Bodoni MT" w:hAnsi="Bodoni MT" w:cs="Aldhabi"/>
                <w:sz w:val="18"/>
                <w:szCs w:val="18"/>
              </w:rPr>
              <w:t>2014</w:t>
            </w:r>
          </w:p>
        </w:tc>
        <w:tc>
          <w:tcPr>
            <w:tcW w:w="2880" w:type="dxa"/>
            <w:vAlign w:val="center"/>
          </w:tcPr>
          <w:p w14:paraId="230DAF80" w14:textId="77777777" w:rsidR="00FB582B" w:rsidRDefault="00FB582B" w:rsidP="00B25AC5">
            <w:pPr>
              <w:rPr>
                <w:rFonts w:ascii="Bodoni MT" w:hAnsi="Bodoni MT" w:cs="Aldhabi"/>
                <w:sz w:val="18"/>
                <w:szCs w:val="18"/>
              </w:rPr>
            </w:pPr>
            <w:r>
              <w:rPr>
                <w:rFonts w:ascii="Bodoni MT" w:hAnsi="Bodoni MT" w:cs="Aldhabi"/>
                <w:sz w:val="18"/>
                <w:szCs w:val="18"/>
              </w:rPr>
              <w:t>Clinical Research Coordinator Assistant</w:t>
            </w:r>
          </w:p>
        </w:tc>
        <w:tc>
          <w:tcPr>
            <w:tcW w:w="5305" w:type="dxa"/>
            <w:vAlign w:val="center"/>
          </w:tcPr>
          <w:p w14:paraId="5F128396" w14:textId="77777777" w:rsidR="00FB582B" w:rsidRDefault="00FB582B" w:rsidP="00B25AC5">
            <w:pPr>
              <w:rPr>
                <w:rFonts w:ascii="Bodoni MT" w:hAnsi="Bodoni MT" w:cs="Aldhabi"/>
                <w:sz w:val="18"/>
                <w:szCs w:val="18"/>
              </w:rPr>
            </w:pPr>
            <w:r>
              <w:rPr>
                <w:rFonts w:ascii="Bodoni MT" w:hAnsi="Bodoni MT" w:cs="Aldhabi"/>
                <w:sz w:val="18"/>
                <w:szCs w:val="18"/>
              </w:rPr>
              <w:t>Anaheim Clinical Trials</w:t>
            </w:r>
          </w:p>
        </w:tc>
      </w:tr>
      <w:tr w:rsidR="00F46562" w14:paraId="112ACF36" w14:textId="77777777" w:rsidTr="00243163">
        <w:trPr>
          <w:trHeight w:val="252"/>
        </w:trPr>
        <w:tc>
          <w:tcPr>
            <w:tcW w:w="1165" w:type="dxa"/>
            <w:vAlign w:val="center"/>
          </w:tcPr>
          <w:p w14:paraId="43D79FD8" w14:textId="77777777" w:rsidR="00F46562" w:rsidRPr="00243163" w:rsidRDefault="00253A2D" w:rsidP="00B25AC5">
            <w:pPr>
              <w:rPr>
                <w:rFonts w:ascii="Bodoni MT" w:hAnsi="Bodoni MT" w:cs="Aldhabi"/>
                <w:sz w:val="18"/>
                <w:szCs w:val="18"/>
              </w:rPr>
            </w:pPr>
            <w:r>
              <w:rPr>
                <w:rFonts w:ascii="Bodoni MT" w:hAnsi="Bodoni MT" w:cs="Aldhabi"/>
                <w:sz w:val="18"/>
                <w:szCs w:val="18"/>
              </w:rPr>
              <w:t xml:space="preserve">2007 – 2012 </w:t>
            </w:r>
          </w:p>
        </w:tc>
        <w:tc>
          <w:tcPr>
            <w:tcW w:w="2880" w:type="dxa"/>
            <w:vAlign w:val="center"/>
          </w:tcPr>
          <w:p w14:paraId="421BEC06" w14:textId="77777777" w:rsidR="00F46562" w:rsidRPr="00243163" w:rsidRDefault="00253A2D" w:rsidP="00B25AC5">
            <w:pPr>
              <w:rPr>
                <w:rFonts w:ascii="Bodoni MT" w:hAnsi="Bodoni MT" w:cs="Aldhabi"/>
                <w:sz w:val="18"/>
                <w:szCs w:val="18"/>
              </w:rPr>
            </w:pPr>
            <w:r>
              <w:rPr>
                <w:rFonts w:ascii="Bodoni MT" w:hAnsi="Bodoni MT" w:cs="Aldhabi"/>
                <w:sz w:val="18"/>
                <w:szCs w:val="18"/>
              </w:rPr>
              <w:t>Clinical Research Coordinator</w:t>
            </w:r>
          </w:p>
        </w:tc>
        <w:tc>
          <w:tcPr>
            <w:tcW w:w="5305" w:type="dxa"/>
            <w:vAlign w:val="center"/>
          </w:tcPr>
          <w:p w14:paraId="443A71C1" w14:textId="77777777" w:rsidR="00F46562" w:rsidRPr="00243163" w:rsidRDefault="00253A2D" w:rsidP="00B25AC5">
            <w:pPr>
              <w:rPr>
                <w:rFonts w:ascii="Bodoni MT" w:hAnsi="Bodoni MT" w:cs="Aldhabi"/>
                <w:sz w:val="18"/>
                <w:szCs w:val="18"/>
              </w:rPr>
            </w:pPr>
            <w:r>
              <w:rPr>
                <w:rFonts w:ascii="Bodoni MT" w:hAnsi="Bodoni MT" w:cs="Aldhabi"/>
                <w:sz w:val="18"/>
                <w:szCs w:val="18"/>
              </w:rPr>
              <w:t>Premier Health Research Center</w:t>
            </w:r>
          </w:p>
        </w:tc>
      </w:tr>
      <w:tr w:rsidR="00253A2D" w14:paraId="4C40A373" w14:textId="77777777" w:rsidTr="00243163">
        <w:trPr>
          <w:trHeight w:val="252"/>
        </w:trPr>
        <w:tc>
          <w:tcPr>
            <w:tcW w:w="1165" w:type="dxa"/>
            <w:vAlign w:val="center"/>
          </w:tcPr>
          <w:p w14:paraId="325BF2C8" w14:textId="77777777" w:rsidR="00253A2D" w:rsidRDefault="00253A2D" w:rsidP="00B25AC5">
            <w:pPr>
              <w:rPr>
                <w:rFonts w:ascii="Bodoni MT" w:hAnsi="Bodoni MT" w:cs="Aldhabi"/>
                <w:sz w:val="18"/>
                <w:szCs w:val="18"/>
              </w:rPr>
            </w:pPr>
            <w:r>
              <w:rPr>
                <w:rFonts w:ascii="Bodoni MT" w:hAnsi="Bodoni MT" w:cs="Aldhabi"/>
                <w:sz w:val="18"/>
                <w:szCs w:val="18"/>
              </w:rPr>
              <w:t xml:space="preserve">1996 – 2003 </w:t>
            </w:r>
          </w:p>
        </w:tc>
        <w:tc>
          <w:tcPr>
            <w:tcW w:w="2880" w:type="dxa"/>
            <w:vAlign w:val="center"/>
          </w:tcPr>
          <w:p w14:paraId="0C7DA3EC" w14:textId="77777777" w:rsidR="00253A2D" w:rsidRDefault="00253A2D" w:rsidP="00B25AC5">
            <w:pPr>
              <w:rPr>
                <w:rFonts w:ascii="Bodoni MT" w:hAnsi="Bodoni MT" w:cs="Aldhabi"/>
                <w:sz w:val="18"/>
                <w:szCs w:val="18"/>
              </w:rPr>
            </w:pPr>
            <w:r>
              <w:rPr>
                <w:rFonts w:ascii="Bodoni MT" w:hAnsi="Bodoni MT" w:cs="Aldhabi"/>
                <w:sz w:val="18"/>
                <w:szCs w:val="18"/>
              </w:rPr>
              <w:t>Patient Account Representative II</w:t>
            </w:r>
          </w:p>
        </w:tc>
        <w:tc>
          <w:tcPr>
            <w:tcW w:w="5305" w:type="dxa"/>
            <w:vAlign w:val="center"/>
          </w:tcPr>
          <w:p w14:paraId="4B06503A" w14:textId="77777777" w:rsidR="00253A2D" w:rsidRDefault="00253A2D" w:rsidP="00B25AC5">
            <w:pPr>
              <w:rPr>
                <w:rFonts w:ascii="Bodoni MT" w:hAnsi="Bodoni MT" w:cs="Aldhabi"/>
                <w:sz w:val="18"/>
                <w:szCs w:val="18"/>
              </w:rPr>
            </w:pPr>
            <w:r>
              <w:rPr>
                <w:rFonts w:ascii="Bodoni MT" w:hAnsi="Bodoni MT" w:cs="Aldhabi"/>
                <w:sz w:val="18"/>
                <w:szCs w:val="18"/>
              </w:rPr>
              <w:t>Canfield and Associates</w:t>
            </w:r>
          </w:p>
        </w:tc>
      </w:tr>
    </w:tbl>
    <w:p w14:paraId="66CB5F92" w14:textId="77777777" w:rsidR="00F46562" w:rsidRDefault="00531419" w:rsidP="00F46562">
      <w:pPr>
        <w:spacing w:after="0"/>
        <w:rPr>
          <w:rFonts w:ascii="Bodoni MT" w:hAnsi="Bodoni MT" w:cs="Aldhabi"/>
        </w:rPr>
      </w:pPr>
      <w:r>
        <w:rPr>
          <w:rFonts w:ascii="Bodoni MT" w:hAnsi="Bodoni MT" w:cs="Aldhabi"/>
        </w:rPr>
        <w:t>Summary of Experience</w:t>
      </w:r>
    </w:p>
    <w:tbl>
      <w:tblPr>
        <w:tblStyle w:val="TableGrid"/>
        <w:tblW w:w="0" w:type="auto"/>
        <w:tblLook w:val="04A0" w:firstRow="1" w:lastRow="0" w:firstColumn="1" w:lastColumn="0" w:noHBand="0" w:noVBand="1"/>
      </w:tblPr>
      <w:tblGrid>
        <w:gridCol w:w="9350"/>
      </w:tblGrid>
      <w:tr w:rsidR="00531419" w:rsidRPr="00243163" w14:paraId="7463A21A" w14:textId="77777777" w:rsidTr="005C0184">
        <w:trPr>
          <w:trHeight w:val="2096"/>
        </w:trPr>
        <w:tc>
          <w:tcPr>
            <w:tcW w:w="9350" w:type="dxa"/>
          </w:tcPr>
          <w:p w14:paraId="75485EA4" w14:textId="6918F5E2" w:rsidR="00BA0B95" w:rsidRPr="00243163" w:rsidRDefault="00160454" w:rsidP="00BA0B95">
            <w:pPr>
              <w:rPr>
                <w:rFonts w:ascii="Bodoni MT" w:hAnsi="Bodoni MT" w:cs="Aldhabi"/>
                <w:sz w:val="18"/>
                <w:szCs w:val="18"/>
              </w:rPr>
            </w:pPr>
            <w:r w:rsidRPr="00160454">
              <w:rPr>
                <w:rFonts w:ascii="Bodoni MT" w:hAnsi="Bodoni MT" w:cs="Aldhabi"/>
                <w:sz w:val="18"/>
                <w:szCs w:val="18"/>
              </w:rPr>
              <w:t>Joined Anaheim Clinical Trials as a Clinical Research Coordinator and advanced to Senior Clinical Research Coordinator, contributing over a decade of expertise in managing Phase I–IV clinical trials across diverse therapeutic areas including endocrinology, dermatology, neurology, immunology, and vaccines. Experienced in subject safety oversight, investigational product accountability, and execution of complex protocols involving pharmacokinetic and pharmacodynamic assessments. Completed training in ICH GCP and Human Subject Protection through CITI, ensuring compliance with regulatory standards and high-quality data integrity.</w:t>
            </w:r>
          </w:p>
        </w:tc>
      </w:tr>
    </w:tbl>
    <w:p w14:paraId="2D4EA845" w14:textId="77777777" w:rsidR="00531419" w:rsidRDefault="00531419" w:rsidP="00F46562">
      <w:pPr>
        <w:spacing w:after="0"/>
        <w:rPr>
          <w:rFonts w:ascii="Bodoni MT" w:hAnsi="Bodoni MT" w:cs="Aldhabi"/>
        </w:rPr>
      </w:pPr>
      <w:r>
        <w:rPr>
          <w:rFonts w:ascii="Bodoni MT" w:hAnsi="Bodoni MT" w:cs="Aldhabi"/>
        </w:rPr>
        <w:t>Study Type</w:t>
      </w:r>
    </w:p>
    <w:tbl>
      <w:tblPr>
        <w:tblStyle w:val="TableGrid"/>
        <w:tblW w:w="0" w:type="auto"/>
        <w:tblLook w:val="04A0" w:firstRow="1" w:lastRow="0" w:firstColumn="1" w:lastColumn="0" w:noHBand="0" w:noVBand="1"/>
      </w:tblPr>
      <w:tblGrid>
        <w:gridCol w:w="2155"/>
        <w:gridCol w:w="2340"/>
        <w:gridCol w:w="2070"/>
        <w:gridCol w:w="2785"/>
      </w:tblGrid>
      <w:tr w:rsidR="00531419" w14:paraId="56D4963E" w14:textId="77777777" w:rsidTr="00606C01">
        <w:trPr>
          <w:trHeight w:val="197"/>
        </w:trPr>
        <w:tc>
          <w:tcPr>
            <w:tcW w:w="2155" w:type="dxa"/>
            <w:tcBorders>
              <w:bottom w:val="nil"/>
              <w:right w:val="nil"/>
            </w:tcBorders>
          </w:tcPr>
          <w:p w14:paraId="3D9A3D67" w14:textId="77777777" w:rsidR="00531419" w:rsidRDefault="00000000" w:rsidP="00531419">
            <w:pPr>
              <w:tabs>
                <w:tab w:val="left" w:pos="330"/>
              </w:tabs>
              <w:rPr>
                <w:rFonts w:ascii="Bodoni MT" w:hAnsi="Bodoni MT" w:cs="Aldhabi"/>
              </w:rPr>
            </w:pPr>
            <w:sdt>
              <w:sdtPr>
                <w:rPr>
                  <w:rFonts w:ascii="Bodoni MT" w:hAnsi="Bodoni MT" w:cs="Aldhabi"/>
                </w:rPr>
                <w:id w:val="-506591016"/>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Academic</w:t>
            </w:r>
          </w:p>
        </w:tc>
        <w:tc>
          <w:tcPr>
            <w:tcW w:w="2340" w:type="dxa"/>
            <w:tcBorders>
              <w:left w:val="nil"/>
              <w:bottom w:val="nil"/>
              <w:right w:val="nil"/>
            </w:tcBorders>
          </w:tcPr>
          <w:p w14:paraId="61326631" w14:textId="77777777" w:rsidR="00531419" w:rsidRDefault="00000000" w:rsidP="00531419">
            <w:pPr>
              <w:tabs>
                <w:tab w:val="left" w:pos="330"/>
              </w:tabs>
              <w:rPr>
                <w:rFonts w:ascii="Bodoni MT" w:hAnsi="Bodoni MT" w:cs="Aldhabi"/>
              </w:rPr>
            </w:pPr>
            <w:sdt>
              <w:sdtPr>
                <w:rPr>
                  <w:rFonts w:ascii="Bodoni MT" w:hAnsi="Bodoni MT" w:cs="Aldhabi"/>
                </w:rPr>
                <w:id w:val="1878116935"/>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 xml:space="preserve"> Government</w:t>
            </w:r>
          </w:p>
        </w:tc>
        <w:tc>
          <w:tcPr>
            <w:tcW w:w="2070" w:type="dxa"/>
            <w:tcBorders>
              <w:left w:val="nil"/>
              <w:bottom w:val="nil"/>
              <w:right w:val="nil"/>
            </w:tcBorders>
          </w:tcPr>
          <w:p w14:paraId="65875478" w14:textId="77777777"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1366555802"/>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531419">
              <w:rPr>
                <w:rFonts w:ascii="Bodoni MT" w:hAnsi="Bodoni MT" w:cs="Aldhabi"/>
              </w:rPr>
              <w:tab/>
              <w:t xml:space="preserve"> Industry</w:t>
            </w:r>
          </w:p>
        </w:tc>
        <w:tc>
          <w:tcPr>
            <w:tcW w:w="2785" w:type="dxa"/>
            <w:tcBorders>
              <w:left w:val="nil"/>
              <w:bottom w:val="nil"/>
            </w:tcBorders>
          </w:tcPr>
          <w:p w14:paraId="13C0644D" w14:textId="77777777"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1527912732"/>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Investigator-Initiated</w:t>
            </w:r>
          </w:p>
        </w:tc>
      </w:tr>
      <w:tr w:rsidR="00531419" w14:paraId="4784202B" w14:textId="77777777" w:rsidTr="00606C01">
        <w:trPr>
          <w:trHeight w:val="216"/>
        </w:trPr>
        <w:tc>
          <w:tcPr>
            <w:tcW w:w="9350" w:type="dxa"/>
            <w:gridSpan w:val="4"/>
            <w:tcBorders>
              <w:top w:val="nil"/>
            </w:tcBorders>
          </w:tcPr>
          <w:p w14:paraId="3494B22C" w14:textId="77777777"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348415775"/>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 xml:space="preserve"> Other (please specify)</w:t>
            </w:r>
          </w:p>
        </w:tc>
      </w:tr>
    </w:tbl>
    <w:p w14:paraId="32D2F7D3" w14:textId="77777777" w:rsidR="00531419" w:rsidRDefault="00531419" w:rsidP="00F46562">
      <w:pPr>
        <w:spacing w:after="0"/>
        <w:rPr>
          <w:rFonts w:ascii="Bodoni MT" w:hAnsi="Bodoni MT" w:cs="Aldhabi"/>
        </w:rPr>
      </w:pPr>
      <w:r>
        <w:rPr>
          <w:rFonts w:ascii="Bodoni MT" w:hAnsi="Bodoni MT" w:cs="Aldhabi"/>
        </w:rPr>
        <w:t>Clinical Study Phases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155"/>
        <w:gridCol w:w="2340"/>
        <w:gridCol w:w="2070"/>
        <w:gridCol w:w="2785"/>
      </w:tblGrid>
      <w:tr w:rsidR="0007677E" w14:paraId="79A7B8CE" w14:textId="77777777" w:rsidTr="00606C01">
        <w:trPr>
          <w:trHeight w:val="215"/>
        </w:trPr>
        <w:tc>
          <w:tcPr>
            <w:tcW w:w="2155" w:type="dxa"/>
          </w:tcPr>
          <w:p w14:paraId="627A2A33" w14:textId="77777777" w:rsidR="0007677E" w:rsidRDefault="00000000" w:rsidP="00B25AC5">
            <w:pPr>
              <w:tabs>
                <w:tab w:val="left" w:pos="330"/>
              </w:tabs>
              <w:rPr>
                <w:rFonts w:ascii="Bodoni MT" w:hAnsi="Bodoni MT" w:cs="Aldhabi"/>
              </w:rPr>
            </w:pPr>
            <w:sdt>
              <w:sdtPr>
                <w:rPr>
                  <w:rFonts w:ascii="Bodoni MT" w:hAnsi="Bodoni MT" w:cs="Aldhabi"/>
                </w:rPr>
                <w:id w:val="2140378024"/>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Phase I</w:t>
            </w:r>
          </w:p>
        </w:tc>
        <w:tc>
          <w:tcPr>
            <w:tcW w:w="2340" w:type="dxa"/>
          </w:tcPr>
          <w:p w14:paraId="03B1CA7C" w14:textId="77777777" w:rsidR="0007677E" w:rsidRDefault="00000000" w:rsidP="00B25AC5">
            <w:pPr>
              <w:tabs>
                <w:tab w:val="left" w:pos="330"/>
              </w:tabs>
              <w:rPr>
                <w:rFonts w:ascii="Bodoni MT" w:hAnsi="Bodoni MT" w:cs="Aldhabi"/>
              </w:rPr>
            </w:pPr>
            <w:sdt>
              <w:sdtPr>
                <w:rPr>
                  <w:rFonts w:ascii="Bodoni MT" w:hAnsi="Bodoni MT" w:cs="Aldhabi"/>
                </w:rPr>
                <w:id w:val="1643770532"/>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 xml:space="preserve"> Phase II</w:t>
            </w:r>
          </w:p>
        </w:tc>
        <w:tc>
          <w:tcPr>
            <w:tcW w:w="2070" w:type="dxa"/>
          </w:tcPr>
          <w:p w14:paraId="56B1B65C" w14:textId="77777777" w:rsidR="0007677E" w:rsidRDefault="00000000" w:rsidP="00B25AC5">
            <w:pPr>
              <w:tabs>
                <w:tab w:val="left" w:pos="0"/>
                <w:tab w:val="left" w:pos="136"/>
                <w:tab w:val="left" w:pos="226"/>
              </w:tabs>
              <w:rPr>
                <w:rFonts w:ascii="Bodoni MT" w:hAnsi="Bodoni MT" w:cs="Aldhabi"/>
              </w:rPr>
            </w:pPr>
            <w:sdt>
              <w:sdtPr>
                <w:rPr>
                  <w:rFonts w:ascii="Bodoni MT" w:hAnsi="Bodoni MT" w:cs="Aldhabi"/>
                </w:rPr>
                <w:id w:val="-295826520"/>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ab/>
              <w:t xml:space="preserve"> Phase III</w:t>
            </w:r>
          </w:p>
        </w:tc>
        <w:tc>
          <w:tcPr>
            <w:tcW w:w="2785" w:type="dxa"/>
          </w:tcPr>
          <w:p w14:paraId="7AADD3EA" w14:textId="77777777" w:rsidR="0007677E" w:rsidRDefault="00000000" w:rsidP="00B25AC5">
            <w:pPr>
              <w:tabs>
                <w:tab w:val="left" w:pos="0"/>
                <w:tab w:val="left" w:pos="136"/>
                <w:tab w:val="left" w:pos="226"/>
              </w:tabs>
              <w:rPr>
                <w:rFonts w:ascii="Bodoni MT" w:hAnsi="Bodoni MT" w:cs="Aldhabi"/>
              </w:rPr>
            </w:pPr>
            <w:sdt>
              <w:sdtPr>
                <w:rPr>
                  <w:rFonts w:ascii="Bodoni MT" w:hAnsi="Bodoni MT" w:cs="Aldhabi"/>
                </w:rPr>
                <w:id w:val="1186793469"/>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Phase IV</w:t>
            </w:r>
          </w:p>
        </w:tc>
      </w:tr>
    </w:tbl>
    <w:p w14:paraId="3269C055" w14:textId="77777777" w:rsidR="0007677E" w:rsidRDefault="0007677E" w:rsidP="00F46562">
      <w:pPr>
        <w:spacing w:after="0"/>
        <w:rPr>
          <w:rFonts w:ascii="Bodoni MT" w:hAnsi="Bodoni MT" w:cs="Aldhabi"/>
        </w:rPr>
      </w:pPr>
      <w:r>
        <w:rPr>
          <w:rFonts w:ascii="Bodoni MT" w:hAnsi="Bodoni MT" w:cs="Aldhabi"/>
        </w:rPr>
        <w:t>Therapeutic Areas of Expertise</w:t>
      </w:r>
    </w:p>
    <w:tbl>
      <w:tblPr>
        <w:tblStyle w:val="TableGrid"/>
        <w:tblW w:w="0" w:type="auto"/>
        <w:tblLook w:val="04A0" w:firstRow="1" w:lastRow="0" w:firstColumn="1" w:lastColumn="0" w:noHBand="0" w:noVBand="1"/>
      </w:tblPr>
      <w:tblGrid>
        <w:gridCol w:w="4675"/>
        <w:gridCol w:w="4675"/>
      </w:tblGrid>
      <w:tr w:rsidR="005C4825" w14:paraId="45B8E1D4" w14:textId="77777777" w:rsidTr="00243163">
        <w:trPr>
          <w:trHeight w:val="252"/>
        </w:trPr>
        <w:tc>
          <w:tcPr>
            <w:tcW w:w="4675" w:type="dxa"/>
          </w:tcPr>
          <w:p w14:paraId="1E043C58" w14:textId="77777777" w:rsidR="005C4825" w:rsidRPr="00243163" w:rsidRDefault="00253A2D" w:rsidP="00F46562">
            <w:pPr>
              <w:rPr>
                <w:rFonts w:ascii="Bodoni MT" w:hAnsi="Bodoni MT" w:cs="Aldhabi"/>
                <w:sz w:val="18"/>
                <w:szCs w:val="18"/>
              </w:rPr>
            </w:pPr>
            <w:r>
              <w:rPr>
                <w:rFonts w:ascii="Bodoni MT" w:hAnsi="Bodoni MT" w:cs="Aldhabi"/>
                <w:sz w:val="18"/>
                <w:szCs w:val="18"/>
              </w:rPr>
              <w:t>N/A</w:t>
            </w:r>
          </w:p>
        </w:tc>
        <w:tc>
          <w:tcPr>
            <w:tcW w:w="4675" w:type="dxa"/>
          </w:tcPr>
          <w:p w14:paraId="238BD00A" w14:textId="77777777" w:rsidR="005C4825" w:rsidRPr="00243163" w:rsidRDefault="005C4825" w:rsidP="00F46562">
            <w:pPr>
              <w:rPr>
                <w:rFonts w:ascii="Bodoni MT" w:hAnsi="Bodoni MT" w:cs="Aldhabi"/>
                <w:sz w:val="18"/>
                <w:szCs w:val="18"/>
              </w:rPr>
            </w:pPr>
          </w:p>
        </w:tc>
      </w:tr>
    </w:tbl>
    <w:p w14:paraId="60BC65D2" w14:textId="77777777" w:rsidR="0007677E" w:rsidRPr="00F46562" w:rsidRDefault="005C4825" w:rsidP="00F46562">
      <w:pPr>
        <w:spacing w:after="0"/>
        <w:rPr>
          <w:rFonts w:ascii="Bodoni MT" w:hAnsi="Bodoni MT" w:cs="Aldhabi"/>
        </w:rPr>
      </w:pPr>
      <w:r>
        <w:rPr>
          <w:rFonts w:ascii="Bodoni MT" w:hAnsi="Bodoni MT" w:cs="Aldhabi"/>
        </w:rPr>
        <w:t>Professional License</w:t>
      </w:r>
    </w:p>
    <w:tbl>
      <w:tblPr>
        <w:tblStyle w:val="TableGrid"/>
        <w:tblW w:w="0" w:type="auto"/>
        <w:tblLook w:val="04A0" w:firstRow="1" w:lastRow="0" w:firstColumn="1" w:lastColumn="0" w:noHBand="0" w:noVBand="1"/>
      </w:tblPr>
      <w:tblGrid>
        <w:gridCol w:w="2337"/>
        <w:gridCol w:w="2337"/>
        <w:gridCol w:w="2338"/>
        <w:gridCol w:w="2338"/>
      </w:tblGrid>
      <w:tr w:rsidR="005C4825" w14:paraId="662F752D" w14:textId="77777777" w:rsidTr="005C4825">
        <w:tc>
          <w:tcPr>
            <w:tcW w:w="2337" w:type="dxa"/>
          </w:tcPr>
          <w:p w14:paraId="369B0108" w14:textId="77777777" w:rsidR="005C4825" w:rsidRPr="005C4825" w:rsidRDefault="005C4825" w:rsidP="00F46562">
            <w:pPr>
              <w:rPr>
                <w:rFonts w:ascii="Bodoni MT" w:hAnsi="Bodoni MT" w:cs="Aldhabi"/>
                <w:i/>
                <w:iCs/>
                <w:sz w:val="16"/>
                <w:szCs w:val="16"/>
              </w:rPr>
            </w:pPr>
            <w:r>
              <w:rPr>
                <w:rFonts w:ascii="Bodoni MT" w:hAnsi="Bodoni MT" w:cs="Aldhabi"/>
                <w:i/>
                <w:iCs/>
                <w:sz w:val="16"/>
                <w:szCs w:val="16"/>
              </w:rPr>
              <w:t>Type</w:t>
            </w:r>
          </w:p>
        </w:tc>
        <w:tc>
          <w:tcPr>
            <w:tcW w:w="2337" w:type="dxa"/>
          </w:tcPr>
          <w:p w14:paraId="73835E47" w14:textId="77777777" w:rsidR="005C4825" w:rsidRPr="005C4825" w:rsidRDefault="005C4825" w:rsidP="00F46562">
            <w:pPr>
              <w:rPr>
                <w:rFonts w:ascii="Bodoni MT" w:hAnsi="Bodoni MT" w:cs="Aldhabi"/>
                <w:i/>
                <w:iCs/>
                <w:sz w:val="16"/>
                <w:szCs w:val="16"/>
              </w:rPr>
            </w:pPr>
            <w:r>
              <w:rPr>
                <w:rFonts w:ascii="Bodoni MT" w:hAnsi="Bodoni MT" w:cs="Aldhabi"/>
                <w:i/>
                <w:iCs/>
                <w:sz w:val="16"/>
                <w:szCs w:val="16"/>
              </w:rPr>
              <w:t>License #</w:t>
            </w:r>
          </w:p>
        </w:tc>
        <w:tc>
          <w:tcPr>
            <w:tcW w:w="2338" w:type="dxa"/>
          </w:tcPr>
          <w:p w14:paraId="11C4C9D9" w14:textId="77777777" w:rsidR="005C4825" w:rsidRPr="005C4825" w:rsidRDefault="005C4825" w:rsidP="00F46562">
            <w:pPr>
              <w:rPr>
                <w:rFonts w:ascii="Bodoni MT" w:hAnsi="Bodoni MT" w:cs="Aldhabi"/>
                <w:i/>
                <w:iCs/>
                <w:sz w:val="16"/>
                <w:szCs w:val="16"/>
              </w:rPr>
            </w:pPr>
            <w:r>
              <w:rPr>
                <w:rFonts w:ascii="Bodoni MT" w:hAnsi="Bodoni MT" w:cs="Aldhabi"/>
                <w:i/>
                <w:iCs/>
                <w:sz w:val="16"/>
                <w:szCs w:val="16"/>
              </w:rPr>
              <w:t>Issuing Authority</w:t>
            </w:r>
          </w:p>
        </w:tc>
        <w:tc>
          <w:tcPr>
            <w:tcW w:w="2338" w:type="dxa"/>
          </w:tcPr>
          <w:p w14:paraId="45804DA4" w14:textId="77777777" w:rsidR="005C4825" w:rsidRPr="005C4825" w:rsidRDefault="003D6086" w:rsidP="00F46562">
            <w:pPr>
              <w:rPr>
                <w:rFonts w:ascii="Bodoni MT" w:hAnsi="Bodoni MT" w:cs="Aldhabi"/>
                <w:i/>
                <w:iCs/>
                <w:sz w:val="16"/>
                <w:szCs w:val="16"/>
              </w:rPr>
            </w:pPr>
            <w:r>
              <w:rPr>
                <w:rFonts w:ascii="Bodoni MT" w:hAnsi="Bodoni MT" w:cs="Aldhabi"/>
                <w:i/>
                <w:iCs/>
                <w:sz w:val="16"/>
                <w:szCs w:val="16"/>
              </w:rPr>
              <w:t>Expiration date</w:t>
            </w:r>
          </w:p>
        </w:tc>
      </w:tr>
      <w:tr w:rsidR="005C4825" w14:paraId="44E2B681" w14:textId="77777777" w:rsidTr="00606C01">
        <w:trPr>
          <w:trHeight w:val="287"/>
        </w:trPr>
        <w:tc>
          <w:tcPr>
            <w:tcW w:w="2337" w:type="dxa"/>
          </w:tcPr>
          <w:p w14:paraId="45AF2F11" w14:textId="77777777" w:rsidR="005C4825" w:rsidRPr="00243163" w:rsidRDefault="00253A2D" w:rsidP="00F46562">
            <w:pPr>
              <w:rPr>
                <w:rFonts w:ascii="Bodoni MT" w:hAnsi="Bodoni MT" w:cs="Aldhabi"/>
                <w:sz w:val="18"/>
                <w:szCs w:val="18"/>
              </w:rPr>
            </w:pPr>
            <w:r>
              <w:rPr>
                <w:rFonts w:ascii="Bodoni MT" w:hAnsi="Bodoni MT" w:cs="Aldhabi"/>
                <w:sz w:val="18"/>
                <w:szCs w:val="18"/>
              </w:rPr>
              <w:t>N/A</w:t>
            </w:r>
          </w:p>
        </w:tc>
        <w:tc>
          <w:tcPr>
            <w:tcW w:w="2337" w:type="dxa"/>
          </w:tcPr>
          <w:p w14:paraId="6CAD7258" w14:textId="77777777" w:rsidR="005C4825" w:rsidRPr="00243163" w:rsidRDefault="005C4825" w:rsidP="00F46562">
            <w:pPr>
              <w:rPr>
                <w:rFonts w:ascii="Bodoni MT" w:hAnsi="Bodoni MT" w:cs="Aldhabi"/>
                <w:sz w:val="18"/>
                <w:szCs w:val="18"/>
              </w:rPr>
            </w:pPr>
          </w:p>
        </w:tc>
        <w:tc>
          <w:tcPr>
            <w:tcW w:w="2338" w:type="dxa"/>
          </w:tcPr>
          <w:p w14:paraId="55088BA2" w14:textId="77777777" w:rsidR="005C4825" w:rsidRPr="00243163" w:rsidRDefault="005C4825" w:rsidP="00F46562">
            <w:pPr>
              <w:rPr>
                <w:rFonts w:ascii="Bodoni MT" w:hAnsi="Bodoni MT" w:cs="Aldhabi"/>
                <w:sz w:val="18"/>
                <w:szCs w:val="18"/>
              </w:rPr>
            </w:pPr>
          </w:p>
        </w:tc>
        <w:tc>
          <w:tcPr>
            <w:tcW w:w="2338" w:type="dxa"/>
          </w:tcPr>
          <w:p w14:paraId="43E1B4D2" w14:textId="77777777" w:rsidR="005C4825" w:rsidRPr="00243163" w:rsidRDefault="005C4825" w:rsidP="00F46562">
            <w:pPr>
              <w:rPr>
                <w:rFonts w:ascii="Bodoni MT" w:hAnsi="Bodoni MT" w:cs="Aldhabi"/>
                <w:sz w:val="18"/>
                <w:szCs w:val="18"/>
              </w:rPr>
            </w:pPr>
          </w:p>
        </w:tc>
      </w:tr>
    </w:tbl>
    <w:p w14:paraId="48804103" w14:textId="77777777" w:rsidR="00E72FAC" w:rsidRDefault="00E72FAC" w:rsidP="00F46562">
      <w:pPr>
        <w:spacing w:after="0"/>
        <w:rPr>
          <w:rFonts w:ascii="Bodoni MT" w:hAnsi="Bodoni MT" w:cs="Aldhabi"/>
          <w:sz w:val="20"/>
          <w:szCs w:val="20"/>
        </w:rPr>
      </w:pPr>
      <w:r w:rsidRPr="00E72FAC">
        <w:rPr>
          <w:rFonts w:ascii="Bodoni MT" w:hAnsi="Bodoni MT" w:cs="Aldhabi"/>
          <w:sz w:val="20"/>
          <w:szCs w:val="20"/>
        </w:rPr>
        <w:t xml:space="preserve">By signing this form, I confirm that the information provided is accurate and reflects my current </w:t>
      </w:r>
      <w:r w:rsidR="00253A2D" w:rsidRPr="00E72FAC">
        <w:rPr>
          <w:rFonts w:ascii="Bodoni MT" w:hAnsi="Bodoni MT" w:cs="Aldhabi"/>
          <w:sz w:val="20"/>
          <w:szCs w:val="20"/>
        </w:rPr>
        <w:t>qualifications.</w:t>
      </w:r>
    </w:p>
    <w:tbl>
      <w:tblPr>
        <w:tblStyle w:val="TableGrid"/>
        <w:tblW w:w="0" w:type="auto"/>
        <w:tblLook w:val="04A0" w:firstRow="1" w:lastRow="0" w:firstColumn="1" w:lastColumn="0" w:noHBand="0" w:noVBand="1"/>
      </w:tblPr>
      <w:tblGrid>
        <w:gridCol w:w="4675"/>
        <w:gridCol w:w="4675"/>
      </w:tblGrid>
      <w:tr w:rsidR="00E72FAC" w14:paraId="4AD7FDEE" w14:textId="77777777" w:rsidTr="000D4633">
        <w:trPr>
          <w:trHeight w:val="521"/>
        </w:trPr>
        <w:tc>
          <w:tcPr>
            <w:tcW w:w="4675" w:type="dxa"/>
          </w:tcPr>
          <w:p w14:paraId="7B4AFB3C" w14:textId="77777777" w:rsidR="00E72FAC" w:rsidRDefault="00306CFC" w:rsidP="00F46562">
            <w:pPr>
              <w:rPr>
                <w:rFonts w:ascii="Bodoni MT" w:hAnsi="Bodoni MT" w:cs="Aldhabi"/>
                <w:i/>
                <w:iCs/>
                <w:sz w:val="16"/>
                <w:szCs w:val="16"/>
              </w:rPr>
            </w:pPr>
            <w:r>
              <w:rPr>
                <w:rFonts w:ascii="Bodoni MT" w:hAnsi="Bodoni MT" w:cs="Aldhabi"/>
                <w:i/>
                <w:iCs/>
                <w:sz w:val="16"/>
                <w:szCs w:val="16"/>
              </w:rPr>
              <w:t>Signature</w:t>
            </w:r>
          </w:p>
          <w:p w14:paraId="06952343" w14:textId="77777777" w:rsidR="000D4633" w:rsidRDefault="000D4633" w:rsidP="00253A2D">
            <w:pPr>
              <w:tabs>
                <w:tab w:val="left" w:pos="2166"/>
              </w:tabs>
              <w:rPr>
                <w:rFonts w:ascii="Bodoni MT" w:hAnsi="Bodoni MT" w:cs="Aldhabi"/>
                <w:i/>
                <w:iCs/>
                <w:color w:val="FF0000"/>
                <w:sz w:val="18"/>
                <w:szCs w:val="18"/>
              </w:rPr>
            </w:pPr>
          </w:p>
          <w:p w14:paraId="22767B90" w14:textId="77777777" w:rsidR="00253A2D" w:rsidRPr="00D7524E" w:rsidRDefault="00253A2D" w:rsidP="00253A2D">
            <w:pPr>
              <w:tabs>
                <w:tab w:val="left" w:pos="2166"/>
              </w:tabs>
              <w:rPr>
                <w:rFonts w:ascii="Bodoni MT" w:hAnsi="Bodoni MT" w:cs="Aldhabi"/>
                <w:i/>
                <w:iCs/>
                <w:color w:val="FF0000"/>
                <w:sz w:val="18"/>
                <w:szCs w:val="18"/>
              </w:rPr>
            </w:pPr>
          </w:p>
        </w:tc>
        <w:tc>
          <w:tcPr>
            <w:tcW w:w="4675" w:type="dxa"/>
          </w:tcPr>
          <w:p w14:paraId="366EFBF6" w14:textId="77777777" w:rsidR="00E72FAC" w:rsidRDefault="00306CFC" w:rsidP="00F46562">
            <w:pPr>
              <w:rPr>
                <w:rFonts w:ascii="Bodoni MT" w:hAnsi="Bodoni MT" w:cs="Aldhabi"/>
                <w:i/>
                <w:iCs/>
                <w:sz w:val="16"/>
                <w:szCs w:val="16"/>
              </w:rPr>
            </w:pPr>
            <w:r>
              <w:rPr>
                <w:rFonts w:ascii="Bodoni MT" w:hAnsi="Bodoni MT" w:cs="Aldhabi"/>
                <w:i/>
                <w:iCs/>
                <w:sz w:val="16"/>
                <w:szCs w:val="16"/>
              </w:rPr>
              <w:t>Date of Signature</w:t>
            </w:r>
          </w:p>
          <w:p w14:paraId="5AC4CC21" w14:textId="77777777" w:rsidR="00D7524E" w:rsidRPr="00306CFC" w:rsidRDefault="00D7524E" w:rsidP="00F46562">
            <w:pPr>
              <w:rPr>
                <w:rFonts w:ascii="Bodoni MT" w:hAnsi="Bodoni MT" w:cs="Aldhabi"/>
                <w:i/>
                <w:iCs/>
                <w:sz w:val="16"/>
                <w:szCs w:val="16"/>
              </w:rPr>
            </w:pPr>
          </w:p>
        </w:tc>
      </w:tr>
    </w:tbl>
    <w:p w14:paraId="5B357B89" w14:textId="77777777" w:rsidR="008108C8" w:rsidRDefault="008108C8">
      <w:pPr>
        <w:rPr>
          <w:rFonts w:ascii="Bodoni MT" w:hAnsi="Bodoni MT" w:cs="Aldhabi"/>
          <w:sz w:val="24"/>
          <w:szCs w:val="24"/>
          <w:u w:val="single"/>
        </w:rPr>
        <w:sectPr w:rsidR="008108C8" w:rsidSect="006C4CDD">
          <w:headerReference w:type="default" r:id="rId12"/>
          <w:footerReference w:type="default" r:id="rId13"/>
          <w:headerReference w:type="first" r:id="rId14"/>
          <w:footerReference w:type="first" r:id="rId15"/>
          <w:pgSz w:w="12240" w:h="15840"/>
          <w:pgMar w:top="1440" w:right="1440" w:bottom="1170" w:left="1440" w:header="432" w:footer="359" w:gutter="0"/>
          <w:pgNumType w:start="1"/>
          <w:cols w:space="720"/>
          <w:docGrid w:linePitch="360"/>
        </w:sectPr>
      </w:pPr>
    </w:p>
    <w:p w14:paraId="2DD11C13" w14:textId="77777777" w:rsidR="0008051A" w:rsidRPr="00C63D02" w:rsidRDefault="002959DC" w:rsidP="00C63D02">
      <w:pPr>
        <w:spacing w:after="0"/>
        <w:jc w:val="center"/>
        <w:rPr>
          <w:rFonts w:ascii="Bodoni MT" w:hAnsi="Bodoni MT" w:cs="Aldhabi"/>
          <w:sz w:val="24"/>
          <w:szCs w:val="24"/>
          <w:u w:val="single"/>
        </w:rPr>
      </w:pPr>
      <w:r w:rsidRPr="002959DC">
        <w:rPr>
          <w:rFonts w:ascii="Bodoni MT" w:hAnsi="Bodoni MT" w:cs="Aldhabi"/>
          <w:sz w:val="24"/>
          <w:szCs w:val="24"/>
          <w:u w:val="single"/>
        </w:rPr>
        <w:lastRenderedPageBreak/>
        <w:t>CUR</w:t>
      </w:r>
      <w:r w:rsidR="00956967">
        <w:rPr>
          <w:rFonts w:ascii="Bodoni MT" w:hAnsi="Bodoni MT" w:cs="Aldhabi"/>
          <w:sz w:val="24"/>
          <w:szCs w:val="24"/>
          <w:u w:val="single"/>
        </w:rPr>
        <w:t>R</w:t>
      </w:r>
      <w:r w:rsidRPr="002959DC">
        <w:rPr>
          <w:rFonts w:ascii="Bodoni MT" w:hAnsi="Bodoni MT" w:cs="Aldhabi"/>
          <w:sz w:val="24"/>
          <w:szCs w:val="24"/>
          <w:u w:val="single"/>
        </w:rPr>
        <w:t>ICULUM VITAE</w:t>
      </w:r>
    </w:p>
    <w:p w14:paraId="4A2ECE8E" w14:textId="77777777" w:rsidR="0008051A" w:rsidRDefault="00253A2D" w:rsidP="002959DC">
      <w:pPr>
        <w:spacing w:after="0"/>
        <w:jc w:val="center"/>
        <w:rPr>
          <w:rFonts w:ascii="Bodoni MT" w:hAnsi="Bodoni MT" w:cs="Aldhabi"/>
          <w:sz w:val="24"/>
          <w:szCs w:val="24"/>
        </w:rPr>
      </w:pPr>
      <w:r>
        <w:rPr>
          <w:rFonts w:ascii="Bodoni MT" w:hAnsi="Bodoni MT" w:cs="Aldhabi"/>
          <w:sz w:val="24"/>
          <w:szCs w:val="24"/>
        </w:rPr>
        <w:t>Yolanda R. Barrientos</w:t>
      </w:r>
      <w:r w:rsidR="0008051A" w:rsidRPr="00253A2D">
        <w:rPr>
          <w:rFonts w:ascii="Bodoni MT" w:hAnsi="Bodoni MT" w:cs="Aldhabi"/>
          <w:sz w:val="24"/>
          <w:szCs w:val="24"/>
        </w:rPr>
        <w:t xml:space="preserve"> </w:t>
      </w:r>
      <w:r w:rsidR="0008051A" w:rsidRPr="0008051A">
        <w:rPr>
          <w:rFonts w:ascii="Bodoni MT" w:hAnsi="Bodoni MT" w:cs="Aldhabi"/>
          <w:sz w:val="24"/>
          <w:szCs w:val="24"/>
        </w:rPr>
        <w:t xml:space="preserve">/ </w:t>
      </w:r>
      <w:r>
        <w:rPr>
          <w:rFonts w:ascii="Bodoni MT" w:hAnsi="Bodoni MT" w:cs="Aldhabi"/>
          <w:sz w:val="24"/>
          <w:szCs w:val="24"/>
        </w:rPr>
        <w:t>Senior Clinical Research Coordinator</w:t>
      </w:r>
    </w:p>
    <w:p w14:paraId="00B70CA2" w14:textId="77777777" w:rsidR="00BC4066" w:rsidRPr="00606C01" w:rsidRDefault="00BC4066" w:rsidP="002959DC">
      <w:pPr>
        <w:pBdr>
          <w:bottom w:val="single" w:sz="12" w:space="1" w:color="auto"/>
        </w:pBdr>
        <w:spacing w:after="0"/>
        <w:jc w:val="center"/>
        <w:rPr>
          <w:rFonts w:ascii="Bodoni MT" w:hAnsi="Bodoni MT" w:cs="Aldhabi"/>
          <w:sz w:val="16"/>
          <w:szCs w:val="16"/>
        </w:rPr>
      </w:pPr>
    </w:p>
    <w:p w14:paraId="096C5DAD" w14:textId="77777777" w:rsidR="00BC4066" w:rsidRDefault="00BC4066" w:rsidP="00BC4066">
      <w:pPr>
        <w:spacing w:after="0"/>
        <w:rPr>
          <w:rFonts w:ascii="Bodoni MT" w:hAnsi="Bodoni MT" w:cs="Aldhabi"/>
          <w:i/>
          <w:iCs/>
          <w:sz w:val="24"/>
          <w:szCs w:val="24"/>
          <w:u w:val="single"/>
        </w:rPr>
      </w:pPr>
    </w:p>
    <w:p w14:paraId="1D525984" w14:textId="77777777" w:rsidR="00C63D02" w:rsidRDefault="00BC4066" w:rsidP="00C63D02">
      <w:pPr>
        <w:spacing w:after="0"/>
        <w:rPr>
          <w:rFonts w:ascii="Bodoni MT" w:hAnsi="Bodoni MT" w:cs="Aldhabi"/>
          <w:sz w:val="20"/>
          <w:szCs w:val="20"/>
        </w:rPr>
      </w:pPr>
      <w:r>
        <w:rPr>
          <w:rFonts w:ascii="Bodoni MT" w:hAnsi="Bodoni MT" w:cs="Aldhabi"/>
          <w:i/>
          <w:iCs/>
          <w:sz w:val="24"/>
          <w:szCs w:val="24"/>
          <w:u w:val="single"/>
        </w:rPr>
        <w:t>Research Affiliation</w:t>
      </w:r>
      <w:r>
        <w:rPr>
          <w:rFonts w:ascii="Bodoni MT" w:hAnsi="Bodoni MT" w:cs="Aldhabi"/>
          <w:sz w:val="24"/>
          <w:szCs w:val="24"/>
        </w:rPr>
        <w:tab/>
      </w:r>
      <w:r>
        <w:rPr>
          <w:rFonts w:ascii="Bodoni MT" w:hAnsi="Bodoni MT" w:cs="Aldhabi"/>
          <w:sz w:val="24"/>
          <w:szCs w:val="24"/>
        </w:rPr>
        <w:tab/>
      </w:r>
      <w:r>
        <w:rPr>
          <w:rFonts w:ascii="Bodoni MT" w:hAnsi="Bodoni MT" w:cs="Aldhabi"/>
          <w:sz w:val="24"/>
          <w:szCs w:val="24"/>
        </w:rPr>
        <w:tab/>
      </w:r>
      <w:r w:rsidR="00C63D02">
        <w:rPr>
          <w:rFonts w:ascii="Bodoni MT" w:hAnsi="Bodoni MT" w:cs="Aldhabi"/>
          <w:sz w:val="20"/>
          <w:szCs w:val="20"/>
        </w:rPr>
        <w:t>Anaheim Clinical Trials</w:t>
      </w:r>
    </w:p>
    <w:p w14:paraId="7B40ED9C" w14:textId="77777777" w:rsidR="00C63D02" w:rsidRDefault="00C63D02" w:rsidP="00C63D0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04E87B44" w14:textId="77777777" w:rsidR="00BC4066" w:rsidRDefault="00C63D02" w:rsidP="00C63D02">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 92801</w:t>
      </w:r>
      <w:r>
        <w:rPr>
          <w:rFonts w:ascii="Bodoni MT" w:hAnsi="Bodoni MT" w:cs="Aldhabi"/>
          <w:sz w:val="20"/>
          <w:szCs w:val="20"/>
        </w:rPr>
        <w:br/>
      </w:r>
    </w:p>
    <w:p w14:paraId="65CD85B1" w14:textId="77777777" w:rsidR="00BC4066" w:rsidRDefault="00BC4066" w:rsidP="00BC4066">
      <w:pPr>
        <w:spacing w:after="0"/>
        <w:rPr>
          <w:rFonts w:ascii="Bodoni MT" w:hAnsi="Bodoni MT" w:cs="Aldhabi"/>
          <w:sz w:val="20"/>
          <w:szCs w:val="20"/>
        </w:rPr>
      </w:pPr>
      <w:bookmarkStart w:id="0" w:name="_Hlk117755136"/>
    </w:p>
    <w:p w14:paraId="188EB4AA" w14:textId="77777777" w:rsidR="00BC4066" w:rsidRPr="00AC6580" w:rsidRDefault="00773A2E" w:rsidP="00253A2D">
      <w:pPr>
        <w:pBdr>
          <w:bottom w:val="single" w:sz="12" w:space="1" w:color="auto"/>
        </w:pBdr>
        <w:spacing w:after="0"/>
        <w:rPr>
          <w:rFonts w:ascii="Bodoni MT" w:hAnsi="Bodoni MT" w:cs="Aldhabi"/>
          <w:sz w:val="20"/>
          <w:szCs w:val="20"/>
        </w:rPr>
      </w:pPr>
      <w:r>
        <w:rPr>
          <w:rFonts w:ascii="Bodoni MT" w:hAnsi="Bodoni MT" w:cs="Aldhabi"/>
          <w:i/>
          <w:iCs/>
          <w:sz w:val="24"/>
          <w:szCs w:val="24"/>
          <w:u w:val="single"/>
        </w:rPr>
        <w:t>Professional</w:t>
      </w:r>
      <w:r w:rsidR="00BC4066" w:rsidRPr="00BC4066">
        <w:rPr>
          <w:rFonts w:ascii="Bodoni MT" w:hAnsi="Bodoni MT" w:cs="Aldhabi"/>
          <w:i/>
          <w:iCs/>
          <w:sz w:val="24"/>
          <w:szCs w:val="24"/>
          <w:u w:val="single"/>
        </w:rPr>
        <w:t xml:space="preserve"> Licensure</w:t>
      </w:r>
      <w:r w:rsidR="00BC4066">
        <w:rPr>
          <w:rFonts w:ascii="Bodoni MT" w:hAnsi="Bodoni MT" w:cs="Aldhabi"/>
          <w:sz w:val="24"/>
          <w:szCs w:val="24"/>
        </w:rPr>
        <w:tab/>
      </w:r>
      <w:r w:rsidR="00BC4066">
        <w:rPr>
          <w:rFonts w:ascii="Bodoni MT" w:hAnsi="Bodoni MT" w:cs="Aldhabi"/>
          <w:sz w:val="24"/>
          <w:szCs w:val="24"/>
        </w:rPr>
        <w:tab/>
      </w:r>
      <w:r w:rsidR="00253A2D">
        <w:rPr>
          <w:rFonts w:ascii="Bodoni MT" w:hAnsi="Bodoni MT" w:cs="Aldhabi"/>
          <w:sz w:val="20"/>
          <w:szCs w:val="20"/>
        </w:rPr>
        <w:t>N/A</w:t>
      </w:r>
    </w:p>
    <w:p w14:paraId="35B59DAC" w14:textId="77777777" w:rsidR="00BC4066" w:rsidRPr="00BC4066" w:rsidRDefault="00BC4066" w:rsidP="00BC4066">
      <w:pPr>
        <w:pBdr>
          <w:bottom w:val="single" w:sz="12" w:space="1" w:color="auto"/>
        </w:pBdr>
        <w:spacing w:after="0"/>
        <w:rPr>
          <w:rFonts w:ascii="Bodoni MT" w:hAnsi="Bodoni MT" w:cs="Aldhabi"/>
          <w:i/>
          <w:iCs/>
          <w:sz w:val="24"/>
          <w:szCs w:val="24"/>
          <w:u w:val="single"/>
        </w:rPr>
      </w:pPr>
    </w:p>
    <w:bookmarkEnd w:id="0"/>
    <w:p w14:paraId="136EA701" w14:textId="77777777" w:rsidR="00BC4066" w:rsidRPr="00BC4066" w:rsidRDefault="00BC4066" w:rsidP="00BC4066">
      <w:pPr>
        <w:spacing w:after="0"/>
        <w:rPr>
          <w:rFonts w:ascii="Bodoni MT" w:hAnsi="Bodoni MT" w:cs="Aldhabi"/>
          <w:sz w:val="20"/>
          <w:szCs w:val="20"/>
        </w:rPr>
      </w:pPr>
    </w:p>
    <w:p w14:paraId="17098AD6" w14:textId="77777777" w:rsidR="00D7524E" w:rsidRPr="00BC4066" w:rsidRDefault="00D7524E" w:rsidP="00D7524E">
      <w:pPr>
        <w:spacing w:after="120"/>
        <w:rPr>
          <w:rFonts w:ascii="Bodoni MT" w:hAnsi="Bodoni MT" w:cs="Aldhabi"/>
          <w:i/>
          <w:iCs/>
          <w:sz w:val="24"/>
          <w:szCs w:val="24"/>
          <w:u w:val="single"/>
        </w:rPr>
      </w:pPr>
      <w:r w:rsidRPr="00BC4066">
        <w:rPr>
          <w:rFonts w:ascii="Bodoni MT" w:hAnsi="Bodoni MT" w:cs="Aldhabi"/>
          <w:i/>
          <w:iCs/>
          <w:sz w:val="24"/>
          <w:szCs w:val="24"/>
          <w:u w:val="single"/>
        </w:rPr>
        <w:t>Professional Experience</w:t>
      </w:r>
      <w:r w:rsidR="00595691">
        <w:rPr>
          <w:rFonts w:ascii="Bodoni MT" w:hAnsi="Bodoni MT" w:cs="Aldhabi"/>
          <w:i/>
          <w:iCs/>
          <w:sz w:val="24"/>
          <w:szCs w:val="24"/>
          <w:u w:val="single"/>
        </w:rPr>
        <w:t xml:space="preserve"> </w:t>
      </w:r>
    </w:p>
    <w:p w14:paraId="4558FA32" w14:textId="77777777" w:rsidR="00632AB9" w:rsidRDefault="00FB582B" w:rsidP="00632AB9">
      <w:pPr>
        <w:spacing w:after="0"/>
        <w:rPr>
          <w:rFonts w:ascii="Bodoni MT" w:hAnsi="Bodoni MT" w:cs="Aldhabi"/>
          <w:sz w:val="20"/>
          <w:szCs w:val="20"/>
        </w:rPr>
      </w:pPr>
      <w:r>
        <w:rPr>
          <w:rFonts w:ascii="Bodoni MT" w:hAnsi="Bodoni MT" w:cs="Aldhabi"/>
          <w:sz w:val="20"/>
          <w:szCs w:val="20"/>
        </w:rPr>
        <w:t>2021</w:t>
      </w:r>
      <w:r w:rsidR="00D7524E">
        <w:rPr>
          <w:rFonts w:ascii="Bodoni MT" w:hAnsi="Bodoni MT" w:cs="Aldhabi"/>
          <w:sz w:val="20"/>
          <w:szCs w:val="20"/>
        </w:rPr>
        <w:t xml:space="preserve"> – Present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632AB9">
        <w:rPr>
          <w:rFonts w:ascii="Bodoni MT" w:hAnsi="Bodoni MT" w:cs="Aldhabi"/>
          <w:sz w:val="20"/>
          <w:szCs w:val="20"/>
        </w:rPr>
        <w:t>Senior Clinical Research Coordinator</w:t>
      </w:r>
      <w:r w:rsidR="00632AB9" w:rsidRPr="004127FF">
        <w:rPr>
          <w:rFonts w:ascii="Bodoni MT" w:hAnsi="Bodoni MT" w:cs="Aldhabi"/>
          <w:color w:val="FF0000"/>
          <w:sz w:val="20"/>
          <w:szCs w:val="20"/>
        </w:rPr>
        <w:tab/>
      </w:r>
    </w:p>
    <w:p w14:paraId="641FF36E" w14:textId="0183340C" w:rsidR="00D7524E" w:rsidRDefault="00D7524E" w:rsidP="00632AB9">
      <w:pPr>
        <w:spacing w:after="0"/>
        <w:ind w:left="2880" w:firstLine="720"/>
        <w:rPr>
          <w:rFonts w:ascii="Bodoni MT" w:hAnsi="Bodoni MT" w:cs="Aldhabi"/>
          <w:sz w:val="20"/>
          <w:szCs w:val="20"/>
        </w:rPr>
      </w:pPr>
      <w:r>
        <w:rPr>
          <w:rFonts w:ascii="Bodoni MT" w:hAnsi="Bodoni MT" w:cs="Aldhabi"/>
          <w:sz w:val="20"/>
          <w:szCs w:val="20"/>
        </w:rPr>
        <w:t>Anaheim Clinical Trials</w:t>
      </w:r>
    </w:p>
    <w:p w14:paraId="38CAABF0"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042F90C0" w14:textId="648F4D69"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2FD0BC90" w14:textId="77777777" w:rsidR="00D7524E" w:rsidRDefault="00D7524E" w:rsidP="00D7524E">
      <w:pPr>
        <w:spacing w:after="0"/>
        <w:rPr>
          <w:rFonts w:ascii="Bodoni MT" w:hAnsi="Bodoni MT" w:cs="Aldhabi"/>
          <w:sz w:val="20"/>
          <w:szCs w:val="20"/>
        </w:rPr>
      </w:pPr>
    </w:p>
    <w:p w14:paraId="5AEB6DC7" w14:textId="77777777" w:rsidR="00632AB9" w:rsidRDefault="00FB582B" w:rsidP="009D2073">
      <w:pPr>
        <w:spacing w:after="0"/>
        <w:rPr>
          <w:rFonts w:ascii="Bodoni MT" w:hAnsi="Bodoni MT" w:cs="Aldhabi"/>
          <w:sz w:val="20"/>
          <w:szCs w:val="20"/>
        </w:rPr>
      </w:pPr>
      <w:r>
        <w:rPr>
          <w:rFonts w:ascii="Bodoni MT" w:hAnsi="Bodoni MT" w:cs="Aldhabi"/>
          <w:sz w:val="20"/>
          <w:szCs w:val="20"/>
        </w:rPr>
        <w:t xml:space="preserve">2020 – 2021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632AB9">
        <w:rPr>
          <w:rFonts w:ascii="Bodoni MT" w:hAnsi="Bodoni MT" w:cs="Aldhabi"/>
          <w:sz w:val="20"/>
          <w:szCs w:val="20"/>
        </w:rPr>
        <w:t xml:space="preserve">Clinical Research Coordinator </w:t>
      </w:r>
    </w:p>
    <w:p w14:paraId="75DEBD98" w14:textId="2F2FE185" w:rsidR="00D7524E" w:rsidRDefault="00FB582B" w:rsidP="00632AB9">
      <w:pPr>
        <w:spacing w:after="0"/>
        <w:ind w:left="2880" w:firstLine="720"/>
        <w:rPr>
          <w:rFonts w:ascii="Bodoni MT" w:hAnsi="Bodoni MT" w:cs="Aldhabi"/>
          <w:sz w:val="20"/>
          <w:szCs w:val="20"/>
        </w:rPr>
      </w:pPr>
      <w:r>
        <w:rPr>
          <w:rFonts w:ascii="Bodoni MT" w:hAnsi="Bodoni MT" w:cs="Aldhabi"/>
          <w:sz w:val="20"/>
          <w:szCs w:val="20"/>
        </w:rPr>
        <w:t>Anaheim Clinical Trials</w:t>
      </w:r>
    </w:p>
    <w:p w14:paraId="7D1C75E3"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2441 W. La Palma Ave Suite 140</w:t>
      </w:r>
    </w:p>
    <w:p w14:paraId="7ED0BFC3" w14:textId="1C2FFB8C"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Anaheim, CA</w:t>
      </w:r>
    </w:p>
    <w:p w14:paraId="29598C62" w14:textId="77777777" w:rsidR="00D7524E" w:rsidRDefault="00D7524E" w:rsidP="00D7524E">
      <w:pPr>
        <w:spacing w:after="0"/>
        <w:rPr>
          <w:rFonts w:ascii="Bodoni MT" w:hAnsi="Bodoni MT" w:cs="Aldhabi"/>
          <w:sz w:val="20"/>
          <w:szCs w:val="20"/>
        </w:rPr>
      </w:pPr>
    </w:p>
    <w:p w14:paraId="336D5B2C" w14:textId="77777777" w:rsidR="00632AB9" w:rsidRDefault="00FB582B" w:rsidP="009D2073">
      <w:pPr>
        <w:spacing w:after="0"/>
        <w:rPr>
          <w:rFonts w:ascii="Bodoni MT" w:hAnsi="Bodoni MT" w:cs="Aldhabi"/>
          <w:sz w:val="20"/>
          <w:szCs w:val="20"/>
        </w:rPr>
      </w:pPr>
      <w:r>
        <w:rPr>
          <w:rFonts w:ascii="Bodoni MT" w:hAnsi="Bodoni MT" w:cs="Aldhabi"/>
          <w:sz w:val="20"/>
          <w:szCs w:val="20"/>
        </w:rPr>
        <w:t xml:space="preserve">2014 – 2020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632AB9">
        <w:rPr>
          <w:rFonts w:ascii="Bodoni MT" w:hAnsi="Bodoni MT" w:cs="Aldhabi"/>
          <w:sz w:val="20"/>
          <w:szCs w:val="20"/>
        </w:rPr>
        <w:t xml:space="preserve">Clinical Research Coordinator </w:t>
      </w:r>
    </w:p>
    <w:p w14:paraId="6B6B5ED8" w14:textId="3FCCEB58" w:rsidR="00D7524E" w:rsidRDefault="00FB582B" w:rsidP="00632AB9">
      <w:pPr>
        <w:spacing w:after="0"/>
        <w:ind w:left="3600"/>
        <w:rPr>
          <w:rFonts w:ascii="Bodoni MT" w:hAnsi="Bodoni MT" w:cs="Aldhabi"/>
          <w:sz w:val="20"/>
          <w:szCs w:val="20"/>
        </w:rPr>
      </w:pPr>
      <w:r>
        <w:rPr>
          <w:rFonts w:ascii="Bodoni MT" w:hAnsi="Bodoni MT" w:cs="Aldhabi"/>
          <w:sz w:val="20"/>
          <w:szCs w:val="20"/>
        </w:rPr>
        <w:t>Anaheim Clinical Trials</w:t>
      </w:r>
    </w:p>
    <w:p w14:paraId="11227D1B"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1085 N Harbor Blvd</w:t>
      </w:r>
    </w:p>
    <w:p w14:paraId="1C73ACB5" w14:textId="61CDCF54" w:rsidR="00D7524E" w:rsidRDefault="00D7524E" w:rsidP="00632AB9">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Anaheim, CA</w:t>
      </w:r>
    </w:p>
    <w:p w14:paraId="1CB5626A" w14:textId="77777777" w:rsidR="00FB582B" w:rsidRDefault="00FB582B" w:rsidP="00D7524E">
      <w:pPr>
        <w:pBdr>
          <w:bottom w:val="single" w:sz="12" w:space="1" w:color="auto"/>
        </w:pBdr>
        <w:spacing w:after="0"/>
        <w:rPr>
          <w:rFonts w:ascii="Bodoni MT" w:hAnsi="Bodoni MT" w:cs="Aldhabi"/>
          <w:sz w:val="20"/>
          <w:szCs w:val="20"/>
        </w:rPr>
      </w:pPr>
    </w:p>
    <w:p w14:paraId="2ED5861F" w14:textId="77777777" w:rsidR="00632AB9" w:rsidRDefault="00FB582B" w:rsidP="00632AB9">
      <w:pPr>
        <w:pBdr>
          <w:bottom w:val="single" w:sz="12" w:space="1" w:color="auto"/>
        </w:pBdr>
        <w:spacing w:after="0"/>
        <w:rPr>
          <w:rFonts w:ascii="Bodoni MT" w:hAnsi="Bodoni MT" w:cs="Aldhabi"/>
          <w:sz w:val="20"/>
          <w:szCs w:val="20"/>
        </w:rPr>
      </w:pPr>
      <w:r>
        <w:rPr>
          <w:rFonts w:ascii="Bodoni MT" w:hAnsi="Bodoni MT" w:cs="Aldhabi"/>
          <w:sz w:val="20"/>
          <w:szCs w:val="20"/>
        </w:rPr>
        <w:t>2014</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632AB9">
        <w:rPr>
          <w:rFonts w:ascii="Bodoni MT" w:hAnsi="Bodoni MT" w:cs="Aldhabi"/>
          <w:sz w:val="20"/>
          <w:szCs w:val="20"/>
        </w:rPr>
        <w:t xml:space="preserve">Clinical Research Coordinator Assistant </w:t>
      </w:r>
    </w:p>
    <w:p w14:paraId="758D3AFF" w14:textId="2C1E381C" w:rsidR="00FB582B" w:rsidRDefault="00632AB9" w:rsidP="00632AB9">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Anaheim Clinical Trials</w:t>
      </w:r>
    </w:p>
    <w:p w14:paraId="461D3535"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Ste 140</w:t>
      </w:r>
    </w:p>
    <w:p w14:paraId="30F4F933" w14:textId="68842292"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4108F491" w14:textId="77777777" w:rsidR="00FB582B" w:rsidRDefault="00FB582B" w:rsidP="00D7524E">
      <w:pPr>
        <w:pBdr>
          <w:bottom w:val="single" w:sz="12" w:space="1" w:color="auto"/>
        </w:pBdr>
        <w:spacing w:after="0"/>
        <w:rPr>
          <w:rFonts w:ascii="Bodoni MT" w:hAnsi="Bodoni MT" w:cs="Aldhabi"/>
          <w:sz w:val="20"/>
          <w:szCs w:val="20"/>
        </w:rPr>
      </w:pPr>
    </w:p>
    <w:p w14:paraId="6EA57705" w14:textId="77777777" w:rsidR="00632AB9"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 xml:space="preserve">2007 – 2012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632AB9">
        <w:rPr>
          <w:rFonts w:ascii="Bodoni MT" w:hAnsi="Bodoni MT" w:cs="Aldhabi"/>
          <w:sz w:val="20"/>
          <w:szCs w:val="20"/>
        </w:rPr>
        <w:t>Clinical Research Coordinator</w:t>
      </w:r>
    </w:p>
    <w:p w14:paraId="0F9B2CC1" w14:textId="039E3AD7" w:rsidR="00FB582B" w:rsidRDefault="00632AB9"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Premier Health Research Center</w:t>
      </w:r>
    </w:p>
    <w:p w14:paraId="4F10A5EE"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9317 Firestone Blvd</w:t>
      </w:r>
    </w:p>
    <w:p w14:paraId="4CBA6FAE"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Downey, CA</w:t>
      </w:r>
    </w:p>
    <w:p w14:paraId="73A67987" w14:textId="44940E82"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p>
    <w:p w14:paraId="235F9536" w14:textId="5F911F9D" w:rsidR="00632AB9"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 xml:space="preserve">1996 – 2003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632AB9">
        <w:rPr>
          <w:rFonts w:ascii="Bodoni MT" w:hAnsi="Bodoni MT" w:cs="Aldhabi"/>
          <w:sz w:val="20"/>
          <w:szCs w:val="20"/>
        </w:rPr>
        <w:t>Patient Account Representative II</w:t>
      </w:r>
    </w:p>
    <w:p w14:paraId="54912EE5" w14:textId="7E5C758A" w:rsidR="00FB582B" w:rsidRDefault="00632AB9"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Canfield and Associates</w:t>
      </w:r>
    </w:p>
    <w:p w14:paraId="60C0F4F6"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Health Claims Section</w:t>
      </w:r>
    </w:p>
    <w:p w14:paraId="558A2B12" w14:textId="70FCADF2"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Cerritos, CA</w:t>
      </w:r>
    </w:p>
    <w:p w14:paraId="30A336B2" w14:textId="77777777" w:rsidR="00BC4066" w:rsidRDefault="00BC4066" w:rsidP="00BC4066">
      <w:pPr>
        <w:pBdr>
          <w:bottom w:val="single" w:sz="12" w:space="1" w:color="auto"/>
        </w:pBdr>
        <w:spacing w:after="0"/>
        <w:rPr>
          <w:rFonts w:ascii="Bodoni MT" w:hAnsi="Bodoni MT" w:cs="Aldhabi"/>
          <w:sz w:val="20"/>
          <w:szCs w:val="20"/>
        </w:rPr>
      </w:pPr>
    </w:p>
    <w:p w14:paraId="00760663" w14:textId="77777777" w:rsidR="00BC4066" w:rsidRDefault="00BC4066" w:rsidP="00BC4066">
      <w:pPr>
        <w:spacing w:after="0"/>
        <w:rPr>
          <w:rFonts w:ascii="Bodoni MT" w:hAnsi="Bodoni MT" w:cs="Aldhabi"/>
          <w:sz w:val="20"/>
          <w:szCs w:val="20"/>
        </w:rPr>
      </w:pPr>
    </w:p>
    <w:p w14:paraId="4ADFAE86" w14:textId="77777777" w:rsidR="00BC4066" w:rsidRPr="00BC4066" w:rsidRDefault="00BC4066" w:rsidP="00BC4066">
      <w:pPr>
        <w:spacing w:after="120"/>
        <w:rPr>
          <w:rFonts w:ascii="Bodoni MT" w:hAnsi="Bodoni MT" w:cs="Aldhabi"/>
          <w:i/>
          <w:iCs/>
          <w:sz w:val="24"/>
          <w:szCs w:val="24"/>
          <w:u w:val="single"/>
        </w:rPr>
      </w:pPr>
      <w:r w:rsidRPr="00BC4066">
        <w:rPr>
          <w:rFonts w:ascii="Bodoni MT" w:hAnsi="Bodoni MT" w:cs="Aldhabi"/>
          <w:i/>
          <w:iCs/>
          <w:sz w:val="24"/>
          <w:szCs w:val="24"/>
          <w:u w:val="single"/>
        </w:rPr>
        <w:t>Education</w:t>
      </w:r>
    </w:p>
    <w:p w14:paraId="02372B1E" w14:textId="77777777" w:rsidR="00BC4066" w:rsidRDefault="00FB582B" w:rsidP="009D2073">
      <w:pPr>
        <w:spacing w:after="0"/>
        <w:rPr>
          <w:rFonts w:ascii="Bodoni MT" w:hAnsi="Bodoni MT" w:cs="Aldhabi"/>
          <w:sz w:val="20"/>
          <w:szCs w:val="20"/>
        </w:rPr>
      </w:pPr>
      <w:r>
        <w:rPr>
          <w:rFonts w:ascii="Bodoni MT" w:hAnsi="Bodoni MT" w:cs="Aldhabi"/>
          <w:sz w:val="20"/>
          <w:szCs w:val="20"/>
        </w:rPr>
        <w:t xml:space="preserve">1990 – 1991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Pr>
          <w:rFonts w:ascii="Bodoni MT" w:hAnsi="Bodoni MT" w:cs="Aldhabi"/>
          <w:sz w:val="20"/>
          <w:szCs w:val="20"/>
        </w:rPr>
        <w:t>Saddleback College</w:t>
      </w:r>
    </w:p>
    <w:p w14:paraId="197DD413" w14:textId="77777777" w:rsidR="00BC4066" w:rsidRDefault="00BC4066" w:rsidP="00BC4066">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Mission Viejo, CA</w:t>
      </w:r>
    </w:p>
    <w:p w14:paraId="0B3D9CE6" w14:textId="77777777" w:rsidR="00BC4066" w:rsidRDefault="009D2073" w:rsidP="00BC4066">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Basic Computer Sciences</w:t>
      </w:r>
    </w:p>
    <w:p w14:paraId="55B8CC51" w14:textId="77777777" w:rsidR="009D2073" w:rsidRDefault="009D2073" w:rsidP="00BC4066">
      <w:pPr>
        <w:spacing w:after="0"/>
        <w:rPr>
          <w:rFonts w:ascii="Bodoni MT" w:hAnsi="Bodoni MT" w:cs="Aldhabi"/>
          <w:sz w:val="20"/>
          <w:szCs w:val="20"/>
        </w:rPr>
      </w:pPr>
    </w:p>
    <w:p w14:paraId="2D831213" w14:textId="77777777" w:rsidR="00CD3C15" w:rsidRDefault="00FB582B" w:rsidP="00FB582B">
      <w:pPr>
        <w:spacing w:after="0"/>
        <w:rPr>
          <w:rFonts w:ascii="Bodoni MT" w:hAnsi="Bodoni MT" w:cs="Aldhabi"/>
          <w:sz w:val="20"/>
          <w:szCs w:val="20"/>
        </w:rPr>
      </w:pPr>
      <w:r>
        <w:rPr>
          <w:rFonts w:ascii="Bodoni MT" w:hAnsi="Bodoni MT" w:cs="Aldhabi"/>
          <w:sz w:val="20"/>
          <w:szCs w:val="20"/>
        </w:rPr>
        <w:t xml:space="preserve">1978 – 1982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CD3C15">
        <w:rPr>
          <w:rFonts w:ascii="Bodoni MT" w:hAnsi="Bodoni MT" w:cs="Aldhabi"/>
          <w:sz w:val="20"/>
          <w:szCs w:val="20"/>
        </w:rPr>
        <w:t>Secretarial Degree</w:t>
      </w:r>
    </w:p>
    <w:p w14:paraId="185923CB" w14:textId="77777777" w:rsidR="00BC4066" w:rsidRDefault="00FB582B" w:rsidP="00CD3C15">
      <w:pPr>
        <w:spacing w:after="0"/>
        <w:ind w:left="2880" w:firstLine="720"/>
        <w:rPr>
          <w:rFonts w:ascii="Bodoni MT" w:hAnsi="Bodoni MT" w:cs="Aldhabi"/>
          <w:sz w:val="20"/>
          <w:szCs w:val="20"/>
        </w:rPr>
      </w:pPr>
      <w:r>
        <w:rPr>
          <w:rFonts w:ascii="Bodoni MT" w:hAnsi="Bodoni MT" w:cs="Aldhabi"/>
          <w:sz w:val="20"/>
          <w:szCs w:val="20"/>
        </w:rPr>
        <w:t>Polytechnic University of the Philippines</w:t>
      </w:r>
    </w:p>
    <w:p w14:paraId="2EBEE1C3" w14:textId="77777777" w:rsidR="00467A2E" w:rsidRDefault="00467A2E" w:rsidP="00FB582B">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CD3C15">
        <w:rPr>
          <w:rFonts w:ascii="Bodoni MT" w:hAnsi="Bodoni MT" w:cs="Aldhabi"/>
          <w:sz w:val="20"/>
          <w:szCs w:val="20"/>
        </w:rPr>
        <w:t xml:space="preserve">Mariveles, Bataan, </w:t>
      </w:r>
      <w:r>
        <w:rPr>
          <w:rFonts w:ascii="Bodoni MT" w:hAnsi="Bodoni MT" w:cs="Aldhabi"/>
          <w:sz w:val="20"/>
          <w:szCs w:val="20"/>
        </w:rPr>
        <w:t>Philippines</w:t>
      </w:r>
    </w:p>
    <w:p w14:paraId="6BE7C676" w14:textId="77777777" w:rsidR="00467A2E" w:rsidRDefault="00467A2E" w:rsidP="00FB582B">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p>
    <w:p w14:paraId="35B587CA" w14:textId="77777777" w:rsidR="00B750E0" w:rsidRDefault="00B750E0" w:rsidP="00BC4066">
      <w:pPr>
        <w:pBdr>
          <w:bottom w:val="single" w:sz="12" w:space="1" w:color="auto"/>
        </w:pBdr>
        <w:spacing w:after="120"/>
        <w:rPr>
          <w:rFonts w:ascii="Bodoni MT" w:hAnsi="Bodoni MT" w:cs="Aldhabi"/>
          <w:i/>
          <w:iCs/>
          <w:sz w:val="24"/>
          <w:szCs w:val="24"/>
          <w:u w:val="single"/>
        </w:rPr>
      </w:pPr>
    </w:p>
    <w:p w14:paraId="10273205" w14:textId="77777777" w:rsidR="008E1510" w:rsidRPr="00186913" w:rsidRDefault="00B750E0" w:rsidP="00186913">
      <w:pPr>
        <w:spacing w:after="120"/>
        <w:rPr>
          <w:rFonts w:ascii="Bodoni MT" w:hAnsi="Bodoni MT" w:cs="Aldhabi"/>
          <w:i/>
          <w:iCs/>
          <w:sz w:val="24"/>
          <w:szCs w:val="24"/>
          <w:u w:val="single"/>
        </w:rPr>
      </w:pPr>
      <w:bookmarkStart w:id="1" w:name="_Hlk117757052"/>
      <w:r>
        <w:rPr>
          <w:rFonts w:ascii="Bodoni MT" w:hAnsi="Bodoni MT" w:cs="Aldhabi"/>
          <w:i/>
          <w:iCs/>
          <w:sz w:val="24"/>
          <w:szCs w:val="24"/>
          <w:u w:val="single"/>
        </w:rPr>
        <w:t>Research Experience</w:t>
      </w:r>
      <w:r w:rsidR="00471CEF">
        <w:rPr>
          <w:rFonts w:ascii="Bodoni MT" w:hAnsi="Bodoni MT" w:cs="Aldhabi"/>
          <w:i/>
          <w:iCs/>
          <w:sz w:val="24"/>
          <w:szCs w:val="24"/>
          <w:u w:val="single"/>
        </w:rPr>
        <w:t xml:space="preserve"> </w:t>
      </w:r>
    </w:p>
    <w:p>
      <w:pPr>
        <w:pStyle w:val="Normal"/>
      </w:pPr>
      <w:r>
        <w:rPr>
          <w:b/>
          <w:color w:val="00B050"/>
        </w:rPr>
        <w:t>Phase I</w:t>
      </w:r>
    </w:p>
    <w:p>
      <w:pPr>
        <w:pStyle w:val="Normal"/>
      </w:pPr>
      <w:r>
        <w:rPr>
          <w:b/>
        </w:rPr>
        <w:t>Healthy Adults</w:t>
      </w:r>
    </w:p>
    <w:p>
      <w:pPr>
        <w:pStyle w:val="Normal"/>
        <w:ind w:left="720" w:hanging="720"/>
      </w:pPr>
      <w:r>
        <w:rPr>
          <w:b w:val="0"/>
        </w:rPr>
        <w:t>2025</w:t>
      </w:r>
      <w:r>
        <w:rPr/>
        <w:tab/>
      </w:r>
      <w:r>
        <w:rPr>
          <w:b/>
        </w:rPr>
        <w:t>ENSHO THERAPEUTICS</w:t>
      </w:r>
      <w:r>
        <w:rPr/>
        <w:t>:</w:t>
      </w:r>
      <w:r>
        <w:rPr>
          <w:b w:val="0"/>
        </w:rPr>
        <w:t xml:space="preserve"> A Phase 1 Study to Evaluate the Phannacokinetics, Safety, and Tolerability of XXX in Healthy Participants</w:t>
      </w:r>
    </w:p>
    <w:p>
      <w:pPr>
        <w:pStyle w:val="Normal"/>
        <w:ind w:left="720" w:hanging="720"/>
      </w:pPr>
      <w:r>
        <w:rPr>
          <w:b w:val="0"/>
        </w:rPr>
        <w:t>2025</w:t>
      </w:r>
      <w:r>
        <w:rPr/>
        <w:tab/>
      </w:r>
      <w:r>
        <w:rPr>
          <w:b/>
        </w:rPr>
        <w:t>BMS</w:t>
      </w:r>
      <w:r>
        <w:rPr/>
        <w:t>:</w:t>
      </w:r>
      <w:r>
        <w:rPr>
          <w:b w:val="0"/>
        </w:rPr>
        <w:t xml:space="preserve"> A Phase 1, 4-part, Open-label Study to Evaluate the Effects of XXX Phenotypes on the Pharmacokinetics of Xanomeline Following XXX Administration in Healthy Adults Participants</w:t>
      </w:r>
    </w:p>
    <w:p>
      <w:pPr>
        <w:pStyle w:val="Normal"/>
        <w:ind w:left="720" w:hanging="720"/>
      </w:pPr>
      <w:r>
        <w:rPr>
          <w:b w:val="0"/>
        </w:rPr>
        <w:t>2025</w:t>
      </w:r>
      <w:r>
        <w:rPr/>
        <w:tab/>
      </w:r>
      <w:r>
        <w:rPr>
          <w:b/>
        </w:rPr>
        <w:t>ABBVIE</w:t>
      </w:r>
      <w:r>
        <w:rPr/>
        <w:t>:</w:t>
      </w:r>
      <w:r>
        <w:rPr>
          <w:b w:val="0"/>
        </w:rPr>
        <w:t xml:space="preserve"> A Phase 1 Multiple Ascending Dose, Drug-Drug Interaction, and Asian Pharmacokinetic Study of XXXX</w:t>
      </w:r>
    </w:p>
    <w:p>
      <w:pPr>
        <w:pStyle w:val="Normal"/>
        <w:ind w:left="720" w:hanging="720"/>
      </w:pPr>
      <w:r>
        <w:rPr>
          <w:b w:val="0"/>
        </w:rPr>
        <w:t>2025</w:t>
      </w:r>
      <w:r>
        <w:rPr/>
        <w:tab/>
      </w:r>
      <w:r>
        <w:rPr>
          <w:b/>
        </w:rPr>
        <w:t>ABBVIE</w:t>
      </w:r>
      <w:r>
        <w:rPr/>
        <w:t>:</w:t>
      </w:r>
      <w:r>
        <w:rPr>
          <w:b w:val="0"/>
        </w:rPr>
        <w:t xml:space="preserve"> A Phase 1 Pharmacokinetic Study in Healthy Subjects to Evaluate the Relative Bioavailability of XXX Following Subcutaneous Administration with On-Body Injector</w:t>
      </w:r>
    </w:p>
    <w:p>
      <w:pPr>
        <w:pStyle w:val="Normal"/>
        <w:ind w:left="720" w:hanging="720"/>
      </w:pPr>
      <w:r>
        <w:rPr>
          <w:b w:val="0"/>
        </w:rPr>
        <w:t>2025</w:t>
      </w:r>
      <w:r>
        <w:rPr/>
        <w:tab/>
      </w:r>
      <w:r>
        <w:rPr>
          <w:b/>
        </w:rPr>
        <w:t>ABBVIE</w:t>
      </w:r>
      <w:r>
        <w:rPr/>
        <w:t>:</w:t>
      </w:r>
      <w:r>
        <w:rPr>
          <w:b w:val="0"/>
        </w:rPr>
        <w:t xml:space="preserve"> A Phase 1, Randomized, Double-Blind, Placebo-Controlled Study to Evaluate the Safety, Tolerability, Pharmacokinetics, and Immunogenicity of Single Ascending Subcutaneous Doses of XXX in Healthy Adult Western and Asian Subjects</w:t>
      </w:r>
    </w:p>
    <w:p>
      <w:pPr>
        <w:pStyle w:val="Normal"/>
        <w:ind w:left="720" w:hanging="720"/>
      </w:pPr>
      <w:r>
        <w:rPr>
          <w:b w:val="0"/>
        </w:rPr>
        <w:t>2025</w:t>
      </w:r>
      <w:r>
        <w:rPr/>
        <w:tab/>
      </w:r>
      <w:r>
        <w:rPr>
          <w:b/>
        </w:rPr>
        <w:t>GENFIT</w:t>
      </w:r>
      <w:r>
        <w:rPr/>
        <w:t>:</w:t>
      </w:r>
      <w:r>
        <w:rPr>
          <w:b w:val="0"/>
        </w:rPr>
        <w:t xml:space="preserve"> A Phase 1, Open-Label Study to Assess Pharmacokinetics, Safety, and Tolerability of XXX in Healthy Subjects</w:t>
      </w:r>
    </w:p>
    <w:p>
      <w:pPr>
        <w:pStyle w:val="Normal"/>
        <w:ind w:left="720" w:hanging="720"/>
      </w:pPr>
      <w:r>
        <w:rPr>
          <w:b w:val="0"/>
        </w:rPr>
        <w:t>2025</w:t>
      </w:r>
      <w:r>
        <w:rPr/>
        <w:tab/>
      </w:r>
      <w:r>
        <w:rPr>
          <w:b/>
        </w:rPr>
        <w:t>ABBVIE</w:t>
      </w:r>
      <w:r>
        <w:rPr/>
        <w:t>:</w:t>
      </w:r>
      <w:r>
        <w:rPr>
          <w:b w:val="0"/>
        </w:rPr>
        <w:t xml:space="preserve"> A Phase 1, Randomized, Double-Blind, Placebo-Controlled Study to Evaluate the Safety, Tolerability, Pharmacokinetics, and Immunogenicity of Single Ascending Subcutaneous Doses of XXX in Healthy Adult Western and Asian Subjects</w:t>
      </w:r>
    </w:p>
    <w:p>
      <w:pPr>
        <w:pStyle w:val="Normal"/>
        <w:ind w:left="720" w:hanging="720"/>
      </w:pPr>
      <w:r>
        <w:rPr>
          <w:b w:val="0"/>
        </w:rPr>
        <w:t>2025</w:t>
      </w:r>
      <w:r>
        <w:rPr/>
        <w:tab/>
      </w:r>
      <w:r>
        <w:rPr>
          <w:b/>
        </w:rPr>
        <w:t>BMS</w:t>
      </w:r>
      <w:r>
        <w:rPr/>
        <w:t>:</w:t>
      </w:r>
      <w:r>
        <w:rPr>
          <w:b w:val="0"/>
        </w:rPr>
        <w:t xml:space="preserve"> A Phase 1, Randomized, Open-label, Parallel, Single-dose Study to Assess the Pharmacokinetics, Tolerability, and Absolute Bioavailability of Subcutaneous Administration of XXXX, an Anti-MTBR Tau Monoclonal Antibody, in Healthy Participants</w:t>
      </w:r>
    </w:p>
    <w:p>
      <w:pPr>
        <w:pStyle w:val="Normal"/>
        <w:ind w:left="720" w:hanging="720"/>
      </w:pPr>
      <w:r>
        <w:rPr>
          <w:b w:val="0"/>
        </w:rPr>
        <w:t>2025</w:t>
      </w:r>
      <w:r>
        <w:rPr/>
        <w:tab/>
      </w:r>
      <w:r>
        <w:rPr>
          <w:b/>
        </w:rPr>
        <w:t>CELLARITY</w:t>
      </w:r>
      <w:r>
        <w:rPr/>
        <w:t>:</w:t>
      </w:r>
      <w:r>
        <w:rPr>
          <w:b w:val="0"/>
        </w:rPr>
        <w:t xml:space="preserve"> A Phase 1, Randomized, Placebo-Controlled, Double Blind, Single and Multiple Ascending Dose Study to Assess the Safety, Tolerability, Pharmacokinetics, and Pharmacodynamics of XXXX in Healthy Volunteers and Participants with Sickle Cell Disease</w:t>
      </w:r>
    </w:p>
    <w:p>
      <w:pPr>
        <w:pStyle w:val="Normal"/>
        <w:ind w:left="720" w:hanging="720"/>
      </w:pPr>
      <w:r>
        <w:rPr>
          <w:b w:val="0"/>
        </w:rPr>
        <w:t>2025</w:t>
      </w:r>
      <w:r>
        <w:rPr/>
        <w:tab/>
      </w:r>
      <w:r>
        <w:rPr>
          <w:b/>
        </w:rPr>
        <w:t>ELI LILLY</w:t>
      </w:r>
      <w:r>
        <w:rPr/>
        <w:t>:</w:t>
      </w:r>
      <w:r>
        <w:rPr>
          <w:b w:val="0"/>
        </w:rPr>
        <w:t xml:space="preserve"> A Single-Ascending Dose Study to Evaluate the Safety and Pharmacokinetics of XXXX in Healthy Participants.</w:t>
      </w:r>
    </w:p>
    <w:p>
      <w:pPr>
        <w:pStyle w:val="Normal"/>
        <w:ind w:left="720" w:hanging="720"/>
      </w:pPr>
      <w:r>
        <w:rPr>
          <w:b w:val="0"/>
        </w:rPr>
        <w:t>2025</w:t>
      </w:r>
      <w:r>
        <w:rPr/>
        <w:tab/>
      </w:r>
      <w:r>
        <w:rPr>
          <w:b/>
        </w:rPr>
        <w:t>ELI LILLY AND COMPANY</w:t>
      </w:r>
      <w:r>
        <w:rPr/>
        <w:t>:</w:t>
      </w:r>
      <w:r>
        <w:rPr>
          <w:b w:val="0"/>
        </w:rPr>
        <w:t xml:space="preserve"> A single-ascending and multiple-ascending dose study of XXXX in healthy participants, participants with obesity and hypertension, and participants with decreased estimated glomerular filtration rate.</w:t>
      </w:r>
    </w:p>
    <w:p>
      <w:pPr>
        <w:pStyle w:val="Normal"/>
        <w:ind w:left="720" w:hanging="720"/>
      </w:pPr>
      <w:r>
        <w:rPr>
          <w:b w:val="0"/>
        </w:rPr>
        <w:t>2025</w:t>
      </w:r>
      <w:r>
        <w:rPr/>
        <w:tab/>
      </w:r>
      <w:r>
        <w:rPr>
          <w:b/>
        </w:rPr>
        <w:t>ELI LILLY AND COMPANY</w:t>
      </w:r>
      <w:r>
        <w:rPr/>
        <w:t>:</w:t>
      </w:r>
      <w:r>
        <w:rPr>
          <w:b w:val="0"/>
        </w:rPr>
        <w:t xml:space="preserve"> A Phase 1 Study to Further Investigate the Pharmacokinetics, Safety and Tolerability, Food Effect and Drug-Drug Interaction of XXXX (XXX) in Healthy Participants</w:t>
      </w:r>
    </w:p>
    <w:p>
      <w:pPr>
        <w:pStyle w:val="Normal"/>
        <w:ind w:left="720" w:hanging="720"/>
      </w:pPr>
      <w:r>
        <w:rPr>
          <w:b w:val="0"/>
        </w:rPr>
        <w:t>2025</w:t>
      </w:r>
      <w:r>
        <w:rPr/>
        <w:tab/>
      </w:r>
      <w:r>
        <w:rPr>
          <w:b/>
        </w:rPr>
        <w:t>GILEAD</w:t>
      </w:r>
      <w:r>
        <w:rPr/>
        <w:t>:</w:t>
      </w:r>
      <w:r>
        <w:rPr>
          <w:b w:val="0"/>
        </w:rPr>
        <w:t xml:space="preserve"> A Phase 1 Study to Evaluate the Safety, Tolerability, and Pharmacokinetics of XXXX in Healthy Volunteers and to Evaluate the Effect of Food and Acid-Reducing Agents on XXXX Pharmacokinetics</w:t>
      </w:r>
    </w:p>
    <w:p>
      <w:pPr>
        <w:pStyle w:val="Normal"/>
        <w:ind w:left="720" w:hanging="720"/>
      </w:pPr>
      <w:r>
        <w:rPr>
          <w:b w:val="0"/>
        </w:rPr>
        <w:t>2025</w:t>
      </w:r>
      <w:r>
        <w:rPr/>
        <w:tab/>
      </w:r>
      <w:r>
        <w:rPr>
          <w:b/>
        </w:rPr>
        <w:t>GILEAD</w:t>
      </w:r>
      <w:r>
        <w:rPr/>
        <w:t>:</w:t>
      </w:r>
      <w:r>
        <w:rPr>
          <w:b w:val="0"/>
        </w:rPr>
        <w:t xml:space="preserve"> A Phase 1 Study in Healthy Participants to Evaluate the Safety, Tolerability, Pharmacokinetics, and Pharmacodynamics of XXXX, and the Effect of Food and Acid-Reducing Agents on the Pharmacokinetics and Pharmacodynamics of XXXX</w:t>
      </w:r>
    </w:p>
    <w:p>
      <w:pPr>
        <w:pStyle w:val="Normal"/>
        <w:ind w:left="720" w:hanging="720"/>
      </w:pPr>
      <w:r>
        <w:rPr>
          <w:b w:val="0"/>
        </w:rPr>
        <w:t>2025</w:t>
      </w:r>
      <w:r>
        <w:rPr/>
        <w:tab/>
      </w:r>
      <w:r>
        <w:rPr>
          <w:b/>
        </w:rPr>
        <w:t>VISTERRA</w:t>
      </w:r>
      <w:r>
        <w:rPr/>
        <w:t>:</w:t>
      </w:r>
      <w:r>
        <w:rPr>
          <w:b w:val="0"/>
        </w:rPr>
        <w:t xml:space="preserve"> A phase 1, randomized, placebo-controlled, double blind, multiple ascending dose trial to assess the safety, tolerability, pharmacokinetics, and pharmacodynamics of XXXX in healthy participants.</w:t>
      </w:r>
    </w:p>
    <w:p>
      <w:pPr>
        <w:pStyle w:val="Normal"/>
        <w:ind w:left="720" w:hanging="720"/>
      </w:pPr>
      <w:r>
        <w:rPr>
          <w:b w:val="0"/>
        </w:rPr>
        <w:t>2025</w:t>
      </w:r>
      <w:r>
        <w:rPr/>
        <w:tab/>
      </w:r>
      <w:r>
        <w:rPr>
          <w:b/>
        </w:rPr>
        <w:t>MERCK</w:t>
      </w:r>
      <w:r>
        <w:rPr/>
        <w:t>:</w:t>
      </w:r>
      <w:r>
        <w:rPr>
          <w:b w:val="0"/>
        </w:rPr>
        <w:t xml:space="preserve"> A Phase 1 Clinical Study in Healthy Females of Nonchildbearing Potential to Compare the Pharmacokinetics of XXXX (XXXX) Administered as a Liquid Formulation in an Autoinjector Versus the Lyophilized Formulation Cardiovascular</w:t>
      </w:r>
    </w:p>
    <w:p>
      <w:pPr>
        <w:pStyle w:val="Normal"/>
        <w:ind w:left="720" w:hanging="720"/>
      </w:pPr>
      <w:r>
        <w:rPr>
          <w:b w:val="0"/>
        </w:rPr>
        <w:t>2025</w:t>
      </w:r>
      <w:r>
        <w:rPr/>
        <w:tab/>
      </w:r>
      <w:r>
        <w:rPr>
          <w:b/>
        </w:rPr>
        <w:t>GENENTECH</w:t>
      </w:r>
      <w:r>
        <w:rPr/>
        <w:t>:</w:t>
      </w:r>
      <w:r>
        <w:rPr>
          <w:b w:val="0"/>
        </w:rPr>
        <w:t xml:space="preserve"> A Phase 1, Randomized, Two-Part, Parallel-Group Study to Assess the Bioequivalence of Subcutaneously Administered XXX Via Different Subcutaneous Delivery Platforms in Healthy Male Subjects</w:t>
      </w:r>
    </w:p>
    <w:p>
      <w:pPr>
        <w:pStyle w:val="Normal"/>
        <w:ind w:left="720" w:hanging="720"/>
      </w:pPr>
      <w:r>
        <w:rPr>
          <w:b w:val="0"/>
        </w:rPr>
        <w:t>2025</w:t>
      </w:r>
      <w:r>
        <w:rPr/>
        <w:tab/>
      </w:r>
      <w:r>
        <w:rPr>
          <w:b/>
        </w:rPr>
        <w:t>VIATRIS INNOVATION GmbH</w:t>
      </w:r>
      <w:r>
        <w:rPr/>
        <w:t>:</w:t>
      </w:r>
      <w:r>
        <w:rPr>
          <w:b w:val="0"/>
        </w:rPr>
        <w:t xml:space="preserve"> Single-center, double-blind trial to assess the pharmacokinetics, the pharmacodynamics, and the tolerability of a single 16 mg dose of XXX (XXX) in healthy Japanese and Caucasian participants</w:t>
      </w:r>
    </w:p>
    <w:p>
      <w:pPr>
        <w:pStyle w:val="Normal"/>
        <w:ind w:left="720" w:hanging="720"/>
      </w:pPr>
      <w:r>
        <w:rPr>
          <w:b w:val="0"/>
        </w:rPr>
        <w:t>2024</w:t>
      </w:r>
      <w:r>
        <w:rPr/>
        <w:tab/>
      </w:r>
      <w:r>
        <w:rPr>
          <w:b/>
        </w:rPr>
        <w:t>ABBVIE</w:t>
      </w:r>
      <w:r>
        <w:rPr/>
        <w:t>:</w:t>
      </w:r>
      <w:r>
        <w:rPr>
          <w:b w:val="0"/>
        </w:rPr>
        <w:t xml:space="preserve"> A Phase 1 Pharmacokinetic Study in Healthy Subjects to Evaluate the Relative Bioavailability of Two Formulations of XXX Following Subcutaneous Administration with Prefilled Syringes</w:t>
      </w:r>
    </w:p>
    <w:p>
      <w:pPr>
        <w:pStyle w:val="Normal"/>
        <w:ind w:left="720" w:hanging="720"/>
      </w:pPr>
      <w:r>
        <w:rPr>
          <w:b w:val="0"/>
        </w:rPr>
        <w:t>2024</w:t>
      </w:r>
      <w:r>
        <w:rPr/>
        <w:tab/>
      </w:r>
      <w:r>
        <w:rPr>
          <w:b/>
        </w:rPr>
        <w:t>ABBVIE</w:t>
      </w:r>
      <w:r>
        <w:rPr/>
        <w:t>:</w:t>
      </w:r>
      <w:r>
        <w:rPr>
          <w:b w:val="0"/>
        </w:rPr>
        <w:t xml:space="preserve"> A Study to Evaluate Pharmacokinetics, Safety, and Tolerability of XXX in Healthy Adult Western, Japanese, and Han Chinese Subjects</w:t>
      </w:r>
    </w:p>
    <w:p>
      <w:pPr>
        <w:pStyle w:val="Normal"/>
        <w:ind w:left="720" w:hanging="720"/>
      </w:pPr>
      <w:r>
        <w:rPr>
          <w:b w:val="0"/>
        </w:rPr>
        <w:t>2024</w:t>
      </w:r>
      <w:r>
        <w:rPr/>
        <w:tab/>
      </w:r>
      <w:r>
        <w:rPr>
          <w:b/>
        </w:rPr>
        <w:t>ABBVIE</w:t>
      </w:r>
      <w:r>
        <w:rPr/>
        <w:t>:</w:t>
      </w:r>
      <w:r>
        <w:rPr>
          <w:b w:val="0"/>
        </w:rPr>
        <w:t xml:space="preserve"> An Open-label Study to Evaluate the Pharmacokinetics, Safety, and Tolerability of XXX in Healthy Adult Japanese and Han Chinese Subjects</w:t>
      </w:r>
    </w:p>
    <w:p>
      <w:pPr>
        <w:pStyle w:val="Normal"/>
        <w:ind w:left="720" w:hanging="720"/>
      </w:pPr>
      <w:r>
        <w:rPr>
          <w:b w:val="0"/>
        </w:rPr>
        <w:t>2024</w:t>
      </w:r>
      <w:r>
        <w:rPr/>
        <w:tab/>
      </w:r>
      <w:r>
        <w:rPr>
          <w:b/>
        </w:rPr>
        <w:t>ALLIANTHERA</w:t>
      </w:r>
      <w:r>
        <w:rPr/>
        <w:t>:</w:t>
      </w:r>
      <w:r>
        <w:rPr>
          <w:b w:val="0"/>
        </w:rPr>
        <w:t xml:space="preserve"> A Phase I, Randomized, Placebo-Controlled, Sequential Single and Multiple Dose-Escalation Study to Evaluate the Safety, Tolerability, and Pharmacokinetics of Oral XXX in Healthy Volunteers</w:t>
      </w:r>
    </w:p>
    <w:p>
      <w:pPr>
        <w:pStyle w:val="Normal"/>
        <w:ind w:left="720" w:hanging="720"/>
      </w:pPr>
      <w:r>
        <w:rPr>
          <w:b w:val="0"/>
        </w:rPr>
        <w:t>2024</w:t>
      </w:r>
      <w:r>
        <w:rPr/>
        <w:tab/>
      </w:r>
      <w:r>
        <w:rPr>
          <w:b/>
        </w:rPr>
        <w:t>BMS</w:t>
      </w:r>
      <w:r>
        <w:rPr/>
        <w:t>:</w:t>
      </w:r>
      <w:r>
        <w:rPr>
          <w:b w:val="0"/>
        </w:rPr>
        <w:t xml:space="preserve"> Randomized, Double-blind, Placebo-controlled Study to Assess the Safety, Tolerability and Pharmacokinetics of Multiple Doses of Dual-burst Release of XXX with Immediate-Release XXX Chloride versus XXX in Healthy Adult and Elderly Participants of Japanese Ethnicity (Part 1) and an Open-label Study to Assess the Effect of Omeprazole on the Pharmacokinetics of Dual-burst Release of XXX with Immediate-Release XXX Chloride in Healthy Adult Participants (Part 2)</w:t>
      </w:r>
    </w:p>
    <w:p>
      <w:pPr>
        <w:pStyle w:val="Normal"/>
        <w:ind w:left="720" w:hanging="720"/>
      </w:pPr>
      <w:r>
        <w:rPr>
          <w:b w:val="0"/>
        </w:rPr>
        <w:t>2024</w:t>
      </w:r>
      <w:r>
        <w:rPr/>
        <w:tab/>
      </w:r>
      <w:r>
        <w:rPr>
          <w:b/>
        </w:rPr>
        <w:t>BMS</w:t>
      </w:r>
      <w:r>
        <w:rPr/>
        <w:t>:</w:t>
      </w:r>
      <w:r>
        <w:rPr>
          <w:b w:val="0"/>
        </w:rPr>
        <w:t xml:space="preserve"> An Open-label, Randomized, 2-Part, 4-Period, 2-Sequence, Fully Replicated Crossover Study to Assess the Comparative Bioavailability of XXX To-be-marketed Formulation Compared to the Phase 3 Clinical Trial Formulation in Healthy Participants</w:t>
      </w:r>
    </w:p>
    <w:p>
      <w:pPr>
        <w:pStyle w:val="Normal"/>
        <w:ind w:left="720" w:hanging="720"/>
      </w:pPr>
      <w:r>
        <w:rPr>
          <w:b w:val="0"/>
        </w:rPr>
        <w:t>2024</w:t>
      </w:r>
      <w:r>
        <w:rPr/>
        <w:tab/>
      </w:r>
      <w:r>
        <w:rPr>
          <w:b/>
        </w:rPr>
        <w:t>ECCOGENE</w:t>
      </w:r>
      <w:r>
        <w:rPr/>
        <w:t>:</w:t>
      </w:r>
      <w:r>
        <w:rPr>
          <w:b w:val="0"/>
        </w:rPr>
        <w:t xml:space="preserve"> A Phase 1, Open Label, Fixed Sequence Study to Evaluate the Effect of XXXX on the Single Dose Pharmacokinetics of XXX, XXX, XXX and XXX in Healthy Participants</w:t>
      </w:r>
    </w:p>
    <w:p>
      <w:pPr>
        <w:pStyle w:val="Normal"/>
        <w:ind w:left="720" w:hanging="720"/>
      </w:pPr>
      <w:r>
        <w:rPr>
          <w:b w:val="0"/>
        </w:rPr>
        <w:t>2024</w:t>
      </w:r>
      <w:r>
        <w:rPr/>
        <w:tab/>
      </w:r>
      <w:r>
        <w:rPr>
          <w:b/>
        </w:rPr>
        <w:t>ELI LILLY AND COMPANY</w:t>
      </w:r>
      <w:r>
        <w:rPr/>
        <w:t>:</w:t>
      </w:r>
      <w:r>
        <w:rPr>
          <w:b w:val="0"/>
        </w:rPr>
        <w:t xml:space="preserve"> A Bioequivalence Study of Subcutaneous Injections of Citrate-Free XXXX solution Using a 1mL Autoinjector and an Investigational 2mL Autoinjector in Healthy Participants</w:t>
      </w:r>
    </w:p>
    <w:p>
      <w:pPr>
        <w:pStyle w:val="Normal"/>
        <w:ind w:left="720" w:hanging="720"/>
      </w:pPr>
      <w:r>
        <w:rPr>
          <w:b w:val="0"/>
        </w:rPr>
        <w:t>2024</w:t>
      </w:r>
      <w:r>
        <w:rPr/>
        <w:tab/>
      </w:r>
      <w:r>
        <w:rPr>
          <w:b/>
        </w:rPr>
        <w:t>GILEAD</w:t>
      </w:r>
      <w:r>
        <w:rPr/>
        <w:t>:</w:t>
      </w:r>
      <w:r>
        <w:rPr>
          <w:b w:val="0"/>
        </w:rPr>
        <w:t xml:space="preserve"> A Phase 1, Single-Dose Study to Evaluate the Pharmacokinetics (PK), Safety, and Tolerability of Oral XXX in Healthy Japanese Participants</w:t>
      </w:r>
    </w:p>
    <w:p>
      <w:pPr>
        <w:pStyle w:val="Normal"/>
        <w:ind w:left="720" w:hanging="720"/>
      </w:pPr>
      <w:r>
        <w:rPr>
          <w:b w:val="0"/>
        </w:rPr>
        <w:t>2024</w:t>
      </w:r>
      <w:r>
        <w:rPr/>
        <w:tab/>
      </w:r>
      <w:r>
        <w:rPr>
          <w:b/>
        </w:rPr>
        <w:t>GILEAD</w:t>
      </w:r>
      <w:r>
        <w:rPr/>
        <w:t>:</w:t>
      </w:r>
      <w:r>
        <w:rPr>
          <w:b w:val="0"/>
        </w:rPr>
        <w:t xml:space="preserve"> A Phase 1a Study to Evaluate the Safety, Tolerability, and Pharmacokinetics (PK) of Different Formulations of Subcutaneous and/or Intramuscular XXXX in Healthy Participants</w:t>
      </w:r>
    </w:p>
    <w:p>
      <w:pPr>
        <w:pStyle w:val="Normal"/>
        <w:ind w:left="720" w:hanging="720"/>
      </w:pPr>
      <w:r>
        <w:rPr>
          <w:b w:val="0"/>
        </w:rPr>
        <w:t>2024</w:t>
      </w:r>
      <w:r>
        <w:rPr/>
        <w:tab/>
      </w:r>
      <w:r>
        <w:rPr>
          <w:b/>
        </w:rPr>
        <w:t>PFIZER</w:t>
      </w:r>
      <w:r>
        <w:rPr/>
        <w:t>:</w:t>
      </w:r>
      <w:r>
        <w:rPr>
          <w:b w:val="0"/>
        </w:rPr>
        <w:t xml:space="preserve"> A Two-Part Phase 1, Open- Label, Fixed-Sequence Study to Evaluate the Multiple Dose Pharmacokinetics of XXX Following Oral Administration and the Effects of Steady-State XXX on the Pharmacokinetics of Single Oral Dose of XXX and XXX in Otherwise Healthy Adult Participants with Overweight or Obesity</w:t>
      </w:r>
    </w:p>
    <w:p>
      <w:pPr>
        <w:pStyle w:val="Normal"/>
        <w:ind w:left="720" w:hanging="720"/>
      </w:pPr>
      <w:r>
        <w:rPr>
          <w:b w:val="0"/>
        </w:rPr>
        <w:t>2024</w:t>
      </w:r>
      <w:r>
        <w:rPr/>
        <w:tab/>
      </w:r>
      <w:r>
        <w:rPr>
          <w:b/>
        </w:rPr>
        <w:t>UCB</w:t>
      </w:r>
      <w:r>
        <w:rPr/>
        <w:t>:</w:t>
      </w:r>
      <w:r>
        <w:rPr>
          <w:b w:val="0"/>
        </w:rPr>
        <w:t xml:space="preserve"> A Single-Center, Randomized, Investigator- And Participant-Blind, Placebo-Controlled, Phase 1 Study to Evaluate Safety, Tolerability, And Pharmacokinetics After a Single Dose of XXX in Healthy Chinese and Japanese Participants</w:t>
      </w:r>
    </w:p>
    <w:p>
      <w:pPr>
        <w:pStyle w:val="Normal"/>
        <w:ind w:left="720" w:hanging="720"/>
      </w:pPr>
      <w:r>
        <w:rPr>
          <w:b w:val="0"/>
        </w:rPr>
        <w:t>2023</w:t>
      </w:r>
      <w:r>
        <w:rPr/>
        <w:tab/>
      </w:r>
      <w:r>
        <w:rPr>
          <w:b/>
        </w:rPr>
        <w:t>VIATRIS</w:t>
      </w:r>
      <w:r>
        <w:rPr/>
        <w:t>:</w:t>
      </w:r>
      <w:r>
        <w:rPr>
          <w:b w:val="0"/>
        </w:rPr>
        <w:t xml:space="preserve"> A Randomized, Double-Blind, 3-arm Parallel Phase 1 Study to Assess Pharmacokinetics, Safety and Tolerability of XXXX Following a Single Dose of 420 mg Intravenous Infusion Compared to the EU and US Marketed Drug Product (Perjeta®) in Healthy Male Volunteers</w:t>
      </w:r>
    </w:p>
    <w:p>
      <w:pPr>
        <w:pStyle w:val="Normal"/>
        <w:ind w:left="720" w:hanging="720"/>
      </w:pPr>
      <w:r>
        <w:rPr>
          <w:b w:val="0"/>
        </w:rPr>
        <w:t>2022</w:t>
      </w:r>
      <w:r>
        <w:rPr/>
        <w:tab/>
      </w:r>
      <w:r>
        <w:rPr>
          <w:b/>
        </w:rPr>
        <w:t>BRISTOL-MYERS QUIBB</w:t>
      </w:r>
      <w:r>
        <w:rPr/>
        <w:t>:</w:t>
      </w:r>
      <w:r>
        <w:rPr>
          <w:b w:val="0"/>
        </w:rPr>
        <w:t xml:space="preserve"> An Open-Label, Single-Sequence, Crossover Study to Investigate the Interaction of Multiple Doses of XXXX at Steady State and Multiple Doses of a Combined Oral Hormonal Contraceptive (XXXX XXXX/XXXX) in Healthy Female Participants</w:t>
      </w:r>
    </w:p>
    <w:p>
      <w:pPr>
        <w:pStyle w:val="Normal"/>
        <w:ind w:left="720" w:hanging="720"/>
      </w:pPr>
      <w:r>
        <w:rPr>
          <w:b w:val="0"/>
        </w:rPr>
        <w:t>2022</w:t>
      </w:r>
      <w:r>
        <w:rPr/>
        <w:tab/>
      </w:r>
      <w:r>
        <w:rPr>
          <w:b/>
        </w:rPr>
        <w:t>BRISTOL-MYERS SQUIBB</w:t>
      </w:r>
      <w:r>
        <w:rPr/>
        <w:t>:</w:t>
      </w:r>
      <w:r>
        <w:rPr>
          <w:b w:val="0"/>
        </w:rPr>
        <w:t xml:space="preserve"> A Phase I, Open-Label, Randomized, Two-part Parallel Study to Compare the Pharmacokinetics of Single Subcutaneous Injections of XXXX (also known as XXXX and XXXX) Administered using Autoinjector versus using Prefilled Syringe, and to Evaluate the Pharmacokinetics of XXXX When Administered by Autoinjector at Different Injection Sites, in Healthy Participants.</w:t>
      </w:r>
    </w:p>
    <w:p>
      <w:pPr>
        <w:pStyle w:val="Normal"/>
        <w:ind w:left="720" w:hanging="720"/>
      </w:pPr>
      <w:r>
        <w:rPr>
          <w:b w:val="0"/>
        </w:rPr>
        <w:t>2022</w:t>
      </w:r>
      <w:r>
        <w:rPr/>
        <w:tab/>
      </w:r>
      <w:r>
        <w:rPr>
          <w:b/>
        </w:rPr>
        <w:t>PFIZER</w:t>
      </w:r>
      <w:r>
        <w:rPr/>
        <w:t>:</w:t>
      </w:r>
      <w:r>
        <w:rPr>
          <w:b w:val="0"/>
        </w:rPr>
        <w:t xml:space="preserve"> A Phase 1, Open-Label, Randomized, Single Dose, 2-Way Crossover Study Assessing Pharmacokinetic Comparability Of Two XXXX Presentations, On-Body Injector And Prefilled Syringe, In Healthy Participants</w:t>
      </w:r>
    </w:p>
    <w:p>
      <w:pPr>
        <w:pStyle w:val="Normal"/>
        <w:ind w:left="720" w:hanging="720"/>
      </w:pPr>
      <w:r>
        <w:rPr>
          <w:b w:val="0"/>
        </w:rPr>
        <w:t>2021</w:t>
      </w:r>
      <w:r>
        <w:rPr/>
        <w:tab/>
      </w:r>
      <w:r>
        <w:rPr>
          <w:b/>
        </w:rPr>
        <w:t>BIOGEN</w:t>
      </w:r>
      <w:r>
        <w:rPr/>
        <w:t>:</w:t>
      </w:r>
      <w:r>
        <w:rPr>
          <w:b w:val="0"/>
        </w:rPr>
        <w:t xml:space="preserve"> A Randomized, Open-Label, Parallel-Arm Study to Assess the Absolute Bioavailability of a Single, Fixed Subcutaneous Dose of XXXX (XXXX) Compared to a Single, Weight-Based Intravenous Dose in Healthy Volunteers.</w:t>
      </w:r>
    </w:p>
    <w:p>
      <w:pPr>
        <w:pStyle w:val="Normal"/>
        <w:ind w:left="720" w:hanging="720"/>
      </w:pPr>
      <w:r>
        <w:rPr>
          <w:b w:val="0"/>
        </w:rPr>
        <w:t>2021</w:t>
      </w:r>
      <w:r>
        <w:rPr/>
        <w:tab/>
      </w:r>
      <w:r>
        <w:rPr>
          <w:b/>
        </w:rPr>
        <w:t>BIOGEN</w:t>
      </w:r>
      <w:r>
        <w:rPr/>
        <w:t>:</w:t>
      </w:r>
      <w:r>
        <w:rPr>
          <w:b w:val="0"/>
        </w:rPr>
        <w:t xml:space="preserve"> A Phase 1, Randomized, Blinded, Placebo-Controlled, Single and Multiple-Ascending Dose Study of the Safety, Tolerability, Pharmacokinetics, and Pharmacodynamics of XXXX in Healthy Adults.</w:t>
      </w:r>
    </w:p>
    <w:p>
      <w:pPr>
        <w:pStyle w:val="Normal"/>
        <w:ind w:left="720" w:hanging="720"/>
      </w:pPr>
      <w:r>
        <w:rPr>
          <w:b w:val="0"/>
        </w:rPr>
        <w:t>2021</w:t>
      </w:r>
      <w:r>
        <w:rPr/>
        <w:tab/>
      </w:r>
      <w:r>
        <w:rPr>
          <w:b/>
        </w:rPr>
        <w:t>CELGENE INTERNATIONAL</w:t>
      </w:r>
      <w:r>
        <w:rPr/>
        <w:t>:</w:t>
      </w:r>
      <w:r>
        <w:rPr>
          <w:b w:val="0"/>
        </w:rPr>
        <w:t xml:space="preserve"> A Phase 1, Randomized, Double-Blind, Placebo-Controlled, Active-Controlled (XXXX), Comparator-Controlled (XXXX), Multiple-Dose, Parallel-Group Study to Investigate the Pressor Effect of Oral XXXX During XXXX Treatment in Healthy Adult Subjects.</w:t>
      </w:r>
    </w:p>
    <w:p>
      <w:pPr>
        <w:pStyle w:val="Normal"/>
        <w:ind w:left="720" w:hanging="720"/>
      </w:pPr>
      <w:r>
        <w:rPr>
          <w:b w:val="0"/>
        </w:rPr>
        <w:t>2020</w:t>
      </w:r>
      <w:r>
        <w:rPr/>
        <w:tab/>
      </w:r>
      <w:r>
        <w:rPr>
          <w:b/>
        </w:rPr>
        <w:t>ABBVIE</w:t>
      </w:r>
      <w:r>
        <w:rPr/>
        <w:t>:</w:t>
      </w:r>
      <w:r>
        <w:rPr>
          <w:b w:val="0"/>
        </w:rPr>
        <w:t xml:space="preserve"> A Phase 1, Pharmacokinetic Comparability Study of Intravenous and Subcutaneous Administration of XXXX in Healthy Subjects</w:t>
      </w:r>
    </w:p>
    <w:p>
      <w:pPr>
        <w:pStyle w:val="Normal"/>
        <w:ind w:left="720" w:hanging="720"/>
      </w:pPr>
      <w:r>
        <w:rPr>
          <w:b w:val="0"/>
        </w:rPr>
        <w:t>2020</w:t>
      </w:r>
      <w:r>
        <w:rPr/>
        <w:tab/>
      </w:r>
      <w:r>
        <w:rPr>
          <w:b/>
        </w:rPr>
        <w:t>GENERON CORP.</w:t>
      </w:r>
      <w:r>
        <w:rPr/>
        <w:t>:</w:t>
      </w:r>
      <w:r>
        <w:rPr>
          <w:b w:val="0"/>
        </w:rPr>
        <w:t xml:space="preserve"> A Phase 1, Randomized, Double-Blind, Placebo-Controlled, Single Ascending Dose Study to Evaluate the Safety, Tolerability, and Pharmacokinetics of XXXX in Healthy Male Subjects.</w:t>
      </w:r>
    </w:p>
    <w:p>
      <w:pPr>
        <w:pStyle w:val="Normal"/>
        <w:ind w:left="720" w:hanging="720"/>
      </w:pPr>
      <w:r>
        <w:rPr>
          <w:b w:val="0"/>
        </w:rPr>
        <w:t>2020</w:t>
      </w:r>
      <w:r>
        <w:rPr/>
        <w:tab/>
      </w:r>
      <w:r>
        <w:rPr>
          <w:b/>
        </w:rPr>
        <w:t>GLAXOSMITHKLINE</w:t>
      </w:r>
      <w:r>
        <w:rPr/>
        <w:t>:</w:t>
      </w:r>
      <w:r>
        <w:rPr>
          <w:b w:val="0"/>
        </w:rPr>
        <w:t xml:space="preserve"> A Phase 1, Randomized, Double-Blind, Single Ascending Dose Study to Determine the Safety and Tolerability, Pharmacokinetics and Pharmacodynamics of XXXX Administered Subcutaneously in Healthy Participants</w:t>
      </w:r>
    </w:p>
    <w:p>
      <w:pPr>
        <w:pStyle w:val="Normal"/>
      </w:pPr>
      <w:r>
        <w:rPr>
          <w:b/>
        </w:rPr>
        <w:t>Cardiovascular</w:t>
      </w:r>
    </w:p>
    <w:p>
      <w:pPr>
        <w:pStyle w:val="Normal"/>
        <w:ind w:left="720" w:hanging="720"/>
      </w:pPr>
      <w:r>
        <w:rPr>
          <w:b w:val="0"/>
        </w:rPr>
        <w:t>2023</w:t>
      </w:r>
      <w:r>
        <w:rPr/>
        <w:tab/>
      </w:r>
      <w:r>
        <w:rPr>
          <w:b/>
        </w:rPr>
        <w:t>BRISTOL-MYERS SQUIBB</w:t>
      </w:r>
      <w:r>
        <w:rPr/>
        <w:t>:</w:t>
      </w:r>
      <w:r>
        <w:rPr>
          <w:b w:val="0"/>
        </w:rPr>
        <w:t xml:space="preserve"> An Open-label, Randomized, Single-dose, Three-way Crossover Study to Establish Bioequivalence of 5 mg XXXX Capsule 1 and 5 × 1 mg XXXX Capsule 2 to 5 mg XXXX Capsule 2 in Healthy Participants</w:t>
      </w:r>
    </w:p>
    <w:p>
      <w:pPr>
        <w:pStyle w:val="Normal"/>
      </w:pPr>
      <w:r>
        <w:rPr>
          <w:b/>
        </w:rPr>
        <w:t>Dermatology</w:t>
      </w:r>
    </w:p>
    <w:p>
      <w:pPr>
        <w:pStyle w:val="Normal"/>
        <w:ind w:left="720" w:hanging="720"/>
      </w:pPr>
      <w:r>
        <w:rPr>
          <w:b w:val="0"/>
        </w:rPr>
        <w:t>2024</w:t>
      </w:r>
      <w:r>
        <w:rPr/>
        <w:tab/>
      </w:r>
      <w:r>
        <w:rPr>
          <w:b/>
        </w:rPr>
        <w:t>ELI LILLY AND COMPANY</w:t>
      </w:r>
      <w:r>
        <w:rPr/>
        <w:t>:</w:t>
      </w:r>
      <w:r>
        <w:rPr>
          <w:b w:val="0"/>
        </w:rPr>
        <w:t xml:space="preserve"> a Phase I, Multicenter, Randomized, Placebo-Controlled, Double-Blind, Single-Ascending Dose Study of XXXX in Healthy Participants, a Multiple-Ascending Dose Study of XXXX in Patients with Atopic Dermatitis, and an Open-Label Multiple-Dose Evaluation of the Safety and Tolerability of Prednisone in Health Participants.</w:t>
      </w:r>
    </w:p>
    <w:p>
      <w:pPr>
        <w:pStyle w:val="Normal"/>
        <w:ind w:left="720" w:hanging="720"/>
      </w:pPr>
      <w:r>
        <w:rPr>
          <w:b w:val="0"/>
        </w:rPr>
        <w:t>2024</w:t>
      </w:r>
      <w:r>
        <w:rPr/>
        <w:tab/>
      </w:r>
      <w:r>
        <w:rPr>
          <w:b/>
        </w:rPr>
        <w:t>PFIZER</w:t>
      </w:r>
      <w:r>
        <w:rPr/>
        <w:t>:</w:t>
      </w:r>
      <w:r>
        <w:rPr>
          <w:b w:val="0"/>
        </w:rPr>
        <w:t xml:space="preserve"> A Phase 1, First in Human, Randomized, Double-Blind, Sponsor open, Placebo-Controlled, Single- and Multiple Dose Escalation, Parallel Group Study to Evaluate the Safety, Tolerability, Pharmacokinetics and Pharmacodynamics of in Healthy Participants and Participants with Moderate to Severe Atopic Dermatitis</w:t>
      </w:r>
    </w:p>
    <w:p>
      <w:pPr>
        <w:pStyle w:val="Normal"/>
      </w:pPr>
      <w:r>
        <w:rPr>
          <w:b/>
        </w:rPr>
        <w:t>Endocrinology/Metabolic</w:t>
      </w:r>
    </w:p>
    <w:p>
      <w:pPr>
        <w:pStyle w:val="Normal"/>
        <w:ind w:left="720" w:hanging="720"/>
      </w:pPr>
      <w:r>
        <w:rPr>
          <w:b w:val="0"/>
        </w:rPr>
        <w:t>2025</w:t>
      </w:r>
      <w:r>
        <w:rPr/>
        <w:tab/>
      </w:r>
      <w:r>
        <w:rPr>
          <w:b/>
        </w:rPr>
        <w:t>KAILERA</w:t>
      </w:r>
      <w:r>
        <w:rPr/>
        <w:t>:</w:t>
      </w:r>
      <w:r>
        <w:rPr>
          <w:b w:val="0"/>
        </w:rPr>
        <w:t xml:space="preserve"> A Phase 1, Open-Label, Randomized, Crossover Study to Evaluate the Effect of a Low Fat Meal and Evening Dosing on the Pharmacokinetics and Tolerability of XXX in Healthy Participants Living with Obesity or Overweight</w:t>
      </w:r>
    </w:p>
    <w:p>
      <w:pPr>
        <w:pStyle w:val="Normal"/>
        <w:ind w:left="720" w:hanging="720"/>
      </w:pPr>
      <w:r>
        <w:rPr>
          <w:b w:val="0"/>
        </w:rPr>
        <w:t>2025</w:t>
      </w:r>
      <w:r>
        <w:rPr/>
        <w:tab/>
      </w:r>
      <w:r>
        <w:rPr>
          <w:b/>
        </w:rPr>
        <w:t>AMGEN INC.</w:t>
      </w:r>
      <w:r>
        <w:rPr/>
        <w:t>:</w:t>
      </w:r>
      <w:r>
        <w:rPr>
          <w:b w:val="0"/>
        </w:rPr>
        <w:t xml:space="preserve"> A Phase 1, Open-Label, Randomized, Parallel-group Study to Assess the Relative Bioavailability of XXX (XXX) As Two Subcutaneous Presentations in Participants Living With Overweight or Obesity</w:t>
      </w:r>
    </w:p>
    <w:p>
      <w:pPr>
        <w:pStyle w:val="Normal"/>
        <w:ind w:left="720" w:hanging="720"/>
      </w:pPr>
      <w:r>
        <w:rPr>
          <w:b w:val="0"/>
        </w:rPr>
        <w:t>2025</w:t>
      </w:r>
      <w:r>
        <w:rPr/>
        <w:tab/>
      </w:r>
      <w:r>
        <w:rPr>
          <w:b/>
        </w:rPr>
        <w:t>ELI LILLYANDCOMPANY</w:t>
      </w:r>
      <w:r>
        <w:rPr/>
        <w:t>:</w:t>
      </w:r>
      <w:r>
        <w:rPr>
          <w:b w:val="0"/>
        </w:rPr>
        <w:t xml:space="preserve"> A Phase 1, Open-Label, Single and Multiple Dose Study to Investigate the Safety, Tolerability, and Relative Bioavailability of Single and Multiple Weekly Subcutaneous Doses of XXXX, and Single and Multiple Weekly Subcutaneous Doses of XXXX with XXXX in Participants with Overweight or Obesity</w:t>
      </w:r>
    </w:p>
    <w:p>
      <w:pPr>
        <w:pStyle w:val="Normal"/>
        <w:ind w:left="720" w:hanging="720"/>
      </w:pPr>
      <w:r>
        <w:rPr>
          <w:b w:val="0"/>
        </w:rPr>
        <w:t>2025</w:t>
      </w:r>
      <w:r>
        <w:rPr/>
        <w:tab/>
      </w:r>
      <w:r>
        <w:rPr>
          <w:b/>
        </w:rPr>
        <w:t>AMGEN</w:t>
      </w:r>
      <w:r>
        <w:rPr/>
        <w:t>:</w:t>
      </w:r>
      <w:r>
        <w:rPr>
          <w:b w:val="0"/>
        </w:rPr>
        <w:t xml:space="preserve"> A Phase 1, Open-label, Randomized, Parallel-group Study to Assess the Relative Bioavailability of Maridebart Cafraglutide (XXX) as Two Subcutaneous Presentations in Participants Living with Overweight or Obesity</w:t>
      </w:r>
    </w:p>
    <w:p>
      <w:pPr>
        <w:pStyle w:val="Normal"/>
        <w:ind w:left="720" w:hanging="720"/>
      </w:pPr>
      <w:r>
        <w:rPr>
          <w:b w:val="0"/>
        </w:rPr>
        <w:t>2025</w:t>
      </w:r>
      <w:r>
        <w:rPr/>
        <w:tab/>
      </w:r>
      <w:r>
        <w:rPr>
          <w:b/>
        </w:rPr>
        <w:t>PFIZER</w:t>
      </w:r>
      <w:r>
        <w:rPr/>
        <w:t>:</w:t>
      </w:r>
      <w:r>
        <w:rPr>
          <w:b w:val="0"/>
        </w:rPr>
        <w:t xml:space="preserve"> A Phase 1, Open-Label, Fixed-Sequence Study to Evaluate the Pharmacokinetic Interactions Between XXXX and XXX in Otherwise Healthy Adult Participants with Overweight or Obesity</w:t>
      </w:r>
    </w:p>
    <w:p>
      <w:pPr>
        <w:pStyle w:val="Normal"/>
        <w:ind w:left="720" w:hanging="720"/>
      </w:pPr>
      <w:r>
        <w:rPr>
          <w:b w:val="0"/>
        </w:rPr>
        <w:t>2024</w:t>
      </w:r>
      <w:r>
        <w:rPr/>
        <w:tab/>
      </w:r>
      <w:r>
        <w:rPr>
          <w:b/>
        </w:rPr>
        <w:t>AMGEN</w:t>
      </w:r>
      <w:r>
        <w:rPr/>
        <w:t>:</w:t>
      </w:r>
      <w:r>
        <w:rPr>
          <w:b w:val="0"/>
        </w:rPr>
        <w:t xml:space="preserve"> A Phase 1, Randomized, Double-blind, Multiple-dose Study to Evaluate the Pharmacokinetics of XXX XXX Administered Subcutaneously in Subjects with Overweight or Obesity</w:t>
      </w:r>
    </w:p>
    <w:p>
      <w:pPr>
        <w:pStyle w:val="Normal"/>
        <w:ind w:left="720" w:hanging="720"/>
      </w:pPr>
      <w:r>
        <w:rPr>
          <w:b w:val="0"/>
        </w:rPr>
        <w:t>2024</w:t>
      </w:r>
      <w:r>
        <w:rPr/>
        <w:tab/>
      </w:r>
      <w:r>
        <w:rPr>
          <w:b/>
        </w:rPr>
        <w:t>AMGEN</w:t>
      </w:r>
      <w:r>
        <w:rPr/>
        <w:t>:</w:t>
      </w:r>
      <w:r>
        <w:rPr>
          <w:b w:val="0"/>
        </w:rPr>
        <w:t xml:space="preserve"> A Phase 1, Randomized, Double-blind, Placebo-controlled, Single Ascending Dose and Multiple Ascending Dose Study to Evaluate the Safety, Tolerability, Pharmacokinetics, and Pharmacodynamics of XXX in Participants with Obesity</w:t>
      </w:r>
    </w:p>
    <w:p>
      <w:pPr>
        <w:pStyle w:val="Normal"/>
        <w:ind w:left="720" w:hanging="720"/>
      </w:pPr>
      <w:r>
        <w:rPr>
          <w:b w:val="0"/>
        </w:rPr>
        <w:t>2024</w:t>
      </w:r>
      <w:r>
        <w:rPr/>
        <w:tab/>
      </w:r>
      <w:r>
        <w:rPr>
          <w:b/>
        </w:rPr>
        <w:t>AMGEN</w:t>
      </w:r>
      <w:r>
        <w:rPr/>
        <w:t>:</w:t>
      </w:r>
      <w:r>
        <w:rPr>
          <w:b w:val="0"/>
        </w:rPr>
        <w:t xml:space="preserve"> A Phase 1, Randomized, Open-label, Single-dose, Parallel Group Study to Assess the Relative Bioavailability of XXX Administered Using One of Three Drug Products in Participants Living with Overweight or Obesity</w:t>
      </w:r>
    </w:p>
    <w:p>
      <w:pPr>
        <w:pStyle w:val="Normal"/>
        <w:ind w:left="720" w:hanging="720"/>
      </w:pPr>
      <w:r>
        <w:rPr>
          <w:b w:val="0"/>
        </w:rPr>
        <w:t>2024</w:t>
      </w:r>
      <w:r>
        <w:rPr/>
        <w:tab/>
      </w:r>
      <w:r>
        <w:rPr>
          <w:b/>
        </w:rPr>
        <w:t>ELI LILLY</w:t>
      </w:r>
      <w:r>
        <w:rPr/>
        <w:t>:</w:t>
      </w:r>
      <w:r>
        <w:rPr>
          <w:b w:val="0"/>
        </w:rPr>
        <w:t xml:space="preserve"> A Multiple-Dose Study to Investigate the Bioequivalence of Orforglipron (LY3502970) Capsules and Orforglipron Tablets in Participants with Obesity or Overweight who are Otherwise Healthy</w:t>
      </w:r>
    </w:p>
    <w:p>
      <w:pPr>
        <w:pStyle w:val="Normal"/>
        <w:ind w:left="720" w:hanging="720"/>
      </w:pPr>
      <w:r>
        <w:rPr>
          <w:b w:val="0"/>
        </w:rPr>
        <w:t>2024</w:t>
      </w:r>
      <w:r>
        <w:rPr/>
        <w:tab/>
      </w:r>
      <w:r>
        <w:rPr>
          <w:b/>
        </w:rPr>
        <w:t>ELI LILLY AND COMPANY</w:t>
      </w:r>
      <w:r>
        <w:rPr/>
        <w:t>:</w:t>
      </w:r>
      <w:r>
        <w:rPr>
          <w:b w:val="0"/>
        </w:rPr>
        <w:t xml:space="preserve"> A Single- and Multiple-Ascending Dose Phase 1 Study to Assess the Safety, Tolerability, and Pharmacokinetics of XXXX in Healthy Participants with Type 2 Diabetes Mellitus</w:t>
      </w:r>
    </w:p>
    <w:p>
      <w:pPr>
        <w:pStyle w:val="Normal"/>
        <w:ind w:left="720" w:hanging="720"/>
      </w:pPr>
      <w:r>
        <w:rPr>
          <w:b w:val="0"/>
        </w:rPr>
        <w:t>2024</w:t>
      </w:r>
      <w:r>
        <w:rPr/>
        <w:tab/>
      </w:r>
      <w:r>
        <w:rPr>
          <w:b/>
        </w:rPr>
        <w:t>PFIZER</w:t>
      </w:r>
      <w:r>
        <w:rPr/>
        <w:t>:</w:t>
      </w:r>
      <w:r>
        <w:rPr>
          <w:b w:val="0"/>
        </w:rPr>
        <w:t xml:space="preserve"> A Phase 1, Randomized, Double-Blind, Sponsor-Open, Placebo-Controlled Study to assess the Safety, Tolerability, and Pharmacokinetics of Multiple Escalating Oral Doses of XXXX in Adult Participants with Type 2 Diabetes Mellitus</w:t>
      </w:r>
    </w:p>
    <w:p>
      <w:pPr>
        <w:pStyle w:val="Normal"/>
        <w:ind w:left="720" w:hanging="720"/>
      </w:pPr>
      <w:r>
        <w:rPr>
          <w:b w:val="0"/>
        </w:rPr>
        <w:t>2023</w:t>
      </w:r>
      <w:r>
        <w:rPr/>
        <w:tab/>
      </w:r>
      <w:r>
        <w:rPr>
          <w:b/>
        </w:rPr>
        <w:t>GASHERBRUM</w:t>
      </w:r>
      <w:r>
        <w:rPr/>
        <w:t>:</w:t>
      </w:r>
      <w:r>
        <w:rPr>
          <w:b w:val="0"/>
        </w:rPr>
        <w:t xml:space="preserve"> A Phase 1b/2a, Randomized, Double-blind, Placebo-controlled, Study of the Safety, Tolerability, Pharmacokinetics, and Pharmacodynamics of Multiple Ascending Doses of XXXX in Adult Overweight or Obese Healthy Subjects and in Subjects with Type 2 Diabetes Mellitus on Metformin</w:t>
      </w:r>
    </w:p>
    <w:p>
      <w:pPr>
        <w:pStyle w:val="Normal"/>
        <w:ind w:left="720" w:hanging="720"/>
      </w:pPr>
      <w:r>
        <w:rPr>
          <w:b w:val="0"/>
        </w:rPr>
        <w:t>2022</w:t>
      </w:r>
      <w:r>
        <w:rPr/>
        <w:tab/>
      </w:r>
      <w:r>
        <w:rPr>
          <w:b/>
        </w:rPr>
        <w:t>ECCOGENE</w:t>
      </w:r>
      <w:r>
        <w:rPr/>
        <w:t>:</w:t>
      </w:r>
      <w:r>
        <w:rPr>
          <w:b w:val="0"/>
        </w:rPr>
        <w:t xml:space="preserve"> A Randomized, Double-Blind, Placebo-Controlled, Single and Repeated Dose Escalation, First-Time-In-Human Study to Investigate the Safety, Tolerability, Pharmacokinetics and Pharmacodynamics of XXXX in Healthy Participants and in Patients with Type 2 Diabetes Mellitus</w:t>
      </w:r>
    </w:p>
    <w:p>
      <w:pPr>
        <w:pStyle w:val="Normal"/>
        <w:ind w:left="720" w:hanging="720"/>
      </w:pPr>
      <w:r>
        <w:rPr>
          <w:b w:val="0"/>
        </w:rPr>
        <w:t>2020</w:t>
      </w:r>
      <w:r>
        <w:rPr/>
        <w:tab/>
      </w:r>
      <w:r>
        <w:rPr>
          <w:b/>
        </w:rPr>
        <w:t>AMGEN, INC.</w:t>
      </w:r>
      <w:r>
        <w:rPr/>
        <w:t>:</w:t>
      </w:r>
      <w:r>
        <w:rPr>
          <w:b w:val="0"/>
        </w:rPr>
        <w:t xml:space="preserve"> A Phase 1, Randomized, Double-Blind, Placebo Controlled, Single Ascending Dose Study to Evaluate the Safety, Tolerability, Pharmacokinetics and Pharmacodynamics of XXXX in Subjects with Obesity.</w:t>
      </w:r>
    </w:p>
    <w:p>
      <w:pPr>
        <w:pStyle w:val="Normal"/>
        <w:ind w:left="720" w:hanging="720"/>
      </w:pPr>
      <w:r>
        <w:rPr>
          <w:b w:val="0"/>
        </w:rPr>
        <w:t>2020</w:t>
      </w:r>
      <w:r>
        <w:rPr/>
        <w:tab/>
      </w:r>
      <w:r>
        <w:rPr>
          <w:b/>
        </w:rPr>
        <w:t>ELI LILLY &amp; CO</w:t>
      </w:r>
      <w:r>
        <w:rPr/>
        <w:t>:</w:t>
      </w:r>
      <w:r>
        <w:rPr>
          <w:b w:val="0"/>
        </w:rPr>
        <w:t xml:space="preserve"> A Multiple-ascending Dose Study to Evaluate the Safety, Tolerability, Pharmacokinetics, and Pharmacodynamics of XXXX in Patients with Type 2 Diabetes Mellitus</w:t>
      </w:r>
    </w:p>
    <w:p>
      <w:pPr>
        <w:pStyle w:val="Normal"/>
        <w:ind w:left="720" w:hanging="720"/>
      </w:pPr>
      <w:r>
        <w:rPr>
          <w:b w:val="0"/>
        </w:rPr>
        <w:t>2020</w:t>
      </w:r>
      <w:r>
        <w:rPr/>
        <w:tab/>
      </w:r>
      <w:r>
        <w:rPr>
          <w:b/>
        </w:rPr>
        <w:t>ELI LILLY &amp; CO</w:t>
      </w:r>
      <w:r>
        <w:rPr/>
        <w:t>:</w:t>
      </w:r>
      <w:r>
        <w:rPr>
          <w:b w:val="0"/>
        </w:rPr>
        <w:t xml:space="preserve"> A Phase 1, Safety, Tolerability, Pharmacokinetics, and Pharmacodynamics of Multiple-Ascending Subcutaneous Doses of XXXX in Patients with Type 2 Diabetes Mellitus.</w:t>
      </w:r>
    </w:p>
    <w:p>
      <w:pPr>
        <w:pStyle w:val="Normal"/>
        <w:ind w:left="720" w:hanging="720"/>
      </w:pPr>
      <w:r>
        <w:rPr>
          <w:b w:val="0"/>
        </w:rPr>
        <w:t>2020</w:t>
      </w:r>
      <w:r>
        <w:rPr/>
        <w:tab/>
      </w:r>
      <w:r>
        <w:rPr>
          <w:b/>
        </w:rPr>
        <w:t>PFIZER</w:t>
      </w:r>
      <w:r>
        <w:rPr/>
        <w:t>:</w:t>
      </w:r>
      <w:r>
        <w:rPr>
          <w:b w:val="0"/>
        </w:rPr>
        <w:t xml:space="preserve"> Phase 1, Open-Label, Fixed Sequence Study to Evaluate the Effect of Two Dose Levels of XXXX on the Pharmacokinetics of Single Oral Doses of XXXX and XXXX, Administered Separately in Adult Participants with Obesity.</w:t>
      </w:r>
    </w:p>
    <w:p>
      <w:pPr>
        <w:pStyle w:val="Normal"/>
      </w:pPr>
      <w:r>
        <w:rPr>
          <w:b/>
        </w:rPr>
        <w:t>Ethnic Bridging</w:t>
      </w:r>
    </w:p>
    <w:p>
      <w:pPr>
        <w:pStyle w:val="Normal"/>
        <w:ind w:left="720" w:hanging="720"/>
      </w:pPr>
      <w:r>
        <w:rPr>
          <w:b w:val="0"/>
        </w:rPr>
        <w:t>2025</w:t>
      </w:r>
      <w:r>
        <w:rPr/>
        <w:tab/>
      </w:r>
      <w:r>
        <w:rPr>
          <w:b/>
        </w:rPr>
        <w:t>IMMUNOVANT SCIENCES GmbH</w:t>
      </w:r>
      <w:r>
        <w:rPr/>
        <w:t>:</w:t>
      </w:r>
      <w:r>
        <w:rPr>
          <w:b w:val="0"/>
        </w:rPr>
        <w:t xml:space="preserve"> A Phase 1, Open-Label Study to Access Pharmacodynamics, Safety and Tolerability of XXXX Following a Single Subcutaneous Dose in Healthy Participants of Japanese Origin.</w:t>
      </w:r>
    </w:p>
    <w:p>
      <w:pPr>
        <w:pStyle w:val="Normal"/>
        <w:ind w:left="720" w:hanging="720"/>
      </w:pPr>
      <w:r>
        <w:rPr>
          <w:b w:val="0"/>
        </w:rPr>
        <w:t>2024</w:t>
      </w:r>
      <w:r>
        <w:rPr/>
        <w:tab/>
      </w:r>
      <w:r>
        <w:rPr>
          <w:b/>
        </w:rPr>
        <w:t>BRISTOLMYERSQUIBB</w:t>
      </w:r>
      <w:r>
        <w:rPr/>
        <w:t>:</w:t>
      </w:r>
      <w:r>
        <w:rPr>
          <w:b w:val="0"/>
        </w:rPr>
        <w:t xml:space="preserve"> A Phase 1, Randomized, Double-blind, Placebo-controlled, Multiple Ascending Dose Study to evaluate the Safety, Tolerability, Pharmacodynamics of Orally Administered XXXX in Health Participants, Healthy Elderly Participants, and Healthy Participants of Japanese Ethnicity</w:t>
      </w:r>
    </w:p>
    <w:p>
      <w:pPr>
        <w:pStyle w:val="Normal"/>
        <w:ind w:left="720" w:hanging="720"/>
      </w:pPr>
      <w:r>
        <w:rPr>
          <w:b w:val="0"/>
        </w:rPr>
        <w:t>2024</w:t>
      </w:r>
      <w:r>
        <w:rPr/>
        <w:tab/>
      </w:r>
      <w:r>
        <w:rPr>
          <w:b/>
        </w:rPr>
        <w:t>ELI LILLY AND COMPANY</w:t>
      </w:r>
      <w:r>
        <w:rPr/>
        <w:t>:</w:t>
      </w:r>
      <w:r>
        <w:rPr>
          <w:b w:val="0"/>
        </w:rPr>
        <w:t xml:space="preserve"> Single-and Multiple-Ascending Dose Study to Evaluate the Safety and Pharmacokinetics of XXXX Following Oral Dosing in Healthy Participants</w:t>
      </w:r>
    </w:p>
    <w:p>
      <w:pPr>
        <w:pStyle w:val="Normal"/>
        <w:ind w:left="720" w:hanging="720"/>
      </w:pPr>
      <w:r>
        <w:rPr>
          <w:b w:val="0"/>
        </w:rPr>
        <w:t>2023</w:t>
      </w:r>
      <w:r>
        <w:rPr/>
        <w:tab/>
      </w:r>
      <w:r>
        <w:rPr>
          <w:b/>
        </w:rPr>
        <w:t>VENTYX</w:t>
      </w:r>
      <w:r>
        <w:rPr/>
        <w:t>:</w:t>
      </w:r>
      <w:r>
        <w:rPr>
          <w:b w:val="0"/>
        </w:rPr>
        <w:t xml:space="preserve"> A Phase 1, Open-Label, Single and Multiple Dose Study to Evaluate the Pharmacokinetics, Safety, and Tolerability of XXXX Following an Oral Administration in Healthy Japanese and Caucasian Subjects</w:t>
      </w:r>
    </w:p>
    <w:p>
      <w:pPr>
        <w:pStyle w:val="Normal"/>
        <w:ind w:left="720" w:hanging="720"/>
      </w:pPr>
      <w:r>
        <w:rPr>
          <w:b w:val="0"/>
        </w:rPr>
        <w:t>2023</w:t>
      </w:r>
      <w:r>
        <w:rPr/>
        <w:tab/>
      </w:r>
      <w:r>
        <w:rPr>
          <w:b/>
        </w:rPr>
        <w:t>GASHERBRUM</w:t>
      </w:r>
      <w:r>
        <w:rPr/>
        <w:t>:</w:t>
      </w:r>
      <w:r>
        <w:rPr>
          <w:b w:val="0"/>
        </w:rPr>
        <w:t xml:space="preserve"> A Phase 1, Randomized, Double-blind, Placebo-controlled Trial of the Safety, Tolerability, Pharmacokinetics, and Pharmacodynamics of Multiple Ascending Doses of XXXX in Japanese and Non-Japanese Healthy Volunteers</w:t>
      </w:r>
    </w:p>
    <w:p>
      <w:pPr>
        <w:pStyle w:val="Normal"/>
        <w:ind w:left="720" w:hanging="720"/>
      </w:pPr>
      <w:r>
        <w:rPr>
          <w:b w:val="0"/>
        </w:rPr>
        <w:t>2022</w:t>
      </w:r>
      <w:r>
        <w:rPr/>
        <w:tab/>
      </w:r>
      <w:r>
        <w:rPr>
          <w:b/>
        </w:rPr>
        <w:t>INTRA-CELLULAR</w:t>
      </w:r>
      <w:r>
        <w:rPr/>
        <w:t>:</w:t>
      </w:r>
      <w:r>
        <w:rPr>
          <w:b w:val="0"/>
        </w:rPr>
        <w:t xml:space="preserve"> An Open-Label, Ascending Dose Study to Evaluate the Pharmacokinetics, Safety and Tolerability of XXXX in Healthy Japanese and Healthy Caucasian Subjects</w:t>
      </w:r>
    </w:p>
    <w:p>
      <w:pPr>
        <w:pStyle w:val="Normal"/>
        <w:ind w:left="720" w:hanging="720"/>
      </w:pPr>
      <w:r>
        <w:rPr>
          <w:b w:val="0"/>
        </w:rPr>
        <w:t>2022</w:t>
      </w:r>
      <w:r>
        <w:rPr/>
        <w:tab/>
      </w:r>
      <w:r>
        <w:rPr>
          <w:b/>
        </w:rPr>
        <w:t>BRISTOL-MYERS SQUIBB</w:t>
      </w:r>
      <w:r>
        <w:rPr/>
        <w:t>:</w:t>
      </w:r>
      <w:r>
        <w:rPr>
          <w:b w:val="0"/>
        </w:rPr>
        <w:t xml:space="preserve"> A Double-blind, Placebo-controlled, Randomized, Multiple Ascending Dose Study of the Safety, Tolerability, and Pharmacokinetics of XXXX in Healthy Participants of Japanese Descent</w:t>
      </w:r>
    </w:p>
    <w:p>
      <w:pPr>
        <w:pStyle w:val="Normal"/>
        <w:ind w:left="720" w:hanging="720"/>
      </w:pPr>
      <w:r>
        <w:rPr>
          <w:b w:val="0"/>
        </w:rPr>
        <w:t>2022</w:t>
      </w:r>
      <w:r>
        <w:rPr/>
        <w:tab/>
      </w:r>
      <w:r>
        <w:rPr>
          <w:b/>
        </w:rPr>
        <w:t>CINCOR</w:t>
      </w:r>
      <w:r>
        <w:rPr/>
        <w:t>:</w:t>
      </w:r>
      <w:r>
        <w:rPr>
          <w:b w:val="0"/>
        </w:rPr>
        <w:t xml:space="preserve"> A Phase 1 Single and Multiple Dose Study to Assess the Safety, Pharmacokinetics, and Pharmacodynamics of XXXX in Healthy Japanese and Caucasian Subjects</w:t>
      </w:r>
    </w:p>
    <w:p>
      <w:pPr>
        <w:pStyle w:val="Normal"/>
        <w:ind w:left="720" w:hanging="720"/>
      </w:pPr>
      <w:r>
        <w:rPr>
          <w:b w:val="0"/>
        </w:rPr>
        <w:t>2021</w:t>
      </w:r>
      <w:r>
        <w:rPr/>
        <w:tab/>
      </w:r>
      <w:r>
        <w:rPr>
          <w:b/>
        </w:rPr>
        <w:t>ELI LILLY &amp; COMPANY</w:t>
      </w:r>
      <w:r>
        <w:rPr/>
        <w:t>:</w:t>
      </w:r>
      <w:r>
        <w:rPr>
          <w:b w:val="0"/>
        </w:rPr>
        <w:t xml:space="preserve"> A Phase 1, Randomized, Participant-and Investigator-Blind, Placebo-Controlled, Single-and Multiple-Ascending Dose, Drug-Drug Interaction and Food Effect Study to Evaluate the Safety, Tolerability, and Pharmacokinetics of XXXX in Healthy Non-Japanese and Japanese Participants.</w:t>
      </w:r>
    </w:p>
    <w:p>
      <w:pPr>
        <w:pStyle w:val="Normal"/>
        <w:ind w:left="720" w:hanging="720"/>
      </w:pPr>
      <w:r>
        <w:rPr>
          <w:b w:val="0"/>
        </w:rPr>
        <w:t>2021</w:t>
      </w:r>
      <w:r>
        <w:rPr/>
        <w:tab/>
      </w:r>
      <w:r>
        <w:rPr>
          <w:b/>
        </w:rPr>
        <w:t>GLAXOSMITHKLINE</w:t>
      </w:r>
      <w:r>
        <w:rPr/>
        <w:t>:</w:t>
      </w:r>
      <w:r>
        <w:rPr>
          <w:b w:val="0"/>
        </w:rPr>
        <w:t xml:space="preserve"> A Phase I, Single-Blind, Randomized, Single-Dose Clinical Pharmacology Study To Investigate The Pharmacokinetics, Safety, And Tolerability Of XXXX Vs Placebo By Intravenous Or Intramuscular Administration In Healthy Japanese And Caucasian Participants.</w:t>
      </w:r>
    </w:p>
    <w:p>
      <w:pPr>
        <w:pStyle w:val="Normal"/>
        <w:ind w:left="720" w:hanging="720"/>
      </w:pPr>
      <w:r>
        <w:rPr>
          <w:b w:val="0"/>
        </w:rPr>
        <w:t>2021</w:t>
      </w:r>
      <w:r>
        <w:rPr/>
        <w:tab/>
      </w:r>
      <w:r>
        <w:rPr>
          <w:b/>
        </w:rPr>
        <w:t>UCB BIOPHARMA</w:t>
      </w:r>
      <w:r>
        <w:rPr/>
        <w:t>:</w:t>
      </w:r>
      <w:r>
        <w:rPr>
          <w:b w:val="0"/>
        </w:rPr>
        <w:t xml:space="preserve"> A Placebo-Controlled, Double-Blind, Randomized Study to Assess the Safety, Tolerability, and Pharmacokinetics (PK) of XXXX XXXX in Healthy Japanese, Chinese, and Caucasian Participants</w:t>
      </w:r>
    </w:p>
    <w:p>
      <w:pPr>
        <w:pStyle w:val="Normal"/>
        <w:ind w:left="720" w:hanging="720"/>
      </w:pPr>
      <w:r>
        <w:rPr>
          <w:b w:val="0"/>
        </w:rPr>
        <w:t>2020</w:t>
      </w:r>
      <w:r>
        <w:rPr/>
        <w:tab/>
      </w:r>
      <w:r>
        <w:rPr>
          <w:b/>
        </w:rPr>
        <w:t>BIOGEN</w:t>
      </w:r>
      <w:r>
        <w:rPr/>
        <w:t>:</w:t>
      </w:r>
      <w:r>
        <w:rPr>
          <w:b w:val="0"/>
        </w:rPr>
        <w:t xml:space="preserve"> A Phase 1, Randomized, Double-Blind, Placebo-Controlled, Dose-Ascending, Single Dose Study to Evaluate the Safety, Tolerability, Pharmacokinetics, and Pharmacodynamics of XXXX XXXX (XXXX) in Healthy Male Japanese and Caucasian Study Participants.</w:t>
      </w:r>
    </w:p>
    <w:p>
      <w:pPr>
        <w:pStyle w:val="Normal"/>
        <w:ind w:left="720" w:hanging="720"/>
      </w:pPr>
      <w:r>
        <w:rPr>
          <w:b w:val="0"/>
        </w:rPr>
        <w:t>2020</w:t>
      </w:r>
      <w:r>
        <w:rPr/>
        <w:tab/>
      </w:r>
      <w:r>
        <w:rPr>
          <w:b/>
        </w:rPr>
        <w:t>CELLTRION</w:t>
      </w:r>
      <w:r>
        <w:rPr/>
        <w:t>:</w:t>
      </w:r>
      <w:r>
        <w:rPr>
          <w:b w:val="0"/>
        </w:rPr>
        <w:t xml:space="preserve"> A Phase 1, Randomized, Double-blind, Parallel Group, Single-dose Study to Compare the Pharmacokinetics and Safety of XXXX and EU-Approved XXXX in Healthy Japanese Male Subjects</w:t>
      </w:r>
    </w:p>
    <w:p>
      <w:pPr>
        <w:pStyle w:val="Normal"/>
      </w:pPr>
      <w:r>
        <w:rPr>
          <w:b/>
        </w:rPr>
        <w:t>Hepatology</w:t>
      </w:r>
    </w:p>
    <w:p>
      <w:pPr>
        <w:pStyle w:val="Normal"/>
        <w:ind w:left="720" w:hanging="720"/>
      </w:pPr>
      <w:r>
        <w:rPr>
          <w:b w:val="0"/>
        </w:rPr>
        <w:t>2023</w:t>
      </w:r>
      <w:r>
        <w:rPr/>
        <w:tab/>
      </w:r>
      <w:r>
        <w:rPr>
          <w:b/>
        </w:rPr>
        <w:t>PFIZER</w:t>
      </w:r>
      <w:r>
        <w:rPr/>
        <w:t>:</w:t>
      </w:r>
      <w:r>
        <w:rPr>
          <w:b w:val="0"/>
        </w:rPr>
        <w:t xml:space="preserve"> A Phase 1, Open-label, Single-dose, Parallel Group Study to Assess Pharmacokinetics, Safety and Tolerability of XXXX in Adult Participants with Varying Degrees of Hepatic Impairment Relative to Participants Without Hepatic Impairment</w:t>
      </w:r>
    </w:p>
    <w:p>
      <w:pPr>
        <w:pStyle w:val="Normal"/>
      </w:pPr>
      <w:r>
        <w:rPr>
          <w:b/>
        </w:rPr>
        <w:t>Gastroenterology</w:t>
      </w:r>
    </w:p>
    <w:p>
      <w:pPr>
        <w:pStyle w:val="Normal"/>
        <w:ind w:left="720" w:hanging="720"/>
      </w:pPr>
      <w:r>
        <w:rPr>
          <w:b w:val="0"/>
        </w:rPr>
        <w:t>2024</w:t>
      </w:r>
      <w:r>
        <w:rPr/>
        <w:tab/>
      </w:r>
      <w:r>
        <w:rPr>
          <w:b/>
        </w:rPr>
        <w:t>ECCOGENE</w:t>
      </w:r>
      <w:r>
        <w:rPr/>
        <w:t>:</w:t>
      </w:r>
      <w:r>
        <w:rPr>
          <w:b w:val="0"/>
        </w:rPr>
        <w:t xml:space="preserve"> An Open-Label, Randomized, Single Dose, Crossover Clinical Study to Assess the Relative Bioavailability of Current Tablet Formulation (F1) Compared to New Table Formulation (F2) of XXXX and Food Effects on F1 and F2 XXXX in Healthy Participants</w:t>
      </w:r>
    </w:p>
    <w:p>
      <w:pPr>
        <w:pStyle w:val="Normal"/>
        <w:ind w:left="720" w:hanging="720"/>
      </w:pPr>
      <w:r>
        <w:rPr>
          <w:b w:val="0"/>
        </w:rPr>
        <w:t>2020</w:t>
      </w:r>
      <w:r>
        <w:rPr/>
        <w:tab/>
      </w:r>
      <w:r>
        <w:rPr>
          <w:b/>
        </w:rPr>
        <w:t>PVP BIOLOGICS</w:t>
      </w:r>
      <w:r>
        <w:rPr/>
        <w:t>:</w:t>
      </w:r>
      <w:r>
        <w:rPr>
          <w:b w:val="0"/>
        </w:rPr>
        <w:t xml:space="preserve"> A Phase 1, Four-Part Study to Assess the Safety, Tolerability, Pharmacokinetics, and Gluten Degradation Activity of XXXX, XXXX, and XXXX in Healthy Adult Volunteers and to Assess the Safety, Tolerability, and Pharmacokinetics of XXXX and XXXX in Adults with Celiac Disease</w:t>
      </w:r>
    </w:p>
    <w:p>
      <w:pPr>
        <w:pStyle w:val="Normal"/>
      </w:pPr>
      <w:r>
        <w:rPr>
          <w:b/>
        </w:rPr>
        <w:t>Immunology</w:t>
      </w:r>
    </w:p>
    <w:p>
      <w:pPr>
        <w:pStyle w:val="Normal"/>
        <w:ind w:left="720" w:hanging="720"/>
      </w:pPr>
      <w:r>
        <w:rPr>
          <w:b w:val="0"/>
        </w:rPr>
        <w:t>2024</w:t>
      </w:r>
      <w:r>
        <w:rPr/>
        <w:tab/>
      </w:r>
      <w:r>
        <w:rPr>
          <w:b/>
        </w:rPr>
        <w:t>GILEAD</w:t>
      </w:r>
      <w:r>
        <w:rPr/>
        <w:t>:</w:t>
      </w:r>
      <w:r>
        <w:rPr>
          <w:b w:val="0"/>
        </w:rPr>
        <w:t xml:space="preserve"> A Phase 1a Study to Evaluate Safety, Tolerability, and Pharmacokinetics of XXX for Injection in Healthy Participants</w:t>
      </w:r>
    </w:p>
    <w:p>
      <w:pPr>
        <w:pStyle w:val="Normal"/>
        <w:ind w:left="720" w:hanging="720"/>
      </w:pPr>
      <w:r>
        <w:rPr>
          <w:b w:val="0"/>
        </w:rPr>
        <w:t>2023</w:t>
      </w:r>
      <w:r>
        <w:rPr/>
        <w:tab/>
      </w:r>
      <w:r>
        <w:rPr>
          <w:b/>
        </w:rPr>
        <w:t>BRISTOL-MYERS SQUIBB</w:t>
      </w:r>
      <w:r>
        <w:rPr/>
        <w:t>:</w:t>
      </w:r>
      <w:r>
        <w:rPr>
          <w:b w:val="0"/>
        </w:rPr>
        <w:t xml:space="preserve"> A Phase 1 Randomized, Double-blind, Placebo-controlled, First-in-human Study to Evaluate the Safety, Tolerability, Pharmacokinetics, and Pharmacodynamics of Single, Ascending Doses of XXXX in Healthy Adult Participants (Immunomodulator)</w:t>
      </w:r>
    </w:p>
    <w:p>
      <w:pPr>
        <w:pStyle w:val="Normal"/>
      </w:pPr>
      <w:r>
        <w:rPr>
          <w:b/>
        </w:rPr>
        <w:t>Neurology</w:t>
      </w:r>
    </w:p>
    <w:p>
      <w:pPr>
        <w:pStyle w:val="Normal"/>
        <w:ind w:left="720" w:hanging="720"/>
      </w:pPr>
      <w:r>
        <w:rPr>
          <w:b w:val="0"/>
        </w:rPr>
        <w:t>2024</w:t>
      </w:r>
      <w:r>
        <w:rPr/>
        <w:tab/>
      </w:r>
      <w:r>
        <w:rPr>
          <w:b/>
        </w:rPr>
        <w:t>ADEL, INC. AND OSCOTEC INC.</w:t>
      </w:r>
      <w:r>
        <w:rPr/>
        <w:t>:</w:t>
      </w:r>
      <w:r>
        <w:rPr>
          <w:b w:val="0"/>
        </w:rPr>
        <w:t xml:space="preserve"> First in Human, Phase Ia/Ib Study for Safety, Tolerability, Pharmacokinetics, and Clinical Activity Evaluation of XXXX in Healthy Participants and in Participants with Mild Cognitive Impairment Due to Alzheimer’s Disease or Mild Alzheimer</w:t>
      </w:r>
    </w:p>
    <w:p>
      <w:pPr>
        <w:pStyle w:val="Normal"/>
        <w:ind w:left="720" w:hanging="720"/>
      </w:pPr>
      <w:r>
        <w:rPr>
          <w:b w:val="0"/>
        </w:rPr>
        <w:t>2023</w:t>
      </w:r>
      <w:r>
        <w:rPr/>
        <w:tab/>
      </w:r>
      <w:r>
        <w:rPr>
          <w:b/>
        </w:rPr>
        <w:t>BRISTOL-MYERS SQUIBB</w:t>
      </w:r>
      <w:r>
        <w:rPr/>
        <w:t>:</w:t>
      </w:r>
      <w:r>
        <w:rPr>
          <w:b w:val="0"/>
        </w:rPr>
        <w:t xml:space="preserve"> A Phase 1, Open-label, Randomized, Parallel-group, Single dose Study to Assess the Relative Bioavailability of a New XXXX Immediate-release Tablet Formulation Compared to a Reference Enteric Capsule (Delayed-release) Formulation, and to Assess the Effect of Food on the Pharmacokinetics of Immediate-release Tablet Formulation in Healthy Adult Participants</w:t>
      </w:r>
    </w:p>
    <w:p>
      <w:pPr>
        <w:pStyle w:val="Normal"/>
      </w:pPr>
      <w:r>
        <w:rPr>
          <w:b/>
        </w:rPr>
        <w:t>Vaccine</w:t>
      </w:r>
    </w:p>
    <w:p>
      <w:pPr>
        <w:pStyle w:val="Normal"/>
        <w:ind w:left="720" w:hanging="720"/>
      </w:pPr>
      <w:r>
        <w:rPr>
          <w:b w:val="0"/>
        </w:rPr>
        <w:t>2025</w:t>
      </w:r>
      <w:r>
        <w:rPr/>
        <w:tab/>
      </w:r>
      <w:r>
        <w:rPr>
          <w:b/>
        </w:rPr>
        <w:t>GILEAD</w:t>
      </w:r>
      <w:r>
        <w:rPr/>
        <w:t>:</w:t>
      </w:r>
      <w:r>
        <w:rPr>
          <w:b w:val="0"/>
        </w:rPr>
        <w:t xml:space="preserve"> Phase 1/2 Study to Evaluate the Safety, Tolerability, Pharmacokinetics, and Antiviral Activity of XXX in Healthy Participants and Participants with Chronic Hepatitis Delta</w:t>
      </w:r>
    </w:p>
    <w:p>
      <w:pPr>
        <w:pStyle w:val="Normal"/>
        <w:ind w:left="720" w:hanging="720"/>
      </w:pPr>
      <w:r>
        <w:rPr>
          <w:b w:val="0"/>
        </w:rPr>
        <w:t>2025</w:t>
      </w:r>
      <w:r>
        <w:rPr/>
        <w:tab/>
      </w:r>
      <w:r>
        <w:rPr>
          <w:b/>
        </w:rPr>
        <w:t>PFIZER</w:t>
      </w:r>
      <w:r>
        <w:rPr/>
        <w:t>:</w:t>
      </w:r>
      <w:r>
        <w:rPr>
          <w:b w:val="0"/>
        </w:rPr>
        <w:t xml:space="preserve"> A Phase 1/2 Randomized, Double-Blinded Study to Evaluate the Safety, Tolerability, And Immunogenicity of Modified RNA Vaccine Candidates Against Influenza and Covid-19 In Healthy Individuals</w:t>
      </w:r>
    </w:p>
    <w:p>
      <w:pPr>
        <w:pStyle w:val="Normal"/>
        <w:ind w:left="720" w:hanging="720"/>
      </w:pPr>
      <w:r>
        <w:rPr>
          <w:b w:val="0"/>
        </w:rPr>
        <w:t>2025</w:t>
      </w:r>
      <w:r>
        <w:rPr/>
        <w:tab/>
      </w:r>
      <w:r>
        <w:rPr>
          <w:b/>
        </w:rPr>
        <w:t>PFIZER</w:t>
      </w:r>
      <w:r>
        <w:rPr/>
        <w:t>:</w:t>
      </w:r>
      <w:r>
        <w:rPr>
          <w:b w:val="0"/>
        </w:rPr>
        <w:t xml:space="preserve"> A Phase 1, Randomized, Double-Blind, Third-Party–Unblinded Study To Evaluate The Safety And Tolerability Of A Vaccine Against E Coli In Healthy Adults</w:t>
      </w:r>
    </w:p>
    <w:p>
      <w:pPr>
        <w:pStyle w:val="Normal"/>
        <w:ind w:left="720" w:hanging="720"/>
      </w:pPr>
      <w:r>
        <w:rPr>
          <w:b w:val="0"/>
        </w:rPr>
        <w:t>2024</w:t>
      </w:r>
      <w:r>
        <w:rPr/>
        <w:tab/>
      </w:r>
      <w:r>
        <w:rPr>
          <w:b/>
        </w:rPr>
        <w:t>ELI-LILLY&amp;CO</w:t>
      </w:r>
      <w:r>
        <w:rPr/>
        <w:t>:</w:t>
      </w:r>
      <w:r>
        <w:rPr>
          <w:b w:val="0"/>
        </w:rPr>
        <w:t xml:space="preserve"> A Phase 1, randomized, placebo-controlled, investigator and participant blinded, single ascending dose and multiple ascending dose study to evaluate safety, tolerability, and pharmacokinetics of XXXX in healthy participants.</w:t>
      </w:r>
    </w:p>
    <w:p>
      <w:pPr>
        <w:pStyle w:val="Normal"/>
        <w:ind w:left="720" w:hanging="720"/>
      </w:pPr>
      <w:r>
        <w:rPr>
          <w:b w:val="0"/>
        </w:rPr>
        <w:t>2024</w:t>
      </w:r>
      <w:r>
        <w:rPr/>
        <w:tab/>
      </w:r>
      <w:r>
        <w:rPr>
          <w:b/>
        </w:rPr>
        <w:t>MERCK SHARP&amp;DOHME</w:t>
      </w:r>
      <w:r>
        <w:rPr/>
        <w:t>:</w:t>
      </w:r>
      <w:r>
        <w:rPr>
          <w:b w:val="0"/>
        </w:rPr>
        <w:t xml:space="preserve"> Phase 1, Randomized, Double-Blind, Comparator-Controlled, Dose-Escalation Study to Evaluate the Safety, Tolerability, and Immunogenicity of XXX in Healthy Adults.</w:t>
      </w:r>
    </w:p>
    <w:p>
      <w:pPr>
        <w:pStyle w:val="Normal"/>
        <w:ind w:left="720" w:hanging="720"/>
      </w:pPr>
      <w:r>
        <w:rPr>
          <w:b w:val="0"/>
        </w:rPr>
        <w:t>2024</w:t>
      </w:r>
      <w:r>
        <w:rPr/>
        <w:tab/>
      </w:r>
      <w:r>
        <w:rPr>
          <w:b/>
        </w:rPr>
        <w:t>PUBLIC HEALTH VACCINES</w:t>
      </w:r>
      <w:r>
        <w:rPr/>
        <w:t>:</w:t>
      </w:r>
      <w:r>
        <w:rPr>
          <w:b w:val="0"/>
        </w:rPr>
        <w:t xml:space="preserve"> A Phase 1b Randomized, Observer-Blind, Placebo-Controlled Study to Evaluate the Safety and Immunogenicity of a Prime-Boost Regimen of Three Dose Levels of XXXX, a Nipah Virus Vaccine Candidate (XXX) in Healthy Adults</w:t>
      </w:r>
    </w:p>
    <w:p>
      <w:pPr>
        <w:pStyle w:val="Normal"/>
        <w:ind w:left="720" w:hanging="720"/>
      </w:pPr>
      <w:r>
        <w:rPr>
          <w:b w:val="0"/>
        </w:rPr>
        <w:t>2024</w:t>
      </w:r>
      <w:r>
        <w:rPr/>
        <w:tab/>
      </w:r>
      <w:r>
        <w:rPr>
          <w:b/>
        </w:rPr>
        <w:t>PFIZER</w:t>
      </w:r>
      <w:r>
        <w:rPr/>
        <w:t>:</w:t>
      </w:r>
      <w:r>
        <w:rPr>
          <w:b w:val="0"/>
        </w:rPr>
        <w:t xml:space="preserve"> A Study to Evaluate the Safety, Tolerability, and Immunogenicity of XXXX Vaccines Against Influenza in Healthy Adults</w:t>
      </w:r>
    </w:p>
    <w:p>
      <w:pPr>
        <w:pStyle w:val="Normal"/>
      </w:pPr>
      <w:r>
        <w:rPr>
          <w:b/>
        </w:rPr>
        <w:t>Women’s Health</w:t>
      </w:r>
    </w:p>
    <w:p>
      <w:pPr>
        <w:pStyle w:val="Normal"/>
        <w:ind w:left="720" w:hanging="720"/>
      </w:pPr>
      <w:r>
        <w:rPr>
          <w:b w:val="0"/>
        </w:rPr>
        <w:t>2023</w:t>
      </w:r>
      <w:r>
        <w:rPr/>
        <w:tab/>
      </w:r>
      <w:r>
        <w:rPr>
          <w:b/>
        </w:rPr>
        <w:t>PFIZER</w:t>
      </w:r>
      <w:r>
        <w:rPr/>
        <w:t>:</w:t>
      </w:r>
      <w:r>
        <w:rPr>
          <w:b w:val="0"/>
        </w:rPr>
        <w:t xml:space="preserve"> A Phase 1, Open-Label, Fixed-Sequence Study to Evaluate the Effect of Two Steady-State Dose Levels of XXXX on the Pharmacokinetics of Single-Dose XXXX, XXXX and an Oral Contraceptive, and the Effect of Steady-State XXXX on the Pharmacokinetics of Single-Dose XXXX, in Obese Adult Female Participants</w:t>
      </w:r>
    </w:p>
    <w:p>
      <w:pPr>
        <w:pStyle w:val="Normal"/>
        <w:ind w:left="720" w:hanging="720"/>
      </w:pPr>
      <w:r>
        <w:rPr>
          <w:b w:val="0"/>
        </w:rPr>
        <w:t>2021</w:t>
      </w:r>
      <w:r>
        <w:rPr/>
        <w:tab/>
      </w:r>
      <w:r>
        <w:rPr>
          <w:b/>
        </w:rPr>
        <w:t>GILEAD SCIENCES, INC.</w:t>
      </w:r>
      <w:r>
        <w:rPr/>
        <w:t>:</w:t>
      </w:r>
      <w:r>
        <w:rPr>
          <w:b w:val="0"/>
        </w:rPr>
        <w:t xml:space="preserve"> A Phase 1 Drug Interaction Study Evaluating the Effect of XXXX on the Pharmacokinetics of the Combined Hormonal Oral Contraceptive XXXX/XXXX in Healthy Female Subjects.</w:t>
      </w:r>
    </w:p>
    <w:p>
      <w:pPr>
        <w:pStyle w:val="Normal"/>
        <w:ind w:left="720" w:hanging="720"/>
      </w:pPr>
      <w:r>
        <w:rPr>
          <w:b w:val="0"/>
        </w:rPr>
        <w:t>2021</w:t>
      </w:r>
      <w:r>
        <w:rPr/>
        <w:tab/>
      </w:r>
      <w:r>
        <w:rPr>
          <w:b/>
        </w:rPr>
        <w:t>PFIZER</w:t>
      </w:r>
      <w:r>
        <w:rPr/>
        <w:t>:</w:t>
      </w:r>
      <w:r>
        <w:rPr>
          <w:b w:val="0"/>
        </w:rPr>
        <w:t xml:space="preserve"> A Phase 1, Open-Label, Two-Part Study to Evaluate the Effect of Two Steady-State Dose Levels of XXXX On the Pharmacokinetics of Single Oral Doses of XXXX and XXXX In Healthy Adults and An Oral Contraceptive In Healthy Post-Menopausal Female.</w:t>
      </w:r>
    </w:p>
    <w:p>
      <w:pPr>
        <w:pStyle w:val="Normal"/>
      </w:pPr>
      <w:r>
        <w:rPr>
          <w:b/>
        </w:rPr>
        <w:t>Other Indication</w:t>
      </w:r>
    </w:p>
    <w:p>
      <w:pPr>
        <w:pStyle w:val="Normal"/>
        <w:ind w:left="720" w:hanging="720"/>
      </w:pPr>
      <w:r>
        <w:rPr>
          <w:b w:val="0"/>
        </w:rPr>
        <w:t>2024</w:t>
      </w:r>
      <w:r>
        <w:rPr/>
        <w:tab/>
      </w:r>
      <w:r>
        <w:rPr>
          <w:b/>
        </w:rPr>
        <w:t>METSERA</w:t>
      </w:r>
      <w:r>
        <w:rPr/>
        <w:t>:</w:t>
      </w:r>
      <w:r>
        <w:rPr>
          <w:b w:val="0"/>
        </w:rPr>
        <w:t xml:space="preserve"> A Phase 1/2 Randomized Placebo-Controlled Double-Blind Study to Investigate the Safety, Tolerability, Efficacy, Pharmacokinetics, and Pharmacodynamics of Subcutaneous Doses of XXX in Adult Participants with Obesity or Overweight but Otherwise Healthy</w:t>
      </w:r>
    </w:p>
    <w:p>
      <w:pPr>
        <w:pStyle w:val="Normal"/>
        <w:ind w:left="720" w:hanging="720"/>
      </w:pPr>
      <w:r>
        <w:rPr>
          <w:b w:val="0"/>
        </w:rPr>
        <w:t>2024</w:t>
      </w:r>
      <w:r>
        <w:rPr/>
        <w:tab/>
      </w:r>
      <w:r>
        <w:rPr>
          <w:b/>
        </w:rPr>
        <w:t>PFIZER</w:t>
      </w:r>
      <w:r>
        <w:rPr/>
        <w:t>:</w:t>
      </w:r>
      <w:r>
        <w:rPr>
          <w:b w:val="0"/>
        </w:rPr>
        <w:t xml:space="preserve"> A Phase 1, Open-Label, Randomized, Single-Dose, Parallel Design, Study to Evaluate Pharmacokinetic Comparability of Two XXXX Film-Coated Tablet Formulations Administered as 150 MG Under Fasted Conditions</w:t>
      </w:r>
    </w:p>
    <w:p>
      <w:pPr>
        <w:pStyle w:val="Normal"/>
        <w:ind w:left="720" w:hanging="720"/>
      </w:pPr>
      <w:r>
        <w:rPr>
          <w:b w:val="0"/>
        </w:rPr>
        <w:t>2022</w:t>
      </w:r>
      <w:r>
        <w:rPr/>
        <w:tab/>
      </w:r>
      <w:r>
        <w:rPr>
          <w:b/>
        </w:rPr>
        <w:t>CSL BEHRING</w:t>
      </w:r>
      <w:r>
        <w:rPr/>
        <w:t>:</w:t>
      </w:r>
      <w:r>
        <w:rPr>
          <w:b w:val="0"/>
        </w:rPr>
        <w:t xml:space="preserve"> A Phase 1, Randomized, Open-Label, Parallel-Group Study to Compare the Pharmacokinetic Properties of XXXX Administered by Subcutaneous Autoinjector to Prefilled Syringe in Healthy Adult Subjects</w:t>
      </w:r>
    </w:p>
    <w:p>
      <w:pPr>
        <w:pStyle w:val="Normal"/>
      </w:pPr>
      <w:r>
        <w:rPr>
          <w:b/>
          <w:color w:val="00B050"/>
        </w:rPr>
        <w:t>Phase II-IV</w:t>
      </w:r>
    </w:p>
    <w:p>
      <w:pPr>
        <w:pStyle w:val="Normal"/>
      </w:pPr>
      <w:r>
        <w:rPr>
          <w:b/>
        </w:rPr>
        <w:t>Endocrinology/Metabolic</w:t>
      </w:r>
    </w:p>
    <w:p>
      <w:pPr>
        <w:pStyle w:val="Normal"/>
        <w:ind w:left="720" w:hanging="720"/>
      </w:pPr>
      <w:r>
        <w:rPr>
          <w:b w:val="0"/>
        </w:rPr>
        <w:t>2025</w:t>
      </w:r>
      <w:r>
        <w:rPr/>
        <w:tab/>
      </w:r>
      <w:r>
        <w:rPr>
          <w:b/>
        </w:rPr>
        <w:t>VERDIVA</w:t>
      </w:r>
      <w:r>
        <w:rPr/>
        <w:t>:</w:t>
      </w:r>
      <w:r>
        <w:rPr>
          <w:b w:val="0"/>
        </w:rPr>
        <w:t xml:space="preserve"> A Randomized, Double-Blind, Placebo-Controlled Phase 2B Study of Weekly Oral Ecnoglutide (XXX) in Participants Who Have Obesity or Overweight with Weight-Related Comorbidities</w:t>
      </w:r>
    </w:p>
    <w:p>
      <w:pPr>
        <w:pStyle w:val="Normal"/>
        <w:ind w:left="720" w:hanging="720"/>
      </w:pPr>
      <w:r>
        <w:rPr>
          <w:b w:val="0"/>
        </w:rPr>
        <w:t>2025</w:t>
      </w:r>
      <w:r>
        <w:rPr/>
        <w:tab/>
      </w:r>
      <w:r>
        <w:rPr>
          <w:b/>
        </w:rPr>
        <w:t>PFIZER INC.</w:t>
      </w:r>
      <w:r>
        <w:rPr/>
        <w:t>:</w:t>
      </w:r>
      <w:r>
        <w:rPr>
          <w:b w:val="0"/>
        </w:rPr>
        <w:t xml:space="preserve"> A Phase 2A, Randomized, Double Blind, Sponsor-Open, Placebo-Controlled, Parallel Group, Dose-Ranging study of XXX-XX to assess Safety and Efficacy in Adult Participants with Obesity</w:t>
      </w:r>
    </w:p>
    <w:p>
      <w:pPr>
        <w:pStyle w:val="Normal"/>
        <w:ind w:left="720" w:hanging="720"/>
      </w:pPr>
      <w:r>
        <w:rPr>
          <w:b w:val="0"/>
        </w:rPr>
        <w:t>2024</w:t>
      </w:r>
      <w:r>
        <w:rPr/>
        <w:tab/>
      </w:r>
      <w:r>
        <w:rPr>
          <w:b/>
        </w:rPr>
        <w:t>METSERA</w:t>
      </w:r>
      <w:r>
        <w:rPr/>
        <w:t>:</w:t>
      </w:r>
      <w:r>
        <w:rPr>
          <w:b w:val="0"/>
        </w:rPr>
        <w:t xml:space="preserve"> A Phase 2B, Multi-Center, Randomized, Placebo-Controlled, Double-Blind, Double-Dummy, Dose-Ranging Study To Investigate The Safety And Efficacy Of Weekly And Monthly Regimens Of Coad ministered XXX And XXX In Adult Participants With Overweight Or Obesity</w:t>
      </w:r>
    </w:p>
    <w:p>
      <w:pPr>
        <w:pStyle w:val="Normal"/>
        <w:ind w:left="720" w:hanging="720"/>
      </w:pPr>
      <w:r>
        <w:rPr>
          <w:b w:val="0"/>
        </w:rPr>
        <w:t>2024</w:t>
      </w:r>
      <w:r>
        <w:rPr/>
        <w:tab/>
      </w:r>
      <w:r>
        <w:rPr>
          <w:b/>
        </w:rPr>
        <w:t>AMGEN</w:t>
      </w:r>
      <w:r>
        <w:rPr/>
        <w:t>:</w:t>
      </w:r>
      <w:r>
        <w:rPr>
          <w:b w:val="0"/>
        </w:rPr>
        <w:t xml:space="preserve"> A Phase 2 Randomized, Double-blind, Placebo-controlled, Dose-ranging Study to Evaluate the Efficacy, Safety, and Tolerability of XXX in Adult Subjects with Type 2 Diabetes Mellitus</w:t>
      </w:r>
    </w:p>
    <w:p>
      <w:pPr>
        <w:pStyle w:val="Normal"/>
        <w:ind w:left="720" w:hanging="720"/>
      </w:pPr>
      <w:r>
        <w:rPr>
          <w:b w:val="0"/>
        </w:rPr>
        <w:t>2024</w:t>
      </w:r>
      <w:r>
        <w:rPr/>
        <w:tab/>
      </w:r>
      <w:r>
        <w:rPr>
          <w:b/>
        </w:rPr>
        <w:t>GASHERBRUM</w:t>
      </w:r>
      <w:r>
        <w:rPr/>
        <w:t>:</w:t>
      </w:r>
      <w:r>
        <w:rPr>
          <w:b w:val="0"/>
        </w:rPr>
        <w:t xml:space="preserve"> A Phase 2b, Randomized, Double-blind, Placebo-controlled, Dose-range Finding Study of the Efficacy and Safety of Multiple Doses of XXX in Participants Living with Obesity (Body Mass Index ≥ 30 kg/m2) or Overweight (Body Mass Index ≥ 27 kg/m2) with at Least One Weight-related Comorbidity</w:t>
      </w:r>
    </w:p>
    <w:p>
      <w:pPr>
        <w:pStyle w:val="Normal"/>
        <w:ind w:left="720" w:hanging="720"/>
      </w:pPr>
      <w:r>
        <w:rPr>
          <w:b w:val="0"/>
        </w:rPr>
        <w:t>2022</w:t>
      </w:r>
      <w:r>
        <w:rPr/>
        <w:tab/>
      </w:r>
      <w:r>
        <w:rPr>
          <w:b/>
        </w:rPr>
        <w:t>PFIZER</w:t>
      </w:r>
      <w:r>
        <w:rPr/>
        <w:t>:</w:t>
      </w:r>
      <w:r>
        <w:rPr>
          <w:b w:val="0"/>
        </w:rPr>
        <w:t xml:space="preserve"> A Phase 2, Randomized, Double-Blind, Placebo-Controlled, Dose-Ranging, Dose-Finding, Parallel Group Study to Assess Efficacy and Safety of XXXX, and Open-Label Oral XXXX, in Adults with Type 2 Diabetes Mellitus (T2DM) Inadequately Controlled on Metformin, and Separately XXXX Compared to Matching Placebo in Adults with Obesity but Without T2DM.</w:t>
      </w:r>
    </w:p>
    <w:p>
      <w:pPr>
        <w:pStyle w:val="Normal"/>
        <w:ind w:left="720" w:hanging="720"/>
      </w:pPr>
      <w:r>
        <w:rPr>
          <w:b w:val="0"/>
        </w:rPr>
        <w:t>2021</w:t>
      </w:r>
      <w:r>
        <w:rPr/>
        <w:tab/>
      </w:r>
      <w:r>
        <w:rPr>
          <w:b/>
        </w:rPr>
        <w:t>ELI LILLY &amp; COMPANY</w:t>
      </w:r>
      <w:r>
        <w:rPr/>
        <w:t>:</w:t>
      </w:r>
      <w:r>
        <w:rPr>
          <w:b w:val="0"/>
        </w:rPr>
        <w:t xml:space="preserve"> A Phase 2 Study of Once-Daily XXXX Compared with Placebo in Participants Who Have Obesity or Are Overweight with Weight-Related Comorbidities.</w:t>
      </w:r>
    </w:p>
    <w:p>
      <w:pPr>
        <w:pStyle w:val="Normal"/>
        <w:ind w:left="720" w:hanging="720"/>
      </w:pPr>
      <w:r>
        <w:rPr>
          <w:b w:val="0"/>
        </w:rPr>
        <w:t>2021</w:t>
      </w:r>
      <w:r>
        <w:rPr/>
        <w:tab/>
      </w:r>
      <w:r>
        <w:rPr>
          <w:b/>
        </w:rPr>
        <w:t>ELI LILLY &amp; COMPANY</w:t>
      </w:r>
      <w:r>
        <w:rPr/>
        <w:t>:</w:t>
      </w:r>
      <w:r>
        <w:rPr>
          <w:b w:val="0"/>
        </w:rPr>
        <w:t xml:space="preserve"> A Phase 2 Study of Once-Weekly XXXX Compared with Placebo in Participants Who Have Obesity or Are Overweight with Weight-Related Comorbidities.</w:t>
      </w:r>
    </w:p>
    <w:p>
      <w:pPr>
        <w:pStyle w:val="Normal"/>
        <w:ind w:left="720" w:hanging="720"/>
      </w:pPr>
      <w:r>
        <w:rPr>
          <w:b w:val="0"/>
        </w:rPr>
        <w:t>2021</w:t>
      </w:r>
      <w:r>
        <w:rPr/>
        <w:tab/>
      </w:r>
      <w:r>
        <w:rPr>
          <w:b/>
        </w:rPr>
        <w:t>PFIZER</w:t>
      </w:r>
      <w:r>
        <w:rPr/>
        <w:t>:</w:t>
      </w:r>
      <w:r>
        <w:rPr>
          <w:b w:val="0"/>
        </w:rPr>
        <w:t xml:space="preserve"> A 26-Week, Phase 2B, 2-Part, Randomized, Double-Blind, Placebo-Controlled, Parallel Group, Dose-Ranging Study to Evaluate the Efficacy and Safety of XXXX Administration in Adults with Obesity</w:t>
      </w:r>
    </w:p>
    <w:p>
      <w:pPr>
        <w:pStyle w:val="Normal"/>
      </w:pPr>
      <w:r>
        <w:rPr>
          <w:b/>
        </w:rPr>
        <w:t>Pain (Acute – Post Operative)</w:t>
      </w:r>
    </w:p>
    <w:p>
      <w:pPr>
        <w:pStyle w:val="Normal"/>
        <w:ind w:left="720" w:hanging="720"/>
      </w:pPr>
      <w:r>
        <w:rPr>
          <w:b w:val="0"/>
        </w:rPr>
        <w:t>2024</w:t>
      </w:r>
      <w:r>
        <w:rPr/>
        <w:tab/>
      </w:r>
      <w:r>
        <w:rPr>
          <w:b/>
        </w:rPr>
        <w:t>CALI BIOSCIENCES</w:t>
      </w:r>
      <w:r>
        <w:rPr/>
        <w:t>:</w:t>
      </w:r>
      <w:r>
        <w:rPr>
          <w:b w:val="0"/>
        </w:rPr>
        <w:t xml:space="preserve"> A Randomized, Double-Blind, Placebo- and Active-Controlled Study to Evaluate the Efficacy and Safety of XXXX in the Management of Postoperative Pain after Open Inguinal Herniorrhaphy.</w:t>
      </w:r>
    </w:p>
    <w:p>
      <w:pPr>
        <w:pStyle w:val="Normal"/>
        <w:ind w:left="720" w:hanging="720"/>
      </w:pPr>
      <w:r>
        <w:rPr>
          <w:b w:val="0"/>
        </w:rPr>
        <w:t>2024</w:t>
      </w:r>
      <w:r>
        <w:rPr/>
        <w:tab/>
      </w:r>
      <w:r>
        <w:rPr>
          <w:b/>
        </w:rPr>
        <w:t>VIATRIS</w:t>
      </w:r>
      <w:r>
        <w:rPr/>
        <w:t>:</w:t>
      </w:r>
      <w:r>
        <w:rPr>
          <w:b w:val="0"/>
        </w:rPr>
        <w:t xml:space="preserve"> A Multi-Center, Randomized, Double-Blind, Placebo- (Double Dummy) and Active-Controlled, Parallel-Group Study of XXXX for the Treatment of Acute Postoperative Pain Following Bunionectomy</w:t>
      </w:r>
    </w:p>
    <w:p>
      <w:pPr>
        <w:pStyle w:val="Normal"/>
        <w:ind w:left="720" w:hanging="720"/>
      </w:pPr>
      <w:r>
        <w:rPr>
          <w:b w:val="0"/>
        </w:rPr>
        <w:t>2024</w:t>
      </w:r>
      <w:r>
        <w:rPr/>
        <w:tab/>
      </w:r>
      <w:r>
        <w:rPr>
          <w:b/>
        </w:rPr>
        <w:t>VIATRIS</w:t>
      </w:r>
      <w:r>
        <w:rPr/>
        <w:t>:</w:t>
      </w:r>
      <w:r>
        <w:rPr>
          <w:b w:val="0"/>
        </w:rPr>
        <w:t xml:space="preserve"> A Multi-Center, Randomized, Double-Blind, Placebo- (Double Dummy) and Active-Controlled, Parallel-Group Study of XXXX for the Treatment of Acute Postoperative Pain Following Herniorrhaphy</w:t>
      </w:r>
    </w:p>
    <w:p>
      <w:pPr>
        <w:pStyle w:val="Normal"/>
        <w:ind w:left="720" w:hanging="720"/>
      </w:pPr>
      <w:r>
        <w:rPr>
          <w:b w:val="0"/>
        </w:rPr>
        <w:t>2021</w:t>
      </w:r>
      <w:r>
        <w:rPr/>
        <w:tab/>
      </w:r>
      <w:r>
        <w:rPr>
          <w:b/>
        </w:rPr>
        <w:t>VERTEX PHARMACEUTICALS</w:t>
      </w:r>
      <w:r>
        <w:rPr/>
        <w:t>:</w:t>
      </w:r>
      <w:r>
        <w:rPr>
          <w:b w:val="0"/>
        </w:rPr>
        <w:t xml:space="preserve"> A Phase 2, Randomized, Double-blind, Placebo-controlled, Dose-ranging Study Evaluating the Efficacy and Safety of XXXX for Acute Pain After a Bunionectomy.</w:t>
      </w:r>
    </w:p>
    <w:p>
      <w:pPr>
        <w:pStyle w:val="Normal"/>
      </w:pPr>
      <w:r>
        <w:rPr>
          <w:b/>
        </w:rPr>
        <w:t>Vaccine</w:t>
      </w:r>
    </w:p>
    <w:p>
      <w:pPr>
        <w:pStyle w:val="Normal"/>
        <w:ind w:left="720" w:hanging="720"/>
      </w:pPr>
      <w:r>
        <w:rPr>
          <w:b w:val="0"/>
        </w:rPr>
        <w:t>2025</w:t>
      </w:r>
      <w:r>
        <w:rPr/>
        <w:tab/>
      </w:r>
      <w:r>
        <w:rPr>
          <w:b/>
        </w:rPr>
        <w:t>PFIZER</w:t>
      </w:r>
      <w:r>
        <w:rPr/>
        <w:t>:</w:t>
      </w:r>
      <w:r>
        <w:rPr>
          <w:b w:val="0"/>
        </w:rPr>
        <w:t xml:space="preserve"> A Phase 3 Randomized, Double-Blind, Placebo-Controlled Clinical Study Evaluatiing the Safety, Tolerability, Immunogencity and Efficacy of a Variant-Adapted XXX Vaccine in Healthy Participants 50 Through 64 Years of Age</w:t>
      </w:r>
    </w:p>
    <w:p>
      <w:pPr>
        <w:pStyle w:val="Normal"/>
        <w:ind w:left="720" w:hanging="720"/>
      </w:pPr>
      <w:r>
        <w:rPr>
          <w:b w:val="0"/>
        </w:rPr>
        <w:t>2024</w:t>
      </w:r>
      <w:r>
        <w:rPr/>
        <w:tab/>
      </w:r>
      <w:r>
        <w:rPr>
          <w:b/>
        </w:rPr>
        <w:t>ICOSAVAX</w:t>
      </w:r>
      <w:r>
        <w:rPr/>
        <w:t>:</w:t>
      </w:r>
      <w:r>
        <w:rPr>
          <w:b w:val="0"/>
        </w:rPr>
        <w:t xml:space="preserve"> A Phase 2, Randomized, Modified Double-Blind, Active Controlled Study to Characterize the Safety and Immunogenicity of XXXX in Adults 60 Years of Age and older.</w:t>
      </w:r>
    </w:p>
    <w:p>
      <w:pPr>
        <w:pStyle w:val="Normal"/>
        <w:ind w:left="720" w:hanging="720"/>
      </w:pPr>
      <w:r>
        <w:rPr>
          <w:b w:val="0"/>
        </w:rPr>
        <w:t>2024</w:t>
      </w:r>
      <w:r>
        <w:rPr/>
        <w:tab/>
      </w:r>
      <w:r>
        <w:rPr>
          <w:b/>
        </w:rPr>
        <w:t>ICOSAVAX</w:t>
      </w:r>
      <w:r>
        <w:rPr/>
        <w:t>:</w:t>
      </w:r>
      <w:r>
        <w:rPr>
          <w:b w:val="0"/>
        </w:rPr>
        <w:t xml:space="preserve"> A Phase 3, Global, Randomized, Modified Double-Blind, Placebo-Controlled Study to Evaluate the Efficacy, Immunogenicity, and Safety of XXX, a Respiratory Syncytial Virus (RSV) and Human Metapneumovirus (hMPV) Virus-Like Particle (VLP) Vaccine, in adults 60 Years of Age and Older</w:t>
      </w:r>
    </w:p>
    <w:p>
      <w:pPr>
        <w:pStyle w:val="Normal"/>
      </w:pPr>
      <w:r>
        <w:rPr>
          <w:b/>
        </w:rPr>
        <w:t>Other Indication</w:t>
      </w:r>
    </w:p>
    <w:p>
      <w:pPr>
        <w:pStyle w:val="Normal"/>
        <w:ind w:left="720" w:hanging="720"/>
      </w:pPr>
      <w:r>
        <w:rPr>
          <w:b w:val="0"/>
        </w:rPr>
        <w:t>2024</w:t>
      </w:r>
      <w:r>
        <w:rPr/>
        <w:tab/>
      </w:r>
      <w:r>
        <w:rPr>
          <w:b/>
        </w:rPr>
        <w:t>METSERA</w:t>
      </w:r>
      <w:r>
        <w:rPr/>
        <w:t>:</w:t>
      </w:r>
      <w:r>
        <w:rPr>
          <w:b w:val="0"/>
        </w:rPr>
        <w:t xml:space="preserve"> A Phase 2b, Multi-Center, Randomized, Placebo controlled Double-Blind Study to Investigate the Safety and Efficacy of 16 Weeks of Four Different Regimens of Once-Weekly XXX in Participants with Obesity or Overweight</w:t>
      </w:r>
    </w:p>
    <w:p>
      <w:pPr>
        <w:pStyle w:val="Normal"/>
        <w:ind w:left="720" w:hanging="720"/>
      </w:pPr>
      <w:r>
        <w:rPr>
          <w:b w:val="0"/>
        </w:rPr>
        <w:t>2020</w:t>
      </w:r>
      <w:r>
        <w:rPr/>
        <w:tab/>
      </w:r>
      <w:r>
        <w:rPr>
          <w:b/>
        </w:rPr>
        <w:t>UPSHER-SMITH LABS</w:t>
      </w:r>
      <w:r>
        <w:rPr/>
        <w:t>:</w:t>
      </w:r>
      <w:r>
        <w:rPr>
          <w:b w:val="0"/>
        </w:rPr>
        <w:t xml:space="preserve"> A Phase 4, Open-Label, Single-Arm Study to Evaluate the Effects of XXXX on 24-hour Ambulatory Blood Pressure Monitoring in Hypogonadal Men Using Therapeutic Testosterone Replacement Therapy.</w:t>
      </w:r>
    </w:p>
    <w:p/>
    <w:bookmarkEnd w:id="1"/>
    <w:sectPr w:rsidR="00BC4066" w:rsidRPr="00F74F26" w:rsidSect="006C4CDD">
      <w:footerReference w:type="default" r:id="rId16"/>
      <w:pgSz w:w="12240" w:h="15840"/>
      <w:pgMar w:top="1440" w:right="1440" w:bottom="1170" w:left="1440" w:header="432" w:footer="35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86F6" w14:textId="77777777" w:rsidR="00E7383C" w:rsidRDefault="00E7383C" w:rsidP="00E72FAC">
      <w:pPr>
        <w:spacing w:after="0" w:line="240" w:lineRule="auto"/>
      </w:pPr>
      <w:r>
        <w:separator/>
      </w:r>
    </w:p>
  </w:endnote>
  <w:endnote w:type="continuationSeparator" w:id="0">
    <w:p w14:paraId="22A62638" w14:textId="77777777" w:rsidR="00E7383C" w:rsidRDefault="00E7383C" w:rsidP="00E72FAC">
      <w:pPr>
        <w:spacing w:after="0" w:line="240" w:lineRule="auto"/>
      </w:pPr>
      <w:r>
        <w:continuationSeparator/>
      </w:r>
    </w:p>
  </w:endnote>
  <w:endnote w:type="continuationNotice" w:id="1">
    <w:p w14:paraId="4F36D321" w14:textId="77777777" w:rsidR="00E7383C" w:rsidRDefault="00E738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44236"/>
      <w:docPartObj>
        <w:docPartGallery w:val="Page Numbers (Bottom of Page)"/>
        <w:docPartUnique/>
      </w:docPartObj>
    </w:sdtPr>
    <w:sdtContent>
      <w:sdt>
        <w:sdtPr>
          <w:id w:val="-1812389508"/>
          <w:docPartObj>
            <w:docPartGallery w:val="Page Numbers (Top of Page)"/>
            <w:docPartUnique/>
          </w:docPartObj>
        </w:sdtPr>
        <w:sdtContent>
          <w:p w14:paraId="6001AEC7" w14:textId="4D2D6D37" w:rsidR="00BA0B95" w:rsidRDefault="00BA0B95">
            <w:pPr>
              <w:pStyle w:val="Footer"/>
              <w:jc w:val="right"/>
            </w:pPr>
            <w:r w:rsidRPr="004D1E17">
              <w:rPr>
                <w:rFonts w:ascii="Bodoni MT" w:hAnsi="Bodoni MT"/>
                <w:sz w:val="20"/>
                <w:szCs w:val="20"/>
              </w:rPr>
              <w:t xml:space="preserve">Page </w:t>
            </w:r>
            <w:r w:rsidRPr="004D1E17">
              <w:rPr>
                <w:rFonts w:ascii="Bodoni MT" w:hAnsi="Bodoni MT"/>
                <w:b/>
                <w:bCs/>
                <w:sz w:val="20"/>
                <w:szCs w:val="20"/>
              </w:rPr>
              <w:fldChar w:fldCharType="begin"/>
            </w:r>
            <w:r w:rsidRPr="004D1E17">
              <w:rPr>
                <w:rFonts w:ascii="Bodoni MT" w:hAnsi="Bodoni MT"/>
                <w:b/>
                <w:bCs/>
                <w:sz w:val="20"/>
                <w:szCs w:val="20"/>
              </w:rPr>
              <w:instrText xml:space="preserve"> PAGE </w:instrText>
            </w:r>
            <w:r w:rsidRPr="004D1E17">
              <w:rPr>
                <w:rFonts w:ascii="Bodoni MT" w:hAnsi="Bodoni MT"/>
                <w:b/>
                <w:bCs/>
                <w:sz w:val="20"/>
                <w:szCs w:val="20"/>
              </w:rPr>
              <w:fldChar w:fldCharType="separate"/>
            </w:r>
            <w:r w:rsidRPr="004D1E17">
              <w:rPr>
                <w:rFonts w:ascii="Bodoni MT" w:hAnsi="Bodoni MT"/>
                <w:b/>
                <w:bCs/>
                <w:noProof/>
                <w:sz w:val="20"/>
                <w:szCs w:val="20"/>
              </w:rPr>
              <w:t>2</w:t>
            </w:r>
            <w:r w:rsidRPr="004D1E17">
              <w:rPr>
                <w:rFonts w:ascii="Bodoni MT" w:hAnsi="Bodoni MT"/>
                <w:b/>
                <w:bCs/>
                <w:sz w:val="20"/>
                <w:szCs w:val="20"/>
              </w:rPr>
              <w:fldChar w:fldCharType="end"/>
            </w:r>
            <w:r w:rsidRPr="004D1E17">
              <w:rPr>
                <w:rFonts w:ascii="Bodoni MT" w:hAnsi="Bodoni MT"/>
                <w:sz w:val="20"/>
                <w:szCs w:val="20"/>
              </w:rPr>
              <w:t xml:space="preserve"> of </w:t>
            </w:r>
            <w:r w:rsidRPr="004D1E17">
              <w:rPr>
                <w:rFonts w:ascii="Bodoni MT" w:hAnsi="Bodoni MT"/>
                <w:b/>
                <w:bCs/>
                <w:sz w:val="20"/>
                <w:szCs w:val="20"/>
              </w:rPr>
              <w:fldChar w:fldCharType="begin"/>
            </w:r>
            <w:r w:rsidRPr="004D1E17">
              <w:rPr>
                <w:rFonts w:ascii="Bodoni MT" w:hAnsi="Bodoni MT"/>
                <w:b/>
                <w:bCs/>
                <w:sz w:val="20"/>
                <w:szCs w:val="20"/>
              </w:rPr>
              <w:instrText xml:space="preserve"> SECTIONPAGES  </w:instrText>
            </w:r>
            <w:r w:rsidRPr="004D1E17">
              <w:rPr>
                <w:rFonts w:ascii="Bodoni MT" w:hAnsi="Bodoni MT"/>
                <w:b/>
                <w:bCs/>
                <w:sz w:val="20"/>
                <w:szCs w:val="20"/>
              </w:rPr>
              <w:fldChar w:fldCharType="separate"/>
            </w:r>
            <w:r w:rsidR="001C4337">
              <w:rPr>
                <w:rFonts w:ascii="Bodoni MT" w:hAnsi="Bodoni MT"/>
                <w:b/>
                <w:bCs/>
                <w:noProof/>
                <w:sz w:val="20"/>
                <w:szCs w:val="20"/>
              </w:rPr>
              <w:t>1</w:t>
            </w:r>
            <w:r w:rsidRPr="004D1E17">
              <w:rPr>
                <w:rFonts w:ascii="Bodoni MT" w:hAnsi="Bodoni MT"/>
                <w:b/>
                <w:bCs/>
                <w:sz w:val="20"/>
                <w:szCs w:val="20"/>
              </w:rPr>
              <w:fldChar w:fldCharType="end"/>
            </w:r>
          </w:p>
        </w:sdtContent>
      </w:sdt>
    </w:sdtContent>
  </w:sdt>
  <w:p w14:paraId="3B9AFB9C" w14:textId="77777777" w:rsidR="005C0184" w:rsidRDefault="005C0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22AC" w14:textId="77777777" w:rsidR="00A94ECE" w:rsidRDefault="00A94ECE" w:rsidP="00A94ECE">
    <w:pPr>
      <w:pStyle w:val="Footer"/>
      <w:jc w:val="center"/>
    </w:pPr>
    <w:r>
      <w:t>1 of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71696"/>
      <w:docPartObj>
        <w:docPartGallery w:val="Page Numbers (Bottom of Page)"/>
        <w:docPartUnique/>
      </w:docPartObj>
    </w:sdtPr>
    <w:sdtContent>
      <w:sdt>
        <w:sdtPr>
          <w:id w:val="-1769616900"/>
          <w:docPartObj>
            <w:docPartGallery w:val="Page Numbers (Top of Page)"/>
            <w:docPartUnique/>
          </w:docPartObj>
        </w:sdtPr>
        <w:sdtContent>
          <w:p w14:paraId="3D44A1CB" w14:textId="506F4D50" w:rsidR="00814109" w:rsidRDefault="00814109">
            <w:pPr>
              <w:pStyle w:val="Footer"/>
              <w:jc w:val="right"/>
            </w:pPr>
            <w:r w:rsidRPr="009D2073">
              <w:rPr>
                <w:rFonts w:ascii="Bodoni MT" w:hAnsi="Bodoni MT"/>
                <w:sz w:val="20"/>
                <w:szCs w:val="20"/>
              </w:rPr>
              <w:t xml:space="preserve">Page </w:t>
            </w:r>
            <w:r w:rsidRPr="009D2073">
              <w:rPr>
                <w:rFonts w:ascii="Bodoni MT" w:hAnsi="Bodoni MT"/>
                <w:b/>
                <w:bCs/>
                <w:sz w:val="20"/>
                <w:szCs w:val="20"/>
              </w:rPr>
              <w:fldChar w:fldCharType="begin"/>
            </w:r>
            <w:r w:rsidRPr="009D2073">
              <w:rPr>
                <w:rFonts w:ascii="Bodoni MT" w:hAnsi="Bodoni MT"/>
                <w:b/>
                <w:bCs/>
                <w:sz w:val="20"/>
                <w:szCs w:val="20"/>
              </w:rPr>
              <w:instrText xml:space="preserve"> PAGE </w:instrText>
            </w:r>
            <w:r w:rsidRPr="009D2073">
              <w:rPr>
                <w:rFonts w:ascii="Bodoni MT" w:hAnsi="Bodoni MT"/>
                <w:b/>
                <w:bCs/>
                <w:sz w:val="20"/>
                <w:szCs w:val="20"/>
              </w:rPr>
              <w:fldChar w:fldCharType="separate"/>
            </w:r>
            <w:r w:rsidRPr="009D2073">
              <w:rPr>
                <w:rFonts w:ascii="Bodoni MT" w:hAnsi="Bodoni MT"/>
                <w:b/>
                <w:bCs/>
                <w:noProof/>
                <w:sz w:val="20"/>
                <w:szCs w:val="20"/>
              </w:rPr>
              <w:t>2</w:t>
            </w:r>
            <w:r w:rsidRPr="009D2073">
              <w:rPr>
                <w:rFonts w:ascii="Bodoni MT" w:hAnsi="Bodoni MT"/>
                <w:b/>
                <w:bCs/>
                <w:sz w:val="20"/>
                <w:szCs w:val="20"/>
              </w:rPr>
              <w:fldChar w:fldCharType="end"/>
            </w:r>
            <w:r w:rsidRPr="009D2073">
              <w:rPr>
                <w:rFonts w:ascii="Bodoni MT" w:hAnsi="Bodoni MT"/>
                <w:sz w:val="20"/>
                <w:szCs w:val="20"/>
              </w:rPr>
              <w:t xml:space="preserve"> of </w:t>
            </w:r>
            <w:r w:rsidR="00BA0B95" w:rsidRPr="009D2073">
              <w:rPr>
                <w:rFonts w:ascii="Bodoni MT" w:hAnsi="Bodoni MT"/>
                <w:b/>
                <w:bCs/>
                <w:sz w:val="20"/>
                <w:szCs w:val="20"/>
              </w:rPr>
              <w:fldChar w:fldCharType="begin"/>
            </w:r>
            <w:r w:rsidR="00BA0B95" w:rsidRPr="009D2073">
              <w:rPr>
                <w:rFonts w:ascii="Bodoni MT" w:hAnsi="Bodoni MT"/>
                <w:b/>
                <w:bCs/>
                <w:sz w:val="20"/>
                <w:szCs w:val="20"/>
              </w:rPr>
              <w:instrText xml:space="preserve"> SECTIONPAGES  </w:instrText>
            </w:r>
            <w:r w:rsidR="00BA0B95" w:rsidRPr="009D2073">
              <w:rPr>
                <w:rFonts w:ascii="Bodoni MT" w:hAnsi="Bodoni MT"/>
                <w:b/>
                <w:bCs/>
                <w:sz w:val="20"/>
                <w:szCs w:val="20"/>
              </w:rPr>
              <w:fldChar w:fldCharType="separate"/>
            </w:r>
            <w:r w:rsidR="001C4337">
              <w:rPr>
                <w:rFonts w:ascii="Bodoni MT" w:hAnsi="Bodoni MT"/>
                <w:b/>
                <w:bCs/>
                <w:noProof/>
                <w:sz w:val="20"/>
                <w:szCs w:val="20"/>
              </w:rPr>
              <w:t>11</w:t>
            </w:r>
            <w:r w:rsidR="00BA0B95" w:rsidRPr="009D2073">
              <w:rPr>
                <w:rFonts w:ascii="Bodoni MT" w:hAnsi="Bodoni MT"/>
                <w:b/>
                <w:bCs/>
                <w:sz w:val="20"/>
                <w:szCs w:val="20"/>
              </w:rPr>
              <w:fldChar w:fldCharType="end"/>
            </w:r>
          </w:p>
        </w:sdtContent>
      </w:sdt>
    </w:sdtContent>
  </w:sdt>
  <w:p w14:paraId="0CFFB2DB" w14:textId="77777777" w:rsidR="00594986" w:rsidRDefault="00594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A1C4" w14:textId="77777777" w:rsidR="00E7383C" w:rsidRDefault="00E7383C" w:rsidP="00E72FAC">
      <w:pPr>
        <w:spacing w:after="0" w:line="240" w:lineRule="auto"/>
      </w:pPr>
      <w:r>
        <w:separator/>
      </w:r>
    </w:p>
  </w:footnote>
  <w:footnote w:type="continuationSeparator" w:id="0">
    <w:p w14:paraId="46F05A78" w14:textId="77777777" w:rsidR="00E7383C" w:rsidRDefault="00E7383C" w:rsidP="00E72FAC">
      <w:pPr>
        <w:spacing w:after="0" w:line="240" w:lineRule="auto"/>
      </w:pPr>
      <w:r>
        <w:continuationSeparator/>
      </w:r>
    </w:p>
  </w:footnote>
  <w:footnote w:type="continuationNotice" w:id="1">
    <w:p w14:paraId="54E0B5F1" w14:textId="77777777" w:rsidR="00E7383C" w:rsidRDefault="00E738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81CF" w14:textId="77777777" w:rsidR="009F11E6" w:rsidRPr="00253A2D" w:rsidRDefault="00986F55">
    <w:pPr>
      <w:pStyle w:val="Header"/>
      <w:rPr>
        <w:rFonts w:ascii="Bodoni MT" w:hAnsi="Bodoni MT"/>
        <w:sz w:val="16"/>
        <w:szCs w:val="16"/>
      </w:rPr>
    </w:pPr>
    <w:r w:rsidRPr="00595691">
      <w:rPr>
        <w:rFonts w:ascii="Bodoni MT" w:hAnsi="Bodoni MT"/>
        <w:noProof/>
        <w:color w:val="FF0000"/>
        <w:sz w:val="16"/>
        <w:szCs w:val="16"/>
      </w:rPr>
      <w:drawing>
        <wp:anchor distT="0" distB="0" distL="114300" distR="114300" simplePos="0" relativeHeight="251666432" behindDoc="0" locked="0" layoutInCell="1" allowOverlap="1" wp14:anchorId="1C396DF4" wp14:editId="623BD9AB">
          <wp:simplePos x="0" y="0"/>
          <wp:positionH relativeFrom="column">
            <wp:posOffset>3705225</wp:posOffset>
          </wp:positionH>
          <wp:positionV relativeFrom="paragraph">
            <wp:posOffset>-160020</wp:posOffset>
          </wp:positionV>
          <wp:extent cx="1609725" cy="4762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476250"/>
                  </a:xfrm>
                  <a:prstGeom prst="rect">
                    <a:avLst/>
                  </a:prstGeom>
                  <a:noFill/>
                  <a:ln>
                    <a:noFill/>
                  </a:ln>
                </pic:spPr>
              </pic:pic>
            </a:graphicData>
          </a:graphic>
        </wp:anchor>
      </w:drawing>
    </w:r>
    <w:r w:rsidR="00111E61" w:rsidRPr="00595691">
      <w:rPr>
        <w:rFonts w:ascii="Bodoni MT" w:hAnsi="Bodoni MT"/>
        <w:noProof/>
        <w:color w:val="FF0000"/>
        <w:sz w:val="16"/>
        <w:szCs w:val="16"/>
      </w:rPr>
      <mc:AlternateContent>
        <mc:Choice Requires="wps">
          <w:drawing>
            <wp:anchor distT="0" distB="0" distL="114300" distR="114300" simplePos="0" relativeHeight="251659264" behindDoc="0" locked="0" layoutInCell="1" allowOverlap="1" wp14:anchorId="2D1A5F85" wp14:editId="67CF4875">
              <wp:simplePos x="0" y="0"/>
              <wp:positionH relativeFrom="column">
                <wp:posOffset>5318150</wp:posOffset>
              </wp:positionH>
              <wp:positionV relativeFrom="paragraph">
                <wp:posOffset>-32918</wp:posOffset>
              </wp:positionV>
              <wp:extent cx="1163117" cy="424282"/>
              <wp:effectExtent l="0" t="0" r="0" b="13970"/>
              <wp:wrapNone/>
              <wp:docPr id="2" name="Text Box 2"/>
              <wp:cNvGraphicFramePr/>
              <a:graphic xmlns:a="http://schemas.openxmlformats.org/drawingml/2006/main">
                <a:graphicData uri="http://schemas.microsoft.com/office/word/2010/wordprocessingShape">
                  <wps:wsp>
                    <wps:cNvSpPr txBox="1"/>
                    <wps:spPr>
                      <a:xfrm>
                        <a:off x="0" y="0"/>
                        <a:ext cx="1163117" cy="424282"/>
                      </a:xfrm>
                      <a:prstGeom prst="rect">
                        <a:avLst/>
                      </a:prstGeom>
                      <a:noFill/>
                      <a:ln w="6350">
                        <a:noFill/>
                      </a:ln>
                    </wps:spPr>
                    <wps:txbx>
                      <w:txbxContent>
                        <w:p w14:paraId="42448067" w14:textId="77777777" w:rsidR="00111E61" w:rsidRPr="00111E61" w:rsidRDefault="005A41E6">
                          <w:pPr>
                            <w:rPr>
                              <w:rFonts w:ascii="Avenir Next LT Pro" w:hAnsi="Avenir Next LT Pro"/>
                              <w:b/>
                              <w:bCs/>
                              <w:color w:val="00B0F0"/>
                              <w:sz w:val="52"/>
                              <w:szCs w:val="52"/>
                            </w:rPr>
                          </w:pPr>
                          <w:r>
                            <w:rPr>
                              <w:rFonts w:ascii="Avenir Next LT Pro" w:hAnsi="Avenir Next LT Pro"/>
                              <w:b/>
                              <w:bCs/>
                              <w:color w:val="00B0F0"/>
                              <w:sz w:val="52"/>
                              <w:szCs w:val="52"/>
                            </w:rPr>
                            <w:t>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A5F85" id="_x0000_t202" coordsize="21600,21600" o:spt="202" path="m,l,21600r21600,l21600,xe">
              <v:stroke joinstyle="miter"/>
              <v:path gradientshapeok="t" o:connecttype="rect"/>
            </v:shapetype>
            <v:shape id="Text Box 2" o:spid="_x0000_s1026" type="#_x0000_t202" style="position:absolute;margin-left:418.75pt;margin-top:-2.6pt;width:91.6pt;height:3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" filled="f" stroked="f" strokeweight=".5pt">
              <v:textbox inset="0,0,0,0">
                <w:txbxContent>
                  <w:p w14:paraId="42448067" w14:textId="77777777" w:rsidR="00111E61" w:rsidRPr="00111E61" w:rsidRDefault="005A41E6">
                    <w:pPr>
                      <w:rPr>
                        <w:rFonts w:ascii="Avenir Next LT Pro" w:hAnsi="Avenir Next LT Pro"/>
                        <w:b/>
                        <w:bCs/>
                        <w:color w:val="00B0F0"/>
                        <w:sz w:val="52"/>
                        <w:szCs w:val="52"/>
                      </w:rPr>
                    </w:pPr>
                    <w:r>
                      <w:rPr>
                        <w:rFonts w:ascii="Avenir Next LT Pro" w:hAnsi="Avenir Next LT Pro"/>
                        <w:b/>
                        <w:bCs/>
                        <w:color w:val="00B0F0"/>
                        <w:sz w:val="52"/>
                        <w:szCs w:val="52"/>
                      </w:rPr>
                      <w:t>ACT</w:t>
                    </w:r>
                  </w:p>
                </w:txbxContent>
              </v:textbox>
            </v:shape>
          </w:pict>
        </mc:Fallback>
      </mc:AlternateContent>
    </w:r>
    <w:r w:rsidR="00253A2D">
      <w:rPr>
        <w:rFonts w:ascii="Bodoni MT" w:hAnsi="Bodoni MT"/>
        <w:sz w:val="16"/>
        <w:szCs w:val="16"/>
      </w:rPr>
      <w:t>Yolanda R. Barrientos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D665" w14:textId="77777777" w:rsidR="00582E3E" w:rsidRPr="002959DC" w:rsidRDefault="00582E3E" w:rsidP="00582E3E">
    <w:pPr>
      <w:pStyle w:val="Header"/>
      <w:rPr>
        <w:rFonts w:ascii="Bodoni MT" w:hAnsi="Bodoni MT"/>
        <w:sz w:val="16"/>
        <w:szCs w:val="16"/>
      </w:rPr>
    </w:pPr>
    <w:r>
      <w:rPr>
        <w:rFonts w:ascii="Bodoni MT" w:hAnsi="Bodoni MT"/>
        <w:noProof/>
        <w:sz w:val="16"/>
        <w:szCs w:val="16"/>
      </w:rPr>
      <mc:AlternateContent>
        <mc:Choice Requires="wps">
          <w:drawing>
            <wp:anchor distT="0" distB="0" distL="114300" distR="114300" simplePos="0" relativeHeight="251665408" behindDoc="0" locked="0" layoutInCell="1" allowOverlap="1" wp14:anchorId="161B93DD" wp14:editId="3B043338">
              <wp:simplePos x="0" y="0"/>
              <wp:positionH relativeFrom="column">
                <wp:posOffset>5346700</wp:posOffset>
              </wp:positionH>
              <wp:positionV relativeFrom="paragraph">
                <wp:posOffset>-32385</wp:posOffset>
              </wp:positionV>
              <wp:extent cx="804545" cy="424180"/>
              <wp:effectExtent l="0" t="0" r="14605" b="13970"/>
              <wp:wrapNone/>
              <wp:docPr id="9" name="Text Box 9"/>
              <wp:cNvGraphicFramePr/>
              <a:graphic xmlns:a="http://schemas.openxmlformats.org/drawingml/2006/main">
                <a:graphicData uri="http://schemas.microsoft.com/office/word/2010/wordprocessingShape">
                  <wps:wsp>
                    <wps:cNvSpPr txBox="1"/>
                    <wps:spPr>
                      <a:xfrm>
                        <a:off x="0" y="0"/>
                        <a:ext cx="804545" cy="424180"/>
                      </a:xfrm>
                      <a:prstGeom prst="rect">
                        <a:avLst/>
                      </a:prstGeom>
                      <a:noFill/>
                      <a:ln w="6350">
                        <a:noFill/>
                      </a:ln>
                    </wps:spPr>
                    <wps:txbx>
                      <w:txbxContent>
                        <w:p w14:paraId="43EE5E75" w14:textId="77777777" w:rsidR="00582E3E" w:rsidRPr="00111E61" w:rsidRDefault="00582E3E" w:rsidP="00582E3E">
                          <w:pPr>
                            <w:rPr>
                              <w:rFonts w:ascii="Avenir Next LT Pro" w:hAnsi="Avenir Next LT Pro"/>
                              <w:b/>
                              <w:bCs/>
                              <w:color w:val="00B0F0"/>
                              <w:sz w:val="52"/>
                              <w:szCs w:val="52"/>
                            </w:rPr>
                          </w:pPr>
                          <w:r w:rsidRPr="00111E61">
                            <w:rPr>
                              <w:rFonts w:ascii="Avenir Next LT Pro" w:hAnsi="Avenir Next LT Pro"/>
                              <w:b/>
                              <w:bCs/>
                              <w:color w:val="00B0F0"/>
                              <w:sz w:val="52"/>
                              <w:szCs w:val="52"/>
                            </w:rPr>
                            <w:t>RCA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B93DD" id="_x0000_t202" coordsize="21600,21600" o:spt="202" path="m,l,21600r21600,l21600,xe">
              <v:stroke joinstyle="miter"/>
              <v:path gradientshapeok="t" o:connecttype="rect"/>
            </v:shapetype>
            <v:shape id="Text Box 9" o:spid="_x0000_s1027" type="#_x0000_t202" style="position:absolute;margin-left:421pt;margin-top:-2.55pt;width:63.35pt;height:3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" filled="f" stroked="f" strokeweight=".5pt">
              <v:textbox inset="0,0,0,0">
                <w:txbxContent>
                  <w:p w14:paraId="43EE5E75" w14:textId="77777777" w:rsidR="00582E3E" w:rsidRPr="00111E61" w:rsidRDefault="00582E3E" w:rsidP="00582E3E">
                    <w:pPr>
                      <w:rPr>
                        <w:rFonts w:ascii="Avenir Next LT Pro" w:hAnsi="Avenir Next LT Pro"/>
                        <w:b/>
                        <w:bCs/>
                        <w:color w:val="00B0F0"/>
                        <w:sz w:val="52"/>
                        <w:szCs w:val="52"/>
                      </w:rPr>
                    </w:pPr>
                    <w:r w:rsidRPr="00111E61">
                      <w:rPr>
                        <w:rFonts w:ascii="Avenir Next LT Pro" w:hAnsi="Avenir Next LT Pro"/>
                        <w:b/>
                        <w:bCs/>
                        <w:color w:val="00B0F0"/>
                        <w:sz w:val="52"/>
                        <w:szCs w:val="52"/>
                      </w:rPr>
                      <w:t>RCA</w:t>
                    </w:r>
                  </w:p>
                </w:txbxContent>
              </v:textbox>
            </v:shape>
          </w:pict>
        </mc:Fallback>
      </mc:AlternateContent>
    </w:r>
    <w:r>
      <w:rPr>
        <w:rFonts w:ascii="Bodoni MT" w:hAnsi="Bodoni MT"/>
        <w:noProof/>
        <w:sz w:val="16"/>
        <w:szCs w:val="16"/>
      </w:rPr>
      <w:drawing>
        <wp:anchor distT="0" distB="0" distL="114300" distR="114300" simplePos="0" relativeHeight="251664384" behindDoc="0" locked="0" layoutInCell="1" allowOverlap="1" wp14:anchorId="2B2DAC15" wp14:editId="122F7913">
          <wp:simplePos x="0" y="0"/>
          <wp:positionH relativeFrom="margin">
            <wp:posOffset>3479851</wp:posOffset>
          </wp:positionH>
          <wp:positionV relativeFrom="paragraph">
            <wp:posOffset>19685</wp:posOffset>
          </wp:positionV>
          <wp:extent cx="1849175" cy="423081"/>
          <wp:effectExtent l="0" t="0" r="0" b="0"/>
          <wp:wrapNone/>
          <wp:docPr id="30" name="Picture 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9175" cy="4230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59DC">
      <w:rPr>
        <w:rFonts w:ascii="Bodoni MT" w:hAnsi="Bodoni MT"/>
        <w:sz w:val="16"/>
        <w:szCs w:val="16"/>
      </w:rPr>
      <w:t>&lt;Full Name &amp; Credentials&gt;</w:t>
    </w:r>
  </w:p>
  <w:p w14:paraId="5C3EBB34" w14:textId="77777777" w:rsidR="005C0184" w:rsidRDefault="005C0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82F50"/>
    <w:multiLevelType w:val="hybridMultilevel"/>
    <w:tmpl w:val="A3A4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53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562"/>
    <w:rsid w:val="000172D7"/>
    <w:rsid w:val="0007677E"/>
    <w:rsid w:val="0008051A"/>
    <w:rsid w:val="000C1870"/>
    <w:rsid w:val="000D4633"/>
    <w:rsid w:val="000D7C3B"/>
    <w:rsid w:val="00111E61"/>
    <w:rsid w:val="001169BD"/>
    <w:rsid w:val="00153C17"/>
    <w:rsid w:val="00160454"/>
    <w:rsid w:val="00186913"/>
    <w:rsid w:val="00194C94"/>
    <w:rsid w:val="001C4337"/>
    <w:rsid w:val="002260C8"/>
    <w:rsid w:val="00233CAA"/>
    <w:rsid w:val="00243163"/>
    <w:rsid w:val="00253A2D"/>
    <w:rsid w:val="00257D07"/>
    <w:rsid w:val="0026798B"/>
    <w:rsid w:val="002959DC"/>
    <w:rsid w:val="002A121E"/>
    <w:rsid w:val="002A2D93"/>
    <w:rsid w:val="002B1504"/>
    <w:rsid w:val="002B2789"/>
    <w:rsid w:val="002C54A5"/>
    <w:rsid w:val="00306CFC"/>
    <w:rsid w:val="003119EE"/>
    <w:rsid w:val="003D6086"/>
    <w:rsid w:val="004176E2"/>
    <w:rsid w:val="0042136B"/>
    <w:rsid w:val="00461D66"/>
    <w:rsid w:val="00467A2E"/>
    <w:rsid w:val="00471CEF"/>
    <w:rsid w:val="004C6E9D"/>
    <w:rsid w:val="004D1E17"/>
    <w:rsid w:val="004E36E1"/>
    <w:rsid w:val="004E4DD4"/>
    <w:rsid w:val="004E5A4E"/>
    <w:rsid w:val="004E6CB4"/>
    <w:rsid w:val="0051061E"/>
    <w:rsid w:val="00531419"/>
    <w:rsid w:val="00531475"/>
    <w:rsid w:val="00541B92"/>
    <w:rsid w:val="00582E3E"/>
    <w:rsid w:val="005922EB"/>
    <w:rsid w:val="00594986"/>
    <w:rsid w:val="00595691"/>
    <w:rsid w:val="005A41E6"/>
    <w:rsid w:val="005C0184"/>
    <w:rsid w:val="005C4825"/>
    <w:rsid w:val="005E4097"/>
    <w:rsid w:val="005E6B04"/>
    <w:rsid w:val="00606C01"/>
    <w:rsid w:val="00632AB9"/>
    <w:rsid w:val="00634FC8"/>
    <w:rsid w:val="00642061"/>
    <w:rsid w:val="00642FE1"/>
    <w:rsid w:val="0065123B"/>
    <w:rsid w:val="00664C4B"/>
    <w:rsid w:val="0069530D"/>
    <w:rsid w:val="00695B97"/>
    <w:rsid w:val="006A5009"/>
    <w:rsid w:val="006C4CDD"/>
    <w:rsid w:val="0070596A"/>
    <w:rsid w:val="00720FB5"/>
    <w:rsid w:val="00745175"/>
    <w:rsid w:val="00763173"/>
    <w:rsid w:val="00773A2E"/>
    <w:rsid w:val="00777988"/>
    <w:rsid w:val="00784E3E"/>
    <w:rsid w:val="007B7BA2"/>
    <w:rsid w:val="008010E4"/>
    <w:rsid w:val="00802A65"/>
    <w:rsid w:val="008108C8"/>
    <w:rsid w:val="00814109"/>
    <w:rsid w:val="00830573"/>
    <w:rsid w:val="00842C30"/>
    <w:rsid w:val="00884E5F"/>
    <w:rsid w:val="008C1E4F"/>
    <w:rsid w:val="008E1510"/>
    <w:rsid w:val="008E20C9"/>
    <w:rsid w:val="009353C5"/>
    <w:rsid w:val="00956967"/>
    <w:rsid w:val="00965B6B"/>
    <w:rsid w:val="00976761"/>
    <w:rsid w:val="00986F55"/>
    <w:rsid w:val="009D2073"/>
    <w:rsid w:val="009D7D27"/>
    <w:rsid w:val="009F11E6"/>
    <w:rsid w:val="00A040D3"/>
    <w:rsid w:val="00A079AE"/>
    <w:rsid w:val="00A11B9B"/>
    <w:rsid w:val="00A24B6C"/>
    <w:rsid w:val="00A766D8"/>
    <w:rsid w:val="00A94ECE"/>
    <w:rsid w:val="00AA2852"/>
    <w:rsid w:val="00AB409F"/>
    <w:rsid w:val="00AC6580"/>
    <w:rsid w:val="00AD36A8"/>
    <w:rsid w:val="00B055CE"/>
    <w:rsid w:val="00B151F3"/>
    <w:rsid w:val="00B73B61"/>
    <w:rsid w:val="00B750E0"/>
    <w:rsid w:val="00B77FF9"/>
    <w:rsid w:val="00BA0B95"/>
    <w:rsid w:val="00BC4066"/>
    <w:rsid w:val="00C63708"/>
    <w:rsid w:val="00C63D02"/>
    <w:rsid w:val="00CC76C6"/>
    <w:rsid w:val="00CD3C15"/>
    <w:rsid w:val="00CE7441"/>
    <w:rsid w:val="00D032F8"/>
    <w:rsid w:val="00D53807"/>
    <w:rsid w:val="00D64BA3"/>
    <w:rsid w:val="00D7524E"/>
    <w:rsid w:val="00DE076D"/>
    <w:rsid w:val="00DE654B"/>
    <w:rsid w:val="00E43536"/>
    <w:rsid w:val="00E52625"/>
    <w:rsid w:val="00E72FAC"/>
    <w:rsid w:val="00E7383C"/>
    <w:rsid w:val="00E74653"/>
    <w:rsid w:val="00E74BF2"/>
    <w:rsid w:val="00EF3CED"/>
    <w:rsid w:val="00F46562"/>
    <w:rsid w:val="00F54930"/>
    <w:rsid w:val="00F66AD6"/>
    <w:rsid w:val="00F74F26"/>
    <w:rsid w:val="00FB582B"/>
    <w:rsid w:val="019F8680"/>
    <w:rsid w:val="03D55EB9"/>
    <w:rsid w:val="049B856C"/>
    <w:rsid w:val="052BE746"/>
    <w:rsid w:val="05F3165F"/>
    <w:rsid w:val="06C918EB"/>
    <w:rsid w:val="0B289DDE"/>
    <w:rsid w:val="0DC323D8"/>
    <w:rsid w:val="0FD64B0C"/>
    <w:rsid w:val="1005BA2D"/>
    <w:rsid w:val="1B48A726"/>
    <w:rsid w:val="1DFC9740"/>
    <w:rsid w:val="1FA3E149"/>
    <w:rsid w:val="1FC84AFD"/>
    <w:rsid w:val="2485B5CC"/>
    <w:rsid w:val="25119765"/>
    <w:rsid w:val="26B8232B"/>
    <w:rsid w:val="28F51DA4"/>
    <w:rsid w:val="2BF40DBB"/>
    <w:rsid w:val="2CDFF3C4"/>
    <w:rsid w:val="32F9EC83"/>
    <w:rsid w:val="333F5104"/>
    <w:rsid w:val="364C10DF"/>
    <w:rsid w:val="36B42AC9"/>
    <w:rsid w:val="3897AE14"/>
    <w:rsid w:val="3A5116B0"/>
    <w:rsid w:val="406A54A3"/>
    <w:rsid w:val="4138407F"/>
    <w:rsid w:val="41D0DC5D"/>
    <w:rsid w:val="444F178C"/>
    <w:rsid w:val="4B5C3210"/>
    <w:rsid w:val="4C6F4FE3"/>
    <w:rsid w:val="4FF691A3"/>
    <w:rsid w:val="52BB43A4"/>
    <w:rsid w:val="532C84F9"/>
    <w:rsid w:val="53773436"/>
    <w:rsid w:val="5727B5B9"/>
    <w:rsid w:val="5E90B9AE"/>
    <w:rsid w:val="5FF5D106"/>
    <w:rsid w:val="60850102"/>
    <w:rsid w:val="62AFDB8E"/>
    <w:rsid w:val="663DBBAC"/>
    <w:rsid w:val="66450809"/>
    <w:rsid w:val="677382AD"/>
    <w:rsid w:val="691506E4"/>
    <w:rsid w:val="6C871548"/>
    <w:rsid w:val="6E3B4805"/>
    <w:rsid w:val="6F465B2E"/>
    <w:rsid w:val="73060E01"/>
    <w:rsid w:val="73528FE7"/>
    <w:rsid w:val="7664069D"/>
    <w:rsid w:val="773A6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9B8B7"/>
  <w15:chartTrackingRefBased/>
  <w15:docId w15:val="{7B3D56E5-49E3-4641-9E03-C5867FA6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2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FAC"/>
  </w:style>
  <w:style w:type="paragraph" w:styleId="Footer">
    <w:name w:val="footer"/>
    <w:basedOn w:val="Normal"/>
    <w:link w:val="FooterChar"/>
    <w:uiPriority w:val="99"/>
    <w:unhideWhenUsed/>
    <w:rsid w:val="00E72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FAC"/>
  </w:style>
  <w:style w:type="paragraph" w:styleId="ListParagraph">
    <w:name w:val="List Paragraph"/>
    <w:basedOn w:val="Normal"/>
    <w:uiPriority w:val="34"/>
    <w:qFormat/>
    <w:rsid w:val="00D7524E"/>
    <w:pPr>
      <w:ind w:left="720"/>
      <w:contextualSpacing/>
    </w:pPr>
  </w:style>
  <w:style w:type="character" w:styleId="Hyperlink">
    <w:name w:val="Hyperlink"/>
    <w:basedOn w:val="DefaultParagraphFont"/>
    <w:uiPriority w:val="99"/>
    <w:unhideWhenUsed/>
    <w:rsid w:val="00253A2D"/>
    <w:rPr>
      <w:color w:val="0563C1" w:themeColor="hyperlink"/>
      <w:u w:val="single"/>
    </w:rPr>
  </w:style>
  <w:style w:type="character" w:styleId="UnresolvedMention">
    <w:name w:val="Unresolved Mention"/>
    <w:basedOn w:val="DefaultParagraphFont"/>
    <w:uiPriority w:val="99"/>
    <w:semiHidden/>
    <w:unhideWhenUsed/>
    <w:rsid w:val="00253A2D"/>
    <w:rPr>
      <w:color w:val="605E5C"/>
      <w:shd w:val="clear" w:color="auto" w:fill="E1DFDD"/>
    </w:rPr>
  </w:style>
  <w:style w:type="paragraph" w:styleId="NoSpacing">
    <w:name w:val="No Spacing"/>
    <w:uiPriority w:val="1"/>
    <w:qFormat/>
    <w:rsid w:val="36B42AC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barrientos@cenexe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ilepath xmlns="26085679-2fe5-43a4-9918-9fe823ca0eaa">
      <Url xsi:nil="true"/>
      <Description xsi:nil="true"/>
    </Filepath>
    <TaxCatchAll xmlns="6d54908c-ce01-456b-b36b-58861f657489" xsi:nil="true"/>
    <lcf76f155ced4ddcb4097134ff3c332f xmlns="26085679-2fe5-43a4-9918-9fe823ca0eaa">
      <Terms xmlns="http://schemas.microsoft.com/office/infopath/2007/PartnerControls"/>
    </lcf76f155ced4ddcb4097134ff3c332f>
    <Thumbnail xmlns="26085679-2fe5-43a4-9918-9fe823ca0e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22F631A71BA641950B9812D5AFE758" ma:contentTypeVersion="17" ma:contentTypeDescription="Create a new document." ma:contentTypeScope="" ma:versionID="68b08cc6f90fa86a69b09716d49411a0">
  <xsd:schema xmlns:xsd="http://www.w3.org/2001/XMLSchema" xmlns:xs="http://www.w3.org/2001/XMLSchema" xmlns:p="http://schemas.microsoft.com/office/2006/metadata/properties" xmlns:ns2="26085679-2fe5-43a4-9918-9fe823ca0eaa" xmlns:ns3="6d54908c-ce01-456b-b36b-58861f657489" targetNamespace="http://schemas.microsoft.com/office/2006/metadata/properties" ma:root="true" ma:fieldsID="b2de3b81faf5dcc1f04a81fe4a98743f" ns2:_="" ns3:_="">
    <xsd:import namespace="26085679-2fe5-43a4-9918-9fe823ca0eaa"/>
    <xsd:import namespace="6d54908c-ce01-456b-b36b-58861f657489"/>
    <xsd:element name="properties">
      <xsd:complexType>
        <xsd:sequence>
          <xsd:element name="documentManagement">
            <xsd:complexType>
              <xsd:all>
                <xsd:element ref="ns2:MediaServiceMetadata" minOccurs="0"/>
                <xsd:element ref="ns2:MediaServiceFastMetadata" minOccurs="0"/>
                <xsd:element ref="ns2:Filepath"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85679-2fe5-43a4-9918-9fe823ca0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ilepath" ma:index="10" nillable="true" ma:displayName="Filepath" ma:format="Hyperlink" ma:internalName="Filepath">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a9e50b8-64fa-4c4d-b6cc-1a1d29800e18" ma:termSetId="09814cd3-568e-fe90-9814-8d621ff8fb84" ma:anchorId="fba54fb3-c3e1-fe81-a776-ca4b69148c4d" ma:open="true" ma:isKeyword="false">
      <xsd:complexType>
        <xsd:sequence>
          <xsd:element ref="pc:Terms" minOccurs="0" maxOccurs="1"/>
        </xsd:sequence>
      </xsd:complexType>
    </xsd:element>
    <xsd:element name="Thumbnail" ma:index="23" nillable="true" ma:displayName="Thumbnail" ma:format="Thumbnail" ma:internalName="Thumbnail">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54908c-ce01-456b-b36b-58861f65748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10aa141-dc99-4ebd-b187-0aa87058f682}" ma:internalName="TaxCatchAll" ma:showField="CatchAllData" ma:web="6d54908c-ce01-456b-b36b-58861f65748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56076-2E99-431B-981B-8FB1D134D44D}">
  <ds:schemaRefs>
    <ds:schemaRef ds:uri="http://schemas.openxmlformats.org/officeDocument/2006/bibliography"/>
  </ds:schemaRefs>
</ds:datastoreItem>
</file>

<file path=customXml/itemProps2.xml><?xml version="1.0" encoding="utf-8"?>
<ds:datastoreItem xmlns:ds="http://schemas.openxmlformats.org/officeDocument/2006/customXml" ds:itemID="{CBA8167E-EF30-4277-97D0-9AE66CF2D15B}">
  <ds:schemaRefs>
    <ds:schemaRef ds:uri="http://schemas.microsoft.com/office/2006/metadata/properties"/>
    <ds:schemaRef ds:uri="http://schemas.microsoft.com/office/infopath/2007/PartnerControls"/>
    <ds:schemaRef ds:uri="26085679-2fe5-43a4-9918-9fe823ca0eaa"/>
    <ds:schemaRef ds:uri="6d54908c-ce01-456b-b36b-58861f657489"/>
  </ds:schemaRefs>
</ds:datastoreItem>
</file>

<file path=customXml/itemProps3.xml><?xml version="1.0" encoding="utf-8"?>
<ds:datastoreItem xmlns:ds="http://schemas.openxmlformats.org/officeDocument/2006/customXml" ds:itemID="{4CDA7E83-F08A-40AB-9684-09CD51A484D2}">
  <ds:schemaRefs>
    <ds:schemaRef ds:uri="http://schemas.microsoft.com/sharepoint/v3/contenttype/forms"/>
  </ds:schemaRefs>
</ds:datastoreItem>
</file>

<file path=customXml/itemProps4.xml><?xml version="1.0" encoding="utf-8"?>
<ds:datastoreItem xmlns:ds="http://schemas.openxmlformats.org/officeDocument/2006/customXml" ds:itemID="{55629BCE-C832-4C52-8C70-B70CB5A29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85679-2fe5-43a4-9918-9fe823ca0eaa"/>
    <ds:schemaRef ds:uri="6d54908c-ce01-456b-b36b-58861f657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4066</Words>
  <Characters>25902</Characters>
  <Application>Microsoft Office Word</Application>
  <DocSecurity>0</DocSecurity>
  <Lines>462</Lines>
  <Paragraphs>223</Paragraphs>
  <ScaleCrop>false</ScaleCrop>
  <Company/>
  <LinksUpToDate>false</LinksUpToDate>
  <CharactersWithSpaces>29745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Hollie DeSmet</dc:creator>
  <cp:keywords/>
  <dc:description/>
  <cp:lastModifiedBy>Vinh Truong</cp:lastModifiedBy>
  <cp:revision>9</cp:revision>
  <dcterms:created xsi:type="dcterms:W3CDTF">2025-12-04T17:39:00Z</dcterms:created>
  <dcterms:modified xsi:type="dcterms:W3CDTF">2025-12-05T00:17:00Z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0x0101008B22F631A71BA641950B9812D5AFE758</vt:lpwstr>
  </property>
  <property fmtid="{D5CDD505-2E9C-101B-9397-08002B2CF9AE}" pid="3" name="MediaServiceImageTags">
    <vt:lpwstr/>
  </property>
</Properties>
</file>