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CLOUD SERVICES SUBSCRIPTION AGREEMENT</w:t>
      </w:r>
    </w:p>
    <w:p>
      <w:pPr>
        <w:spacing w:after="120" w:line="300"/>
        <w:jc w:val="both"/>
      </w:pPr>
      <w:r>
        <w:t xml:space="preserve">This Cloud Services Subscription Agreement (“Agreement”) is effective as of July 1, 2024 by and between Globex Cloud Systems (“Provider”) and Keystone Procurement LLC (“Subscriber”).</w:t>
      </w:r>
    </w:p>
    <w:p>
      <w:pPr>
        <w:pStyle w:val="Heading2"/>
      </w:pPr>
      <w:r>
        <w:t xml:space="preserve">1. Subscription and Fees</w:t>
      </w:r>
    </w:p>
    <w:p>
      <w:pPr>
        <w:spacing w:after="120" w:line="300"/>
        <w:jc w:val="both"/>
      </w:pPr>
      <w:r>
        <w:t xml:space="preserve">Provider grants Subscriber a subscription to the platform for an annual subscription fee of $60,000, billed annually in advance. The subscription fee constitutes Subscriber’s minimum annual commitment. Overage usage above the included quota is billed separately at the then-current rates.</w:t>
      </w:r>
    </w:p>
    <w:p>
      <w:pPr>
        <w:pStyle w:val="Heading2"/>
      </w:pPr>
      <w:r>
        <w:t xml:space="preserve">2. Payment</w:t>
      </w:r>
    </w:p>
    <w:p>
      <w:pPr>
        <w:spacing w:after="120" w:line="300"/>
        <w:jc w:val="both"/>
      </w:pPr>
      <w:r>
        <w:t xml:space="preserve">Subscriber shall pay each invoice within thirty (30) days of receipt.</w:t>
      </w:r>
    </w:p>
    <w:p>
      <w:pPr>
        <w:pStyle w:val="Heading2"/>
      </w:pPr>
      <w:r>
        <w:t xml:space="preserve">3. Subscription Period</w:t>
      </w:r>
    </w:p>
    <w:p>
      <w:pPr>
        <w:spacing w:after="120" w:line="300"/>
        <w:jc w:val="both"/>
      </w:pPr>
      <w:r>
        <w:t xml:space="preserve">The initial subscription period is twelve (12) months commencing on the Effective Date. The parties intend an ongoing relationship and, accordingly, this subscription will continue on a rolling annual basis renewing automatically at the end of each period unless Subscriber notifies Provider in writing at least thirty (30) days before the end of the current period, after which renewal shall not occur.</w:t>
      </w:r>
    </w:p>
    <w:p>
      <w:pPr>
        <w:pStyle w:val="Heading2"/>
      </w:pPr>
      <w:r>
        <w:t xml:space="preserve">4. Termination</w:t>
      </w:r>
    </w:p>
    <w:p>
      <w:pPr>
        <w:spacing w:after="120" w:line="300"/>
        <w:jc w:val="both"/>
      </w:pPr>
      <w:r>
        <w:t xml:space="preserve">Subscriber may terminate this Agreement for convenience at any time upon ninety (90) days written notice to Provider.</w:t>
      </w:r>
    </w:p>
    <w:p>
      <w:pPr>
        <w:pStyle w:val="Heading2"/>
      </w:pPr>
      <w:r>
        <w:t xml:space="preserve">5. Limitation of Liability</w:t>
      </w:r>
    </w:p>
    <w:p>
      <w:pPr>
        <w:spacing w:after="120" w:line="300"/>
        <w:jc w:val="both"/>
      </w:pPr>
      <w:r>
        <w:t xml:space="preserve">Provider’s total liability arising out of or related to this Agreement shall not exceed the total fees paid by Subscriber in the twelve (12) months preceding the event giving rise to the claim.</w:t>
      </w:r>
    </w:p>
    <w:p>
      <w:pPr>
        <w:pStyle w:val="Heading2"/>
      </w:pPr>
      <w:r>
        <w:t xml:space="preserve">6. Indemnification</w:t>
      </w:r>
    </w:p>
    <w:p>
      <w:pPr>
        <w:spacing w:after="120" w:line="300"/>
        <w:jc w:val="both"/>
      </w:pPr>
      <w:r>
        <w:t xml:space="preserve">Each party shall indemnify the other against third-party claims to the extent caused by the indemnifying party’s breach of this Agreement.</w:t>
      </w:r>
    </w:p>
    <w:p>
      <w:pPr>
        <w:pStyle w:val="Heading2"/>
      </w:pPr>
      <w:r>
        <w:t xml:space="preserve">7. Governing Law</w:t>
      </w:r>
    </w:p>
    <w:p>
      <w:pPr>
        <w:spacing w:after="120" w:line="300"/>
        <w:jc w:val="both"/>
      </w:pPr>
      <w:r>
        <w:t xml:space="preserve">This Agreement is governed by the laws of the State of California, without regard to its conflict of laws provisions.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2026-06-26T14:04:43.615Z</dcterms:created>
  <dcterms:modified xsi:type="dcterms:W3CDTF">2026-06-26T14:04:43.615Z</dcterms:modified>
</cp:coreProperties>
</file>

<file path=docProps/custom.xml><?xml version="1.0" encoding="utf-8"?>
<Properties xmlns="http://schemas.openxmlformats.org/officeDocument/2006/custom-properties" xmlns:vt="http://schemas.openxmlformats.org/officeDocument/2006/docPropsVTypes"/>
</file>