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FA8" w:rsidRPr="00C438B8" w:rsidRDefault="003E7648" w:rsidP="009F001B">
      <w:pPr>
        <w:pStyle w:val="Body"/>
        <w:jc w:val="center"/>
        <w:outlineLvl w:val="0"/>
        <w:rPr>
          <w:b/>
          <w:bCs/>
        </w:rPr>
      </w:pPr>
      <w:r w:rsidRPr="00C438B8">
        <w:rPr>
          <w:b/>
          <w:bCs/>
        </w:rPr>
        <w:t>Governing Green Power II</w:t>
      </w:r>
    </w:p>
    <w:p w:rsidR="006D6FA8" w:rsidRPr="00C438B8" w:rsidRDefault="006D6FA8">
      <w:pPr>
        <w:pStyle w:val="Body"/>
        <w:jc w:val="center"/>
        <w:rPr>
          <w:b/>
          <w:bCs/>
        </w:rPr>
      </w:pPr>
    </w:p>
    <w:p w:rsidR="006D6FA8" w:rsidRDefault="003E7648" w:rsidP="009F001B">
      <w:pPr>
        <w:pStyle w:val="Body"/>
        <w:jc w:val="center"/>
        <w:outlineLvl w:val="0"/>
        <w:rPr>
          <w:b/>
          <w:bCs/>
        </w:rPr>
      </w:pPr>
      <w:r w:rsidRPr="00C438B8">
        <w:rPr>
          <w:b/>
          <w:bCs/>
        </w:rPr>
        <w:t>How should utilities of the future make money?</w:t>
      </w:r>
    </w:p>
    <w:p w:rsidR="005F3F71" w:rsidRDefault="005F3F71" w:rsidP="009F001B">
      <w:pPr>
        <w:pStyle w:val="Body"/>
        <w:jc w:val="center"/>
        <w:outlineLvl w:val="0"/>
        <w:rPr>
          <w:b/>
          <w:bCs/>
        </w:rPr>
      </w:pPr>
    </w:p>
    <w:p w:rsidR="005F3F71" w:rsidRPr="005F3F71" w:rsidRDefault="005F3F71" w:rsidP="009F001B">
      <w:pPr>
        <w:pStyle w:val="Body"/>
        <w:jc w:val="center"/>
        <w:outlineLvl w:val="0"/>
        <w:rPr>
          <w:bCs/>
        </w:rPr>
      </w:pPr>
      <w:r>
        <w:rPr>
          <w:bCs/>
        </w:rPr>
        <w:t>DRAFT</w:t>
      </w:r>
      <w:r w:rsidRPr="005F3F71">
        <w:rPr>
          <w:bCs/>
        </w:rPr>
        <w:t xml:space="preserve"> AGENDA</w:t>
      </w:r>
    </w:p>
    <w:p w:rsidR="006D6FA8" w:rsidRPr="00C438B8" w:rsidRDefault="006D6FA8">
      <w:pPr>
        <w:pStyle w:val="Body"/>
        <w:jc w:val="center"/>
        <w:rPr>
          <w:b/>
          <w:bCs/>
        </w:rPr>
      </w:pPr>
    </w:p>
    <w:p w:rsidR="006D6FA8" w:rsidRPr="00C438B8" w:rsidRDefault="003E7648">
      <w:pPr>
        <w:pStyle w:val="Body"/>
      </w:pPr>
      <w:r w:rsidRPr="00C438B8">
        <w:t xml:space="preserve">The growth of renewable energy, </w:t>
      </w:r>
      <w:r w:rsidR="00843B67" w:rsidRPr="00C438B8">
        <w:t>reduc</w:t>
      </w:r>
      <w:r w:rsidR="00DF3372">
        <w:t>ed</w:t>
      </w:r>
      <w:r w:rsidR="00843B67" w:rsidRPr="00C438B8">
        <w:t xml:space="preserve"> economies of scale, </w:t>
      </w:r>
      <w:r w:rsidR="00DA2342" w:rsidRPr="00C438B8">
        <w:t>rapidly falling storage costs, network communication technologies</w:t>
      </w:r>
      <w:r w:rsidR="00DA2342">
        <w:t>, plus</w:t>
      </w:r>
      <w:r w:rsidR="00DA2342" w:rsidRPr="00C438B8">
        <w:t xml:space="preserve"> </w:t>
      </w:r>
      <w:r w:rsidR="00843B67" w:rsidRPr="00C438B8">
        <w:t>customer self-generation</w:t>
      </w:r>
      <w:r w:rsidR="00DA2342">
        <w:t>, load shifting and efficiency</w:t>
      </w:r>
      <w:r w:rsidR="00843B67" w:rsidRPr="00C438B8">
        <w:t xml:space="preserve"> options, </w:t>
      </w:r>
      <w:r w:rsidR="00DA2342">
        <w:t xml:space="preserve">all </w:t>
      </w:r>
      <w:r w:rsidRPr="00C438B8">
        <w:t xml:space="preserve">have the potential to dramatically change the nature of electricity systems.  </w:t>
      </w:r>
      <w:r w:rsidR="00607BA5">
        <w:t>Underlying this is the eroding</w:t>
      </w:r>
      <w:r w:rsidR="004802AB" w:rsidRPr="00C438B8">
        <w:t xml:space="preserve"> viability of incumbent</w:t>
      </w:r>
      <w:r w:rsidRPr="00C438B8">
        <w:t xml:space="preserve"> regulatory models that govern utility revenue and profit.</w:t>
      </w:r>
    </w:p>
    <w:p w:rsidR="006D6FA8" w:rsidRDefault="006D6FA8">
      <w:pPr>
        <w:pStyle w:val="Body"/>
      </w:pPr>
    </w:p>
    <w:p w:rsidR="00DF3372" w:rsidRPr="00C438B8" w:rsidRDefault="00DF3372">
      <w:pPr>
        <w:pStyle w:val="Body"/>
      </w:pPr>
      <w:r>
        <w:t>A few key issues that this conference will address:</w:t>
      </w:r>
    </w:p>
    <w:p w:rsidR="00DF3372" w:rsidRDefault="00DF3372">
      <w:pPr>
        <w:pStyle w:val="Body"/>
      </w:pPr>
    </w:p>
    <w:p w:rsidR="00DF3372" w:rsidRDefault="00DF3372" w:rsidP="00292D7B">
      <w:pPr>
        <w:pStyle w:val="Body"/>
        <w:numPr>
          <w:ilvl w:val="0"/>
          <w:numId w:val="15"/>
        </w:numPr>
        <w:rPr>
          <w:rStyle w:val="Hyperlink0"/>
          <w:color w:val="000000"/>
          <w:u w:val="none" w:color="000000"/>
        </w:rPr>
      </w:pPr>
      <w:r>
        <w:t xml:space="preserve">Profit of investor-owned utilities is </w:t>
      </w:r>
      <w:r w:rsidR="00292D7B">
        <w:t>typically</w:t>
      </w:r>
      <w:r w:rsidR="00BC4400" w:rsidRPr="00C438B8">
        <w:rPr>
          <w:rStyle w:val="Hyperlink0"/>
          <w:color w:val="000000"/>
          <w:u w:val="none" w:color="000000"/>
        </w:rPr>
        <w:t xml:space="preserve"> tied to </w:t>
      </w:r>
      <w:r w:rsidR="00D85D55" w:rsidRPr="00C438B8">
        <w:rPr>
          <w:rStyle w:val="Hyperlink0"/>
          <w:color w:val="000000"/>
          <w:u w:val="none" w:color="000000"/>
        </w:rPr>
        <w:t xml:space="preserve">rate of </w:t>
      </w:r>
      <w:r w:rsidR="00914104" w:rsidRPr="00C438B8">
        <w:rPr>
          <w:rStyle w:val="Hyperlink0"/>
          <w:color w:val="000000"/>
          <w:u w:val="none" w:color="000000"/>
        </w:rPr>
        <w:t>return on large</w:t>
      </w:r>
      <w:r w:rsidR="00BC4400" w:rsidRPr="00C438B8">
        <w:rPr>
          <w:rStyle w:val="Hyperlink0"/>
          <w:color w:val="000000"/>
          <w:u w:val="none" w:color="000000"/>
        </w:rPr>
        <w:t>-</w:t>
      </w:r>
      <w:r w:rsidR="00914104" w:rsidRPr="00C438B8">
        <w:rPr>
          <w:rStyle w:val="Hyperlink0"/>
          <w:color w:val="000000"/>
          <w:u w:val="none" w:color="000000"/>
        </w:rPr>
        <w:t>scale capital investments</w:t>
      </w:r>
      <w:r w:rsidR="009F001B" w:rsidRPr="00C438B8">
        <w:rPr>
          <w:rStyle w:val="Hyperlink0"/>
          <w:color w:val="000000"/>
          <w:u w:val="none" w:color="000000"/>
        </w:rPr>
        <w:t xml:space="preserve">, which </w:t>
      </w:r>
      <w:r w:rsidR="00ED7F62" w:rsidRPr="00C438B8">
        <w:rPr>
          <w:rStyle w:val="Hyperlink0"/>
          <w:color w:val="000000"/>
          <w:u w:val="none" w:color="000000"/>
        </w:rPr>
        <w:t xml:space="preserve">sets the wrong incentive for </w:t>
      </w:r>
      <w:r w:rsidR="005F422B" w:rsidRPr="00C438B8">
        <w:rPr>
          <w:rStyle w:val="Hyperlink0"/>
          <w:color w:val="000000"/>
          <w:u w:val="none" w:color="000000"/>
        </w:rPr>
        <w:t>utilities to promote less capital</w:t>
      </w:r>
      <w:r w:rsidR="00D85D55" w:rsidRPr="00C438B8">
        <w:rPr>
          <w:rStyle w:val="Hyperlink0"/>
          <w:color w:val="000000"/>
          <w:u w:val="none" w:color="000000"/>
        </w:rPr>
        <w:t>-</w:t>
      </w:r>
      <w:r w:rsidR="005F422B" w:rsidRPr="00C438B8">
        <w:rPr>
          <w:rStyle w:val="Hyperlink0"/>
          <w:color w:val="000000"/>
          <w:u w:val="none" w:color="000000"/>
        </w:rPr>
        <w:t xml:space="preserve">intensive </w:t>
      </w:r>
      <w:r w:rsidR="00BC4400" w:rsidRPr="00C438B8">
        <w:rPr>
          <w:rStyle w:val="Hyperlink0"/>
          <w:color w:val="000000"/>
          <w:u w:val="none" w:color="000000"/>
        </w:rPr>
        <w:t>ways of integrating renewables, such as demand response</w:t>
      </w:r>
      <w:r w:rsidR="003E7648" w:rsidRPr="00C438B8">
        <w:rPr>
          <w:rStyle w:val="Hyperlink0"/>
          <w:color w:val="000000"/>
          <w:u w:val="none" w:color="000000"/>
        </w:rPr>
        <w:t xml:space="preserve">;  </w:t>
      </w:r>
    </w:p>
    <w:p w:rsidR="00DF3372" w:rsidRDefault="00DF3372" w:rsidP="00292D7B">
      <w:pPr>
        <w:pStyle w:val="Body"/>
        <w:numPr>
          <w:ilvl w:val="0"/>
          <w:numId w:val="15"/>
        </w:numPr>
        <w:rPr>
          <w:rStyle w:val="Hyperlink0"/>
          <w:color w:val="000000"/>
          <w:u w:val="none" w:color="000000"/>
        </w:rPr>
      </w:pPr>
      <w:r>
        <w:t>L</w:t>
      </w:r>
      <w:r w:rsidR="005F422B" w:rsidRPr="00DF3372">
        <w:rPr>
          <w:rStyle w:val="Hyperlink0"/>
          <w:color w:val="000000"/>
          <w:u w:val="none" w:color="000000"/>
        </w:rPr>
        <w:t xml:space="preserve">arger </w:t>
      </w:r>
      <w:r w:rsidR="009F001B" w:rsidRPr="00DF3372">
        <w:rPr>
          <w:rStyle w:val="Hyperlink0"/>
          <w:color w:val="000000"/>
          <w:u w:val="none" w:color="000000"/>
        </w:rPr>
        <w:t xml:space="preserve">shares </w:t>
      </w:r>
      <w:r w:rsidR="003E7648" w:rsidRPr="00DF3372">
        <w:rPr>
          <w:rStyle w:val="Hyperlink0"/>
          <w:color w:val="000000"/>
          <w:u w:val="none" w:color="000000"/>
        </w:rPr>
        <w:t xml:space="preserve">of renewables and storage mean fixed costs will increasingly replace fuel costs, potentially making determination of </w:t>
      </w:r>
      <w:r w:rsidR="009F001B" w:rsidRPr="00DF3372">
        <w:rPr>
          <w:rStyle w:val="Hyperlink0"/>
          <w:color w:val="000000"/>
          <w:u w:val="none" w:color="000000"/>
        </w:rPr>
        <w:t xml:space="preserve">real-time, </w:t>
      </w:r>
      <w:r w:rsidR="003E7648" w:rsidRPr="00DF3372">
        <w:rPr>
          <w:rStyle w:val="Hyperlink0"/>
          <w:color w:val="000000"/>
          <w:u w:val="none" w:color="000000"/>
        </w:rPr>
        <w:t>long-run marginal cost</w:t>
      </w:r>
      <w:r w:rsidR="005F422B" w:rsidRPr="00DF3372">
        <w:rPr>
          <w:rStyle w:val="Hyperlink0"/>
          <w:color w:val="000000"/>
          <w:u w:val="none" w:color="000000"/>
        </w:rPr>
        <w:t>s</w:t>
      </w:r>
      <w:r w:rsidR="003E7648" w:rsidRPr="00DF3372">
        <w:rPr>
          <w:rStyle w:val="Hyperlink0"/>
          <w:color w:val="000000"/>
          <w:u w:val="none" w:color="000000"/>
        </w:rPr>
        <w:t xml:space="preserve"> more difficult</w:t>
      </w:r>
      <w:r w:rsidR="009F001B" w:rsidRPr="00DF3372">
        <w:rPr>
          <w:rStyle w:val="Hyperlink0"/>
          <w:color w:val="000000"/>
          <w:u w:val="none" w:color="000000"/>
        </w:rPr>
        <w:t xml:space="preserve">; </w:t>
      </w:r>
    </w:p>
    <w:p w:rsidR="00DF3372" w:rsidRDefault="00DF3372" w:rsidP="00292D7B">
      <w:pPr>
        <w:pStyle w:val="Body"/>
        <w:numPr>
          <w:ilvl w:val="0"/>
          <w:numId w:val="15"/>
        </w:numPr>
        <w:rPr>
          <w:rStyle w:val="Hyperlink0"/>
          <w:color w:val="000000"/>
          <w:u w:val="none" w:color="000000"/>
        </w:rPr>
      </w:pPr>
      <w:r>
        <w:rPr>
          <w:rStyle w:val="Hyperlink0"/>
          <w:color w:val="000000"/>
          <w:u w:val="none" w:color="000000"/>
        </w:rPr>
        <w:t>A</w:t>
      </w:r>
      <w:r w:rsidR="009F001B" w:rsidRPr="00DF3372">
        <w:rPr>
          <w:rStyle w:val="Hyperlink0"/>
          <w:color w:val="000000"/>
          <w:u w:val="none" w:color="000000"/>
        </w:rPr>
        <w:t xml:space="preserve"> potentially</w:t>
      </w:r>
      <w:r w:rsidR="003E7648" w:rsidRPr="00DF3372">
        <w:rPr>
          <w:rStyle w:val="Hyperlink0"/>
          <w:color w:val="000000"/>
          <w:u w:val="none" w:color="000000"/>
        </w:rPr>
        <w:t xml:space="preserve"> </w:t>
      </w:r>
      <w:r w:rsidR="005F422B" w:rsidRPr="00DF3372">
        <w:rPr>
          <w:rStyle w:val="Hyperlink0"/>
          <w:color w:val="000000"/>
          <w:u w:val="none" w:color="000000"/>
        </w:rPr>
        <w:t xml:space="preserve">growing </w:t>
      </w:r>
      <w:r w:rsidR="003E7648" w:rsidRPr="00DF3372">
        <w:rPr>
          <w:rStyle w:val="Hyperlink0"/>
          <w:color w:val="000000"/>
          <w:u w:val="none" w:color="000000"/>
        </w:rPr>
        <w:t xml:space="preserve">shortfall in revenue </w:t>
      </w:r>
      <w:r w:rsidR="009F001B" w:rsidRPr="00DF3372">
        <w:rPr>
          <w:rStyle w:val="Hyperlink0"/>
          <w:color w:val="000000"/>
          <w:u w:val="none" w:color="000000"/>
        </w:rPr>
        <w:t xml:space="preserve">from marginal-cost pricing in </w:t>
      </w:r>
      <w:r w:rsidR="003E7648" w:rsidRPr="00DF3372">
        <w:rPr>
          <w:rStyle w:val="Hyperlink0"/>
          <w:color w:val="000000"/>
          <w:u w:val="none" w:color="000000"/>
        </w:rPr>
        <w:t>cover</w:t>
      </w:r>
      <w:r w:rsidR="009F001B" w:rsidRPr="00DF3372">
        <w:rPr>
          <w:rStyle w:val="Hyperlink0"/>
          <w:color w:val="000000"/>
          <w:u w:val="none" w:color="000000"/>
        </w:rPr>
        <w:t>ing</w:t>
      </w:r>
      <w:r w:rsidR="003E7648" w:rsidRPr="00DF3372">
        <w:rPr>
          <w:rStyle w:val="Hyperlink0"/>
          <w:color w:val="000000"/>
          <w:u w:val="none" w:color="000000"/>
        </w:rPr>
        <w:t xml:space="preserve"> fixed costs; </w:t>
      </w:r>
    </w:p>
    <w:p w:rsidR="006D6FA8" w:rsidRPr="00C438B8" w:rsidRDefault="00DF3372" w:rsidP="00292D7B">
      <w:pPr>
        <w:pStyle w:val="Body"/>
        <w:numPr>
          <w:ilvl w:val="0"/>
          <w:numId w:val="15"/>
        </w:numPr>
      </w:pPr>
      <w:r>
        <w:rPr>
          <w:rStyle w:val="Hyperlink0"/>
          <w:color w:val="000000"/>
          <w:u w:val="none" w:color="000000"/>
        </w:rPr>
        <w:t>C</w:t>
      </w:r>
      <w:r w:rsidR="009F001B" w:rsidRPr="00DF3372">
        <w:rPr>
          <w:rStyle w:val="Hyperlink0"/>
          <w:color w:val="000000"/>
          <w:u w:val="none" w:color="000000"/>
        </w:rPr>
        <w:t xml:space="preserve">hallenging tradeoffs with regard to cost and stability of choosing the right </w:t>
      </w:r>
      <w:r w:rsidR="003E7648" w:rsidRPr="00DF3372">
        <w:rPr>
          <w:rStyle w:val="Hyperlink0"/>
          <w:color w:val="000000"/>
          <w:u w:val="none" w:color="000000"/>
        </w:rPr>
        <w:t>balan</w:t>
      </w:r>
      <w:r w:rsidR="009F001B" w:rsidRPr="00DF3372">
        <w:rPr>
          <w:rStyle w:val="Hyperlink0"/>
          <w:color w:val="000000"/>
          <w:u w:val="none" w:color="000000"/>
        </w:rPr>
        <w:t>ce</w:t>
      </w:r>
      <w:r w:rsidR="003E7648" w:rsidRPr="00DF3372">
        <w:rPr>
          <w:rStyle w:val="Hyperlink0"/>
          <w:color w:val="000000"/>
          <w:u w:val="none" w:color="000000"/>
        </w:rPr>
        <w:t xml:space="preserve"> </w:t>
      </w:r>
      <w:r w:rsidR="00C438B8" w:rsidRPr="00DF3372">
        <w:rPr>
          <w:rStyle w:val="Hyperlink0"/>
          <w:color w:val="000000"/>
          <w:u w:val="none" w:color="000000"/>
        </w:rPr>
        <w:t>of</w:t>
      </w:r>
      <w:r w:rsidR="009F001B" w:rsidRPr="00DF3372">
        <w:rPr>
          <w:rStyle w:val="Hyperlink0"/>
          <w:color w:val="000000"/>
          <w:u w:val="none" w:color="000000"/>
        </w:rPr>
        <w:t xml:space="preserve"> </w:t>
      </w:r>
      <w:r w:rsidR="003E7648" w:rsidRPr="0060477A">
        <w:rPr>
          <w:rStyle w:val="Hyperlink0"/>
          <w:color w:val="000000"/>
          <w:u w:val="none" w:color="000000"/>
        </w:rPr>
        <w:t xml:space="preserve">distributed </w:t>
      </w:r>
      <w:r w:rsidR="009F001B" w:rsidRPr="0060477A">
        <w:rPr>
          <w:rStyle w:val="Hyperlink0"/>
          <w:color w:val="000000"/>
          <w:u w:val="none" w:color="000000"/>
        </w:rPr>
        <w:t xml:space="preserve">and </w:t>
      </w:r>
      <w:r w:rsidR="003E7648" w:rsidRPr="0060477A">
        <w:rPr>
          <w:rStyle w:val="Hyperlink0"/>
          <w:color w:val="000000"/>
          <w:u w:val="none" w:color="000000"/>
        </w:rPr>
        <w:t>centralized generation</w:t>
      </w:r>
      <w:r w:rsidR="009F001B" w:rsidRPr="0060477A">
        <w:rPr>
          <w:rStyle w:val="Hyperlink0"/>
          <w:color w:val="000000"/>
          <w:u w:val="none" w:color="000000"/>
        </w:rPr>
        <w:t xml:space="preserve">, </w:t>
      </w:r>
      <w:r w:rsidR="003E7648" w:rsidRPr="0060477A">
        <w:rPr>
          <w:rStyle w:val="Hyperlink0"/>
          <w:color w:val="000000"/>
          <w:u w:val="none" w:color="000000"/>
        </w:rPr>
        <w:t>storage</w:t>
      </w:r>
      <w:r w:rsidR="009F001B" w:rsidRPr="0060477A">
        <w:rPr>
          <w:rStyle w:val="Hyperlink0"/>
          <w:color w:val="000000"/>
          <w:u w:val="none" w:color="000000"/>
        </w:rPr>
        <w:t>,</w:t>
      </w:r>
      <w:r w:rsidR="003E7648" w:rsidRPr="0060477A">
        <w:rPr>
          <w:rStyle w:val="Hyperlink0"/>
          <w:color w:val="000000"/>
          <w:u w:val="none" w:color="000000"/>
        </w:rPr>
        <w:t xml:space="preserve"> and grid infrastructure upgrades. </w:t>
      </w:r>
    </w:p>
    <w:p w:rsidR="006D6FA8" w:rsidRPr="00C438B8" w:rsidRDefault="006D6FA8">
      <w:pPr>
        <w:pStyle w:val="Body"/>
      </w:pPr>
    </w:p>
    <w:p w:rsidR="006D6FA8" w:rsidRPr="00C438B8" w:rsidRDefault="003E7648" w:rsidP="009F001B">
      <w:pPr>
        <w:pStyle w:val="Body"/>
        <w:outlineLvl w:val="0"/>
        <w:rPr>
          <w:b/>
          <w:bCs/>
        </w:rPr>
      </w:pPr>
      <w:r w:rsidRPr="00C438B8">
        <w:rPr>
          <w:b/>
          <w:bCs/>
        </w:rPr>
        <w:t xml:space="preserve">Thursday April 12.  </w:t>
      </w:r>
    </w:p>
    <w:p w:rsidR="00760722" w:rsidRDefault="00760722" w:rsidP="009F001B">
      <w:pPr>
        <w:pStyle w:val="Body"/>
        <w:outlineLvl w:val="0"/>
        <w:rPr>
          <w:u w:val="single"/>
        </w:rPr>
      </w:pPr>
    </w:p>
    <w:p w:rsidR="006D6FA8" w:rsidRPr="00C438B8" w:rsidRDefault="003E7648" w:rsidP="009F001B">
      <w:pPr>
        <w:pStyle w:val="Body"/>
        <w:outlineLvl w:val="0"/>
        <w:rPr>
          <w:u w:val="single"/>
        </w:rPr>
      </w:pPr>
      <w:r w:rsidRPr="00C438B8">
        <w:rPr>
          <w:u w:val="single"/>
        </w:rPr>
        <w:t>Session 1</w:t>
      </w:r>
    </w:p>
    <w:p w:rsidR="00760722" w:rsidRDefault="00760722" w:rsidP="00C438B8">
      <w:pPr>
        <w:pStyle w:val="Body"/>
        <w:ind w:left="720" w:hanging="720"/>
      </w:pPr>
    </w:p>
    <w:p w:rsidR="009F001B" w:rsidRPr="00C438B8" w:rsidRDefault="00DA15D9" w:rsidP="00292D7B">
      <w:pPr>
        <w:pStyle w:val="Body"/>
        <w:ind w:left="720" w:hanging="720"/>
      </w:pPr>
      <w:r w:rsidRPr="00C438B8">
        <w:t xml:space="preserve">11:00 </w:t>
      </w:r>
      <w:r w:rsidRPr="00C438B8">
        <w:tab/>
      </w:r>
      <w:r w:rsidR="00292D7B">
        <w:tab/>
      </w:r>
      <w:r w:rsidR="00C438B8" w:rsidRPr="00C438B8">
        <w:t>Welcome &amp; Motivation</w:t>
      </w:r>
      <w:r w:rsidR="003E7648" w:rsidRPr="00C438B8">
        <w:t xml:space="preserve">. </w:t>
      </w:r>
      <w:r w:rsidR="00292D7B">
        <w:t>Dick Pratt, Professor Emeritus &amp; GGPSG</w:t>
      </w:r>
    </w:p>
    <w:p w:rsidR="009F001B" w:rsidRPr="00C438B8" w:rsidRDefault="009F001B" w:rsidP="00C438B8">
      <w:pPr>
        <w:pStyle w:val="Body"/>
        <w:ind w:left="1440"/>
      </w:pPr>
    </w:p>
    <w:p w:rsidR="006D6FA8" w:rsidRDefault="003E7648">
      <w:pPr>
        <w:pStyle w:val="Body"/>
        <w:ind w:left="1440" w:hanging="1440"/>
      </w:pPr>
      <w:r w:rsidRPr="00C438B8">
        <w:t xml:space="preserve">11:15  </w:t>
      </w:r>
      <w:r w:rsidRPr="00C438B8">
        <w:tab/>
        <w:t xml:space="preserve">Introductory comments by </w:t>
      </w:r>
      <w:r w:rsidR="00DF3372">
        <w:t>Rich</w:t>
      </w:r>
      <w:r w:rsidR="00292D7B">
        <w:t>ard</w:t>
      </w:r>
      <w:r w:rsidR="00DF3372">
        <w:t xml:space="preserve"> Sednao</w:t>
      </w:r>
      <w:r w:rsidR="00B87D61">
        <w:t>, President and CEO of the Regulatory Assistance Project</w:t>
      </w:r>
      <w:r w:rsidRPr="00C438B8">
        <w:t xml:space="preserve">. </w:t>
      </w:r>
    </w:p>
    <w:p w:rsidR="00760722" w:rsidRPr="00C438B8" w:rsidRDefault="00760722">
      <w:pPr>
        <w:pStyle w:val="Body"/>
        <w:ind w:left="1440" w:hanging="1440"/>
      </w:pPr>
    </w:p>
    <w:p w:rsidR="00F143E6" w:rsidRPr="00C438B8" w:rsidRDefault="003E7648" w:rsidP="00292D7B">
      <w:pPr>
        <w:pStyle w:val="Body"/>
        <w:ind w:left="1440" w:hanging="1440"/>
      </w:pPr>
      <w:r w:rsidRPr="00C438B8">
        <w:t xml:space="preserve">11:30  </w:t>
      </w:r>
      <w:r w:rsidRPr="00C438B8">
        <w:tab/>
        <w:t>Brief introductions by all participa</w:t>
      </w:r>
      <w:r w:rsidR="00152CA7">
        <w:t>nts</w:t>
      </w:r>
      <w:r w:rsidR="00DF3372">
        <w:t>.</w:t>
      </w:r>
    </w:p>
    <w:p w:rsidR="006D6FA8" w:rsidRPr="00C438B8" w:rsidRDefault="003E7648" w:rsidP="00DA15D9">
      <w:pPr>
        <w:pStyle w:val="Body"/>
        <w:ind w:left="1440" w:hanging="1440"/>
      </w:pPr>
      <w:r w:rsidRPr="00C438B8">
        <w:tab/>
      </w:r>
      <w:r w:rsidRPr="00C438B8">
        <w:tab/>
      </w:r>
    </w:p>
    <w:p w:rsidR="006D6FA8" w:rsidRPr="00C438B8" w:rsidRDefault="003E7648">
      <w:pPr>
        <w:pStyle w:val="Body"/>
      </w:pPr>
      <w:r w:rsidRPr="00C438B8">
        <w:t>11:45</w:t>
      </w:r>
      <w:r w:rsidRPr="00C438B8">
        <w:tab/>
      </w:r>
      <w:r w:rsidRPr="00C438B8">
        <w:tab/>
        <w:t>Lunch</w:t>
      </w:r>
    </w:p>
    <w:p w:rsidR="006D6FA8" w:rsidRPr="00C438B8" w:rsidRDefault="006D6FA8">
      <w:pPr>
        <w:pStyle w:val="Body"/>
      </w:pPr>
    </w:p>
    <w:p w:rsidR="006D6FA8" w:rsidRPr="00C438B8" w:rsidRDefault="003E7648" w:rsidP="00292D7B">
      <w:pPr>
        <w:pStyle w:val="Body"/>
      </w:pPr>
      <w:r w:rsidRPr="00C438B8">
        <w:rPr>
          <w:u w:val="single"/>
        </w:rPr>
        <w:t>Session 2</w:t>
      </w:r>
      <w:r w:rsidRPr="00C438B8">
        <w:t xml:space="preserve">.  </w:t>
      </w:r>
      <w:r w:rsidRPr="00C438B8">
        <w:tab/>
      </w:r>
      <w:r w:rsidR="0060477A">
        <w:t>B</w:t>
      </w:r>
      <w:r w:rsidRPr="00C438B8">
        <w:t>ackground presentations</w:t>
      </w:r>
      <w:r w:rsidR="00B87D61">
        <w:t>.</w:t>
      </w:r>
    </w:p>
    <w:p w:rsidR="00ED7F62" w:rsidRPr="00C438B8" w:rsidRDefault="00ED7F62">
      <w:pPr>
        <w:pStyle w:val="Body"/>
        <w:ind w:left="1440"/>
      </w:pPr>
    </w:p>
    <w:p w:rsidR="006D6FA8" w:rsidRPr="00C438B8" w:rsidRDefault="003E7648">
      <w:pPr>
        <w:pStyle w:val="Body"/>
        <w:ind w:left="1440" w:hanging="1440"/>
      </w:pPr>
      <w:r w:rsidRPr="00C438B8">
        <w:t>1:00</w:t>
      </w:r>
      <w:r w:rsidRPr="00C438B8">
        <w:tab/>
      </w:r>
      <w:r w:rsidR="00B87D61">
        <w:t>Current regulatory structures and legal precedents that guide them:  Carl Freedman, Consultant and member GGPSG.</w:t>
      </w:r>
      <w:r w:rsidRPr="00C438B8">
        <w:t xml:space="preserve"> </w:t>
      </w:r>
      <w:r w:rsidRPr="00C438B8">
        <w:tab/>
      </w:r>
    </w:p>
    <w:p w:rsidR="006D6FA8" w:rsidRPr="00C438B8" w:rsidRDefault="003E7648">
      <w:pPr>
        <w:pStyle w:val="Body"/>
        <w:ind w:left="1440" w:hanging="1440"/>
      </w:pPr>
      <w:r w:rsidRPr="00C438B8">
        <w:tab/>
      </w:r>
    </w:p>
    <w:p w:rsidR="006D6FA8" w:rsidRPr="00C438B8" w:rsidRDefault="003E7648">
      <w:pPr>
        <w:pStyle w:val="Body"/>
        <w:ind w:left="1440" w:hanging="1440"/>
      </w:pPr>
      <w:r w:rsidRPr="00C438B8">
        <w:lastRenderedPageBreak/>
        <w:t>1:</w:t>
      </w:r>
      <w:r w:rsidR="0060477A">
        <w:t>45</w:t>
      </w:r>
      <w:r w:rsidRPr="00C438B8">
        <w:tab/>
      </w:r>
      <w:r w:rsidR="0060477A">
        <w:t>Natural monopoly regulation confronts renewable energy and distributed resources:  Michael Roberts, UH Mānoa and GGPSG</w:t>
      </w:r>
      <w:r w:rsidR="00760722">
        <w:rPr>
          <w:i/>
        </w:rPr>
        <w:t>.</w:t>
      </w:r>
    </w:p>
    <w:p w:rsidR="006D6FA8" w:rsidRPr="00C438B8" w:rsidRDefault="006D6FA8">
      <w:pPr>
        <w:pStyle w:val="Body"/>
      </w:pPr>
    </w:p>
    <w:p w:rsidR="006D6FA8" w:rsidRPr="00C438B8" w:rsidRDefault="003E7648" w:rsidP="00292D7B">
      <w:pPr>
        <w:pStyle w:val="Body"/>
        <w:ind w:left="1440" w:hanging="1440"/>
      </w:pPr>
      <w:r w:rsidRPr="00C438B8">
        <w:t>2:</w:t>
      </w:r>
      <w:r w:rsidR="0060477A">
        <w:t>30</w:t>
      </w:r>
      <w:r w:rsidR="0060477A" w:rsidRPr="00C438B8">
        <w:t xml:space="preserve">   </w:t>
      </w:r>
      <w:r w:rsidRPr="00C438B8">
        <w:tab/>
      </w:r>
      <w:r w:rsidR="0060477A">
        <w:t>Break</w:t>
      </w:r>
      <w:r w:rsidR="00BF4FEE">
        <w:rPr>
          <w:i/>
        </w:rPr>
        <w:t>.</w:t>
      </w:r>
    </w:p>
    <w:p w:rsidR="006D6FA8" w:rsidRPr="00C438B8" w:rsidRDefault="003E7648">
      <w:pPr>
        <w:pStyle w:val="Body"/>
        <w:tabs>
          <w:tab w:val="left" w:pos="1440"/>
        </w:tabs>
        <w:ind w:left="1440" w:hanging="1440"/>
      </w:pPr>
      <w:r w:rsidRPr="00C438B8">
        <w:tab/>
      </w:r>
    </w:p>
    <w:p w:rsidR="006D6FA8" w:rsidRPr="00C438B8" w:rsidRDefault="003E7648" w:rsidP="00292D7B">
      <w:pPr>
        <w:pStyle w:val="Body"/>
        <w:ind w:left="1440" w:hanging="1440"/>
      </w:pPr>
      <w:r w:rsidRPr="00C438B8">
        <w:t>3:</w:t>
      </w:r>
      <w:r w:rsidR="0060477A">
        <w:t>00</w:t>
      </w:r>
      <w:r w:rsidRPr="00C438B8">
        <w:tab/>
      </w:r>
      <w:r w:rsidR="0060477A">
        <w:t>Variable pricing and the social cost of renewable energy</w:t>
      </w:r>
      <w:r w:rsidR="00292D7B">
        <w:t xml:space="preserve">:  </w:t>
      </w:r>
      <w:r w:rsidR="0060477A">
        <w:t>Matthias Fripp, UH Mānoa and GGSP</w:t>
      </w:r>
    </w:p>
    <w:p w:rsidR="006D6FA8" w:rsidRPr="00C438B8" w:rsidRDefault="006D6FA8">
      <w:pPr>
        <w:pStyle w:val="Body"/>
        <w:ind w:left="1440" w:hanging="1440"/>
      </w:pPr>
    </w:p>
    <w:p w:rsidR="006D6FA8" w:rsidRPr="00C438B8" w:rsidRDefault="003E7648">
      <w:pPr>
        <w:pStyle w:val="Body"/>
        <w:ind w:left="1440" w:hanging="1440"/>
      </w:pPr>
      <w:r w:rsidRPr="00C438B8">
        <w:t xml:space="preserve">3:45 – 4:30   </w:t>
      </w:r>
      <w:r w:rsidRPr="00C438B8">
        <w:tab/>
      </w:r>
      <w:r w:rsidR="0060477A">
        <w:t>Moderated breakout session.</w:t>
      </w:r>
      <w:r w:rsidRPr="00C438B8">
        <w:t xml:space="preserve"> </w:t>
      </w:r>
      <w:r w:rsidR="0060477A">
        <w:t xml:space="preserve">  Discussion </w:t>
      </w:r>
      <w:r w:rsidRPr="00C438B8">
        <w:t xml:space="preserve">Question:  What in your opinion is the biggest challenge </w:t>
      </w:r>
      <w:r w:rsidR="00292D7B">
        <w:t>with</w:t>
      </w:r>
      <w:r w:rsidRPr="00C438B8">
        <w:t xml:space="preserve"> meeting </w:t>
      </w:r>
      <w:r w:rsidR="00292D7B">
        <w:t>our</w:t>
      </w:r>
      <w:r w:rsidRPr="00C438B8">
        <w:t xml:space="preserve"> renewable energy goals, and how can we overcome it?</w:t>
      </w:r>
    </w:p>
    <w:p w:rsidR="006D6FA8" w:rsidRPr="00C438B8" w:rsidRDefault="006D6FA8">
      <w:pPr>
        <w:pStyle w:val="Body"/>
      </w:pPr>
    </w:p>
    <w:p w:rsidR="006D6FA8" w:rsidRPr="00C438B8" w:rsidRDefault="003E7648">
      <w:pPr>
        <w:pStyle w:val="Body"/>
      </w:pPr>
      <w:r w:rsidRPr="00C438B8">
        <w:t>5 – 7:30</w:t>
      </w:r>
      <w:r w:rsidRPr="00C438B8">
        <w:tab/>
        <w:t>Dinner and Keynote presentation</w:t>
      </w:r>
      <w:r w:rsidR="0060477A">
        <w:t xml:space="preserve"> by Richard Sedano</w:t>
      </w:r>
    </w:p>
    <w:p w:rsidR="0060477A" w:rsidRDefault="0060477A">
      <w:pPr>
        <w:pStyle w:val="Body"/>
        <w:ind w:left="1440"/>
      </w:pPr>
      <w:r>
        <w:t xml:space="preserve">How renewable energy and other technologies are affecting regulation around the world. </w:t>
      </w:r>
    </w:p>
    <w:p w:rsidR="006D6FA8" w:rsidRPr="00C438B8" w:rsidRDefault="003E7648">
      <w:pPr>
        <w:pStyle w:val="Body"/>
        <w:ind w:left="1440"/>
      </w:pPr>
      <w:r w:rsidRPr="00C438B8">
        <w:t xml:space="preserve"> </w:t>
      </w:r>
    </w:p>
    <w:p w:rsidR="006D6FA8" w:rsidRPr="00C438B8" w:rsidRDefault="006D6FA8">
      <w:pPr>
        <w:pStyle w:val="Body"/>
        <w:rPr>
          <w:b/>
          <w:bCs/>
        </w:rPr>
      </w:pPr>
    </w:p>
    <w:p w:rsidR="006D6FA8" w:rsidRPr="00C438B8" w:rsidRDefault="003E7648" w:rsidP="009F001B">
      <w:pPr>
        <w:pStyle w:val="Body"/>
        <w:outlineLvl w:val="0"/>
        <w:rPr>
          <w:b/>
          <w:bCs/>
        </w:rPr>
      </w:pPr>
      <w:r w:rsidRPr="00C438B8">
        <w:rPr>
          <w:b/>
          <w:bCs/>
        </w:rPr>
        <w:t xml:space="preserve">Friday April 13.  </w:t>
      </w:r>
    </w:p>
    <w:p w:rsidR="006D6FA8" w:rsidRPr="00C438B8" w:rsidRDefault="003E7648">
      <w:pPr>
        <w:pStyle w:val="Body"/>
        <w:ind w:left="1440" w:hanging="1440"/>
      </w:pPr>
      <w:r w:rsidRPr="00C438B8">
        <w:rPr>
          <w:u w:val="single"/>
        </w:rPr>
        <w:t>Session 3</w:t>
      </w:r>
      <w:r w:rsidR="00DA15D9" w:rsidRPr="00C438B8">
        <w:t xml:space="preserve">  </w:t>
      </w:r>
      <w:r w:rsidR="00DA15D9" w:rsidRPr="00C438B8">
        <w:tab/>
        <w:t xml:space="preserve">Focus: </w:t>
      </w:r>
      <w:r w:rsidRPr="00C438B8">
        <w:t xml:space="preserve">What are viable alternatives to a </w:t>
      </w:r>
      <w:r w:rsidR="0060477A">
        <w:t xml:space="preserve">utility </w:t>
      </w:r>
      <w:r w:rsidRPr="00C438B8">
        <w:t>profit model based on an allowed rate-of-return for capital investments?</w:t>
      </w:r>
    </w:p>
    <w:p w:rsidR="006D6FA8" w:rsidRPr="00C438B8" w:rsidRDefault="006D6FA8">
      <w:pPr>
        <w:pStyle w:val="Body"/>
        <w:ind w:left="1440" w:hanging="1440"/>
      </w:pPr>
    </w:p>
    <w:p w:rsidR="006D6FA8" w:rsidRPr="00C438B8" w:rsidRDefault="00BF4FEE">
      <w:pPr>
        <w:pStyle w:val="Body"/>
        <w:tabs>
          <w:tab w:val="left" w:pos="1440"/>
        </w:tabs>
        <w:ind w:left="1440" w:hanging="1350"/>
      </w:pPr>
      <w:r>
        <w:t xml:space="preserve">9:00 – 9:30 </w:t>
      </w:r>
      <w:r>
        <w:tab/>
      </w:r>
      <w:r w:rsidR="00DA15D9" w:rsidRPr="00C438B8">
        <w:t xml:space="preserve">GGPSG presentation: </w:t>
      </w:r>
      <w:r w:rsidR="003E7648" w:rsidRPr="00C438B8">
        <w:t xml:space="preserve">Three alternatives </w:t>
      </w:r>
      <w:r w:rsidR="00530534">
        <w:t xml:space="preserve">to cost-of-service regulation, </w:t>
      </w:r>
      <w:r w:rsidR="003E7648" w:rsidRPr="00C438B8">
        <w:t>and the strengths and weaknesses of each approach.</w:t>
      </w:r>
    </w:p>
    <w:p w:rsidR="006D6FA8" w:rsidRPr="00C438B8" w:rsidRDefault="006D6FA8">
      <w:pPr>
        <w:pStyle w:val="Body"/>
        <w:ind w:left="1800"/>
      </w:pPr>
    </w:p>
    <w:p w:rsidR="003A16DD" w:rsidRPr="00C438B8" w:rsidRDefault="003A16DD" w:rsidP="00C438B8">
      <w:pPr>
        <w:pStyle w:val="Body"/>
        <w:ind w:left="1440"/>
      </w:pPr>
      <w:r w:rsidRPr="00C438B8">
        <w:t>[</w:t>
      </w:r>
      <w:r w:rsidRPr="00232BBC">
        <w:rPr>
          <w:i/>
        </w:rPr>
        <w:t xml:space="preserve">Note:  </w:t>
      </w:r>
      <w:r w:rsidR="00530534">
        <w:rPr>
          <w:i/>
        </w:rPr>
        <w:t>Alternatives selected for presentation will be intended to provoke thought and illustrate a wide range of possibilities.  We encourage participants to bring own alternatives for subsequent breakout sessions</w:t>
      </w:r>
      <w:r w:rsidR="00B23E08">
        <w:t>.</w:t>
      </w:r>
      <w:r w:rsidRPr="00C438B8">
        <w:t>]</w:t>
      </w:r>
    </w:p>
    <w:p w:rsidR="003A16DD" w:rsidRPr="00C438B8" w:rsidRDefault="003A16DD">
      <w:pPr>
        <w:pStyle w:val="Body"/>
        <w:ind w:left="1800"/>
      </w:pPr>
    </w:p>
    <w:p w:rsidR="006D6FA8" w:rsidRPr="00C438B8" w:rsidRDefault="003E7648" w:rsidP="00292D7B">
      <w:pPr>
        <w:pStyle w:val="Body"/>
        <w:ind w:left="1440" w:hanging="1440"/>
      </w:pPr>
      <w:r w:rsidRPr="00C438B8">
        <w:t xml:space="preserve">9:30 - 10:30 </w:t>
      </w:r>
      <w:r w:rsidRPr="00C438B8">
        <w:tab/>
        <w:t>Discussion groups</w:t>
      </w:r>
      <w:r w:rsidR="00530534">
        <w:t xml:space="preserve">—participants and facilitators to be assigned in advance. Share views on alternative regulatory structures and work toward </w:t>
      </w:r>
      <w:r w:rsidR="00292D7B">
        <w:t>consensus</w:t>
      </w:r>
      <w:r w:rsidR="00530534">
        <w:t>.</w:t>
      </w:r>
    </w:p>
    <w:p w:rsidR="006D6FA8" w:rsidRPr="00C438B8" w:rsidRDefault="003E7648">
      <w:pPr>
        <w:pStyle w:val="Body"/>
      </w:pPr>
      <w:r w:rsidRPr="00C438B8">
        <w:t xml:space="preserve"> </w:t>
      </w:r>
    </w:p>
    <w:p w:rsidR="006D6FA8" w:rsidRPr="00C438B8" w:rsidRDefault="003E7648">
      <w:pPr>
        <w:pStyle w:val="Body"/>
        <w:ind w:left="1440" w:hanging="1440"/>
      </w:pPr>
      <w:r w:rsidRPr="00C438B8">
        <w:t xml:space="preserve">10:30 - 10:45   Sharing of discussion results by each group, including points of consensus and </w:t>
      </w:r>
      <w:r w:rsidR="00152CA7">
        <w:t>disagreement</w:t>
      </w:r>
      <w:r w:rsidRPr="00C438B8">
        <w:t>.</w:t>
      </w:r>
    </w:p>
    <w:p w:rsidR="006D6FA8" w:rsidRPr="00C438B8" w:rsidRDefault="006D6FA8">
      <w:pPr>
        <w:pStyle w:val="Body"/>
        <w:ind w:left="1440" w:hanging="1440"/>
      </w:pPr>
    </w:p>
    <w:p w:rsidR="006D6FA8" w:rsidRPr="00C438B8" w:rsidRDefault="003E7648">
      <w:pPr>
        <w:pStyle w:val="Body"/>
        <w:ind w:left="1440" w:hanging="1440"/>
      </w:pPr>
      <w:r w:rsidRPr="00C438B8">
        <w:t xml:space="preserve">10:45 – 11:15 </w:t>
      </w:r>
      <w:r w:rsidRPr="00C438B8">
        <w:tab/>
        <w:t xml:space="preserve">Group facilitators meet to consolidate points of consensus from group discussions.  Other participants </w:t>
      </w:r>
      <w:r w:rsidR="00DA15D9" w:rsidRPr="00C438B8">
        <w:t xml:space="preserve">are </w:t>
      </w:r>
      <w:r w:rsidRPr="00C438B8">
        <w:t>on break.</w:t>
      </w:r>
    </w:p>
    <w:p w:rsidR="006D6FA8" w:rsidRPr="00C438B8" w:rsidRDefault="006D6FA8">
      <w:pPr>
        <w:pStyle w:val="Body"/>
        <w:ind w:left="1440" w:hanging="1440"/>
      </w:pPr>
    </w:p>
    <w:p w:rsidR="006D6FA8" w:rsidRPr="00C438B8" w:rsidRDefault="003E7648" w:rsidP="00292D7B">
      <w:pPr>
        <w:pStyle w:val="Body"/>
        <w:ind w:left="1440" w:hanging="1440"/>
      </w:pPr>
      <w:r w:rsidRPr="00C438B8">
        <w:t xml:space="preserve">11:15 – 11:45  </w:t>
      </w:r>
      <w:r w:rsidR="00292D7B">
        <w:t>Plenary session to share p</w:t>
      </w:r>
      <w:r w:rsidRPr="00C438B8">
        <w:t xml:space="preserve">oints of </w:t>
      </w:r>
      <w:r w:rsidR="00292D7B">
        <w:t>and general</w:t>
      </w:r>
      <w:r w:rsidRPr="00C438B8">
        <w:t xml:space="preserve"> feedback.</w:t>
      </w:r>
      <w:r w:rsidR="00152CA7">
        <w:t xml:space="preserve"> </w:t>
      </w:r>
    </w:p>
    <w:p w:rsidR="006D6FA8" w:rsidRPr="00C438B8" w:rsidRDefault="006D6FA8">
      <w:pPr>
        <w:pStyle w:val="Body"/>
      </w:pPr>
    </w:p>
    <w:p w:rsidR="006D6FA8" w:rsidRPr="00C438B8" w:rsidRDefault="003E7648">
      <w:pPr>
        <w:pStyle w:val="Body"/>
      </w:pPr>
      <w:r w:rsidRPr="00C438B8">
        <w:t>12:00 – 1:</w:t>
      </w:r>
      <w:r w:rsidR="00292D7B">
        <w:t>15</w:t>
      </w:r>
      <w:r w:rsidRPr="00C438B8">
        <w:tab/>
        <w:t>Lunch</w:t>
      </w:r>
    </w:p>
    <w:p w:rsidR="006D6FA8" w:rsidRPr="00C438B8" w:rsidRDefault="006D6FA8">
      <w:pPr>
        <w:pStyle w:val="Body"/>
      </w:pPr>
    </w:p>
    <w:p w:rsidR="006D6FA8" w:rsidRPr="00C438B8" w:rsidRDefault="003E7648">
      <w:pPr>
        <w:pStyle w:val="Body"/>
      </w:pPr>
      <w:r w:rsidRPr="00C438B8">
        <w:rPr>
          <w:u w:val="single"/>
        </w:rPr>
        <w:t>Session 4</w:t>
      </w:r>
      <w:r w:rsidRPr="00C438B8">
        <w:t xml:space="preserve">  </w:t>
      </w:r>
      <w:r w:rsidR="00DA15D9" w:rsidRPr="00C438B8">
        <w:tab/>
      </w:r>
      <w:r w:rsidRPr="00C438B8">
        <w:t>How should we pay for the grid of the future and those who manage it?</w:t>
      </w:r>
    </w:p>
    <w:p w:rsidR="006D6FA8" w:rsidRPr="00C438B8" w:rsidRDefault="006D6FA8">
      <w:pPr>
        <w:pStyle w:val="Body"/>
      </w:pPr>
    </w:p>
    <w:p w:rsidR="00292D7B" w:rsidRDefault="003E7648">
      <w:pPr>
        <w:pStyle w:val="Body"/>
        <w:ind w:left="1440" w:hanging="1440"/>
      </w:pPr>
      <w:r w:rsidRPr="00C438B8">
        <w:lastRenderedPageBreak/>
        <w:t>1:30 – 2:00</w:t>
      </w:r>
      <w:r w:rsidRPr="00C438B8">
        <w:tab/>
        <w:t>GGPSC presentation</w:t>
      </w:r>
      <w:r w:rsidR="006F070C" w:rsidRPr="00C438B8">
        <w:t xml:space="preserve">: </w:t>
      </w:r>
      <w:r w:rsidR="00232BBC">
        <w:t>Fixed (non-fuel) costs</w:t>
      </w:r>
      <w:r w:rsidR="00292D7B">
        <w:t xml:space="preserve"> comprise a</w:t>
      </w:r>
      <w:r w:rsidR="00232BBC">
        <w:t xml:space="preserve"> rapidly </w:t>
      </w:r>
      <w:r w:rsidR="00292D7B">
        <w:t>growing</w:t>
      </w:r>
      <w:r w:rsidR="00232BBC">
        <w:t xml:space="preserve"> share of overall costs. </w:t>
      </w:r>
      <w:r w:rsidR="006F070C" w:rsidRPr="00C438B8">
        <w:t xml:space="preserve">Current methods of fixed cost collection and how they pose a growing problem.  </w:t>
      </w:r>
      <w:r w:rsidR="00292D7B">
        <w:t>Alternative revenue collection methods</w:t>
      </w:r>
      <w:r w:rsidRPr="00C438B8">
        <w:t xml:space="preserve"> and the strengths and weaknesses of each</w:t>
      </w:r>
      <w:r w:rsidR="00292D7B">
        <w:t>.</w:t>
      </w:r>
    </w:p>
    <w:p w:rsidR="006D6FA8" w:rsidRPr="00C438B8" w:rsidRDefault="00292D7B" w:rsidP="00292D7B">
      <w:pPr>
        <w:pStyle w:val="Body"/>
        <w:ind w:left="1440"/>
      </w:pPr>
      <w:r w:rsidRPr="00C438B8">
        <w:t>[</w:t>
      </w:r>
      <w:r w:rsidRPr="00232BBC">
        <w:rPr>
          <w:i/>
        </w:rPr>
        <w:t xml:space="preserve">Note:  </w:t>
      </w:r>
      <w:r>
        <w:rPr>
          <w:i/>
        </w:rPr>
        <w:t>Alternatives selected for presentation will be intended to provoke thought and illustrate a wide range of possibilities.  We encourage participants to bring own alternatives for subsequent breakout sessions</w:t>
      </w:r>
      <w:r>
        <w:t>.</w:t>
      </w:r>
      <w:r w:rsidRPr="00C438B8">
        <w:t>]</w:t>
      </w:r>
    </w:p>
    <w:p w:rsidR="00232BBC" w:rsidRPr="00C438B8" w:rsidRDefault="00232BBC">
      <w:pPr>
        <w:pStyle w:val="Body"/>
      </w:pPr>
    </w:p>
    <w:p w:rsidR="00292D7B" w:rsidRDefault="003E7648" w:rsidP="00292D7B">
      <w:pPr>
        <w:pStyle w:val="Body"/>
        <w:ind w:left="1440" w:hanging="1440"/>
      </w:pPr>
      <w:r w:rsidRPr="00C438B8">
        <w:t>2:00 – 3:00</w:t>
      </w:r>
      <w:r w:rsidRPr="00C438B8">
        <w:tab/>
      </w:r>
      <w:r w:rsidR="00292D7B" w:rsidRPr="00C438B8">
        <w:t>Discussion groups</w:t>
      </w:r>
      <w:r w:rsidR="00292D7B">
        <w:t>—participants and facilitators to be assigned in advance. Share views on alternative regulatory structures and work toward consensus.</w:t>
      </w:r>
      <w:r w:rsidRPr="00C438B8">
        <w:t xml:space="preserve"> </w:t>
      </w:r>
    </w:p>
    <w:p w:rsidR="006D6FA8" w:rsidRPr="00C438B8" w:rsidRDefault="003E7648" w:rsidP="00292D7B">
      <w:pPr>
        <w:pStyle w:val="Body"/>
        <w:ind w:left="1440" w:hanging="1440"/>
      </w:pPr>
      <w:r w:rsidRPr="00C438B8">
        <w:t xml:space="preserve"> </w:t>
      </w:r>
    </w:p>
    <w:p w:rsidR="006D6FA8" w:rsidRDefault="003E7648">
      <w:pPr>
        <w:pStyle w:val="Body"/>
        <w:ind w:left="1440" w:hanging="1440"/>
      </w:pPr>
      <w:r w:rsidRPr="00C438B8">
        <w:t>3:00 – 3:15</w:t>
      </w:r>
      <w:r w:rsidRPr="00C438B8">
        <w:tab/>
      </w:r>
      <w:r w:rsidR="00292D7B" w:rsidRPr="00C438B8">
        <w:t xml:space="preserve">Sharing of discussion results by each group, including points of consensus and </w:t>
      </w:r>
      <w:r w:rsidR="00292D7B">
        <w:t>disagreement</w:t>
      </w:r>
      <w:r w:rsidR="00292D7B" w:rsidRPr="00C438B8">
        <w:t>.</w:t>
      </w:r>
    </w:p>
    <w:p w:rsidR="00292D7B" w:rsidRPr="00C438B8" w:rsidRDefault="00292D7B">
      <w:pPr>
        <w:pStyle w:val="Body"/>
        <w:ind w:left="1440" w:hanging="1440"/>
      </w:pPr>
    </w:p>
    <w:p w:rsidR="006D6FA8" w:rsidRDefault="003E7648">
      <w:pPr>
        <w:pStyle w:val="Body"/>
        <w:ind w:left="1440" w:hanging="1440"/>
      </w:pPr>
      <w:r w:rsidRPr="00C438B8">
        <w:t>3:15 – 3:45</w:t>
      </w:r>
      <w:r w:rsidRPr="00C438B8">
        <w:tab/>
      </w:r>
      <w:r w:rsidR="00292D7B" w:rsidRPr="00C438B8">
        <w:t>Group facilitators meet to consolidate points of consensus from group discussions.  Other participants are on break.</w:t>
      </w:r>
    </w:p>
    <w:p w:rsidR="00292D7B" w:rsidRPr="00C438B8" w:rsidRDefault="00292D7B">
      <w:pPr>
        <w:pStyle w:val="Body"/>
        <w:ind w:left="1440" w:hanging="1440"/>
      </w:pPr>
    </w:p>
    <w:p w:rsidR="006D6FA8" w:rsidRDefault="003E7648">
      <w:pPr>
        <w:pStyle w:val="Body"/>
      </w:pPr>
      <w:r w:rsidRPr="00C438B8">
        <w:t>3:45 – 4:15</w:t>
      </w:r>
      <w:r w:rsidRPr="00C438B8">
        <w:tab/>
      </w:r>
      <w:r w:rsidR="00292D7B">
        <w:t>Plenary session to share p</w:t>
      </w:r>
      <w:r w:rsidR="00292D7B" w:rsidRPr="00C438B8">
        <w:t xml:space="preserve">oints of </w:t>
      </w:r>
      <w:r w:rsidR="00292D7B">
        <w:t>and general</w:t>
      </w:r>
      <w:r w:rsidR="00292D7B" w:rsidRPr="00C438B8">
        <w:t xml:space="preserve"> feedback.</w:t>
      </w:r>
    </w:p>
    <w:p w:rsidR="00292D7B" w:rsidRPr="00C438B8" w:rsidRDefault="00292D7B">
      <w:pPr>
        <w:pStyle w:val="Body"/>
      </w:pPr>
    </w:p>
    <w:p w:rsidR="006D6FA8" w:rsidRPr="00C438B8" w:rsidRDefault="00292D7B">
      <w:pPr>
        <w:pStyle w:val="Body"/>
      </w:pPr>
      <w:r>
        <w:t>4:15 – 4:45</w:t>
      </w:r>
      <w:r w:rsidR="003E7648" w:rsidRPr="00C438B8">
        <w:tab/>
      </w:r>
      <w:bookmarkStart w:id="0" w:name="_GoBack"/>
      <w:r w:rsidR="003E7648" w:rsidRPr="00C438B8">
        <w:t>Concluding statements and next steps.</w:t>
      </w:r>
      <w:bookmarkEnd w:id="0"/>
    </w:p>
    <w:p w:rsidR="006D6FA8" w:rsidRPr="00C438B8" w:rsidRDefault="006D6FA8">
      <w:pPr>
        <w:pStyle w:val="Body"/>
      </w:pPr>
    </w:p>
    <w:p w:rsidR="006D6FA8" w:rsidRPr="00C438B8" w:rsidRDefault="00292D7B" w:rsidP="009F001B">
      <w:pPr>
        <w:pStyle w:val="Body"/>
        <w:outlineLvl w:val="0"/>
      </w:pPr>
      <w:r>
        <w:t xml:space="preserve">4:45 </w:t>
      </w:r>
      <w:r>
        <w:tab/>
      </w:r>
      <w:r>
        <w:tab/>
        <w:t>Pau Hana</w:t>
      </w:r>
    </w:p>
    <w:p w:rsidR="006D6FA8" w:rsidRPr="00C438B8" w:rsidRDefault="006D6FA8">
      <w:pPr>
        <w:pStyle w:val="Body"/>
      </w:pPr>
    </w:p>
    <w:p w:rsidR="006D6FA8" w:rsidRPr="00C438B8" w:rsidRDefault="006D6FA8">
      <w:pPr>
        <w:pStyle w:val="Body"/>
      </w:pPr>
    </w:p>
    <w:sectPr w:rsidR="006D6FA8" w:rsidRPr="00C438B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ABA" w:rsidRDefault="00731ABA">
      <w:r>
        <w:separator/>
      </w:r>
    </w:p>
  </w:endnote>
  <w:endnote w:type="continuationSeparator" w:id="0">
    <w:p w:rsidR="00731ABA" w:rsidRDefault="00731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ABA" w:rsidRDefault="00731ABA">
      <w:r>
        <w:separator/>
      </w:r>
    </w:p>
  </w:footnote>
  <w:footnote w:type="continuationSeparator" w:id="0">
    <w:p w:rsidR="00731ABA" w:rsidRDefault="00731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2557D"/>
    <w:multiLevelType w:val="hybridMultilevel"/>
    <w:tmpl w:val="C50A9AB8"/>
    <w:styleLink w:val="ImportedStyle1"/>
    <w:lvl w:ilvl="0" w:tplc="F0CEC778">
      <w:start w:val="1"/>
      <w:numFmt w:val="decimal"/>
      <w:lvlText w:val="%1."/>
      <w:lvlJc w:val="left"/>
      <w:pPr>
        <w:ind w:left="19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C741ED0">
      <w:start w:val="1"/>
      <w:numFmt w:val="lowerLetter"/>
      <w:lvlText w:val="%2."/>
      <w:lvlJc w:val="left"/>
      <w:pPr>
        <w:ind w:left="27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044653C">
      <w:start w:val="1"/>
      <w:numFmt w:val="lowerRoman"/>
      <w:lvlText w:val="%3."/>
      <w:lvlJc w:val="left"/>
      <w:pPr>
        <w:ind w:left="3420" w:hanging="30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2FE04D8">
      <w:start w:val="1"/>
      <w:numFmt w:val="decimal"/>
      <w:lvlText w:val="%4."/>
      <w:lvlJc w:val="left"/>
      <w:pPr>
        <w:ind w:left="41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38AB6EC">
      <w:start w:val="1"/>
      <w:numFmt w:val="lowerLetter"/>
      <w:lvlText w:val="%5."/>
      <w:lvlJc w:val="left"/>
      <w:pPr>
        <w:ind w:left="48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CD2112C">
      <w:start w:val="1"/>
      <w:numFmt w:val="lowerRoman"/>
      <w:lvlText w:val="%6."/>
      <w:lvlJc w:val="left"/>
      <w:pPr>
        <w:ind w:left="5580" w:hanging="30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61E2BF0">
      <w:start w:val="1"/>
      <w:numFmt w:val="decimal"/>
      <w:lvlText w:val="%7."/>
      <w:lvlJc w:val="left"/>
      <w:pPr>
        <w:ind w:left="63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ED2DEC0">
      <w:start w:val="1"/>
      <w:numFmt w:val="lowerLetter"/>
      <w:lvlText w:val="%8."/>
      <w:lvlJc w:val="left"/>
      <w:pPr>
        <w:ind w:left="70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0C448EE">
      <w:start w:val="1"/>
      <w:numFmt w:val="lowerRoman"/>
      <w:lvlText w:val="%9."/>
      <w:lvlJc w:val="left"/>
      <w:pPr>
        <w:ind w:left="7740" w:hanging="30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C0E3880"/>
    <w:multiLevelType w:val="hybridMultilevel"/>
    <w:tmpl w:val="827C650A"/>
    <w:lvl w:ilvl="0" w:tplc="0C3EF0C0">
      <w:start w:val="1"/>
      <w:numFmt w:val="lowerRoman"/>
      <w:lvlText w:val="%1)"/>
      <w:lvlJc w:val="left"/>
      <w:pPr>
        <w:ind w:left="28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2C547CC"/>
    <w:multiLevelType w:val="hybridMultilevel"/>
    <w:tmpl w:val="19D2D298"/>
    <w:numStyleLink w:val="ImportedStyle2"/>
  </w:abstractNum>
  <w:abstractNum w:abstractNumId="3" w15:restartNumberingAfterBreak="0">
    <w:nsid w:val="26FC3CA0"/>
    <w:multiLevelType w:val="hybridMultilevel"/>
    <w:tmpl w:val="EAF6803A"/>
    <w:numStyleLink w:val="ImportedStyle5"/>
  </w:abstractNum>
  <w:abstractNum w:abstractNumId="4" w15:restartNumberingAfterBreak="0">
    <w:nsid w:val="2FF75353"/>
    <w:multiLevelType w:val="hybridMultilevel"/>
    <w:tmpl w:val="C50A9AB8"/>
    <w:numStyleLink w:val="ImportedStyle1"/>
  </w:abstractNum>
  <w:abstractNum w:abstractNumId="5" w15:restartNumberingAfterBreak="0">
    <w:nsid w:val="415755DB"/>
    <w:multiLevelType w:val="hybridMultilevel"/>
    <w:tmpl w:val="030AF56E"/>
    <w:styleLink w:val="ImportedStyle4"/>
    <w:lvl w:ilvl="0" w:tplc="21F63966">
      <w:start w:val="1"/>
      <w:numFmt w:val="decimal"/>
      <w:lvlText w:val="%1.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94891B8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5049146">
      <w:start w:val="1"/>
      <w:numFmt w:val="lowerRoman"/>
      <w:lvlText w:val="%3."/>
      <w:lvlJc w:val="left"/>
      <w:pPr>
        <w:ind w:left="288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A9839B6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1D22382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CB0D6FC">
      <w:start w:val="1"/>
      <w:numFmt w:val="lowerRoman"/>
      <w:lvlText w:val="%6."/>
      <w:lvlJc w:val="left"/>
      <w:pPr>
        <w:ind w:left="504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9087D56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9902A06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37848AC">
      <w:start w:val="1"/>
      <w:numFmt w:val="lowerRoman"/>
      <w:lvlText w:val="%9."/>
      <w:lvlJc w:val="left"/>
      <w:pPr>
        <w:ind w:left="720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505B76AC"/>
    <w:multiLevelType w:val="hybridMultilevel"/>
    <w:tmpl w:val="030AF56E"/>
    <w:numStyleLink w:val="ImportedStyle4"/>
  </w:abstractNum>
  <w:abstractNum w:abstractNumId="7" w15:restartNumberingAfterBreak="0">
    <w:nsid w:val="53F17AA6"/>
    <w:multiLevelType w:val="hybridMultilevel"/>
    <w:tmpl w:val="C1708EE2"/>
    <w:numStyleLink w:val="ImportedStyle3"/>
  </w:abstractNum>
  <w:abstractNum w:abstractNumId="8" w15:restartNumberingAfterBreak="0">
    <w:nsid w:val="570D5AFC"/>
    <w:multiLevelType w:val="hybridMultilevel"/>
    <w:tmpl w:val="482AD220"/>
    <w:lvl w:ilvl="0" w:tplc="1894366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0DC2998"/>
    <w:multiLevelType w:val="hybridMultilevel"/>
    <w:tmpl w:val="C1708EE2"/>
    <w:styleLink w:val="ImportedStyle3"/>
    <w:lvl w:ilvl="0" w:tplc="F05699AC">
      <w:start w:val="1"/>
      <w:numFmt w:val="decimal"/>
      <w:lvlText w:val="%1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1D07E8A">
      <w:start w:val="1"/>
      <w:numFmt w:val="lowerLetter"/>
      <w:lvlText w:val="%2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712AC10">
      <w:start w:val="1"/>
      <w:numFmt w:val="lowerRoman"/>
      <w:lvlText w:val="%3."/>
      <w:lvlJc w:val="left"/>
      <w:pPr>
        <w:ind w:left="3240" w:hanging="30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729B94">
      <w:start w:val="1"/>
      <w:numFmt w:val="decimal"/>
      <w:lvlText w:val="%4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BE6B1B4">
      <w:start w:val="1"/>
      <w:numFmt w:val="lowerLetter"/>
      <w:lvlText w:val="%5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D8C1702">
      <w:start w:val="1"/>
      <w:numFmt w:val="lowerRoman"/>
      <w:lvlText w:val="%6."/>
      <w:lvlJc w:val="left"/>
      <w:pPr>
        <w:ind w:left="5400" w:hanging="30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42C2AD8">
      <w:start w:val="1"/>
      <w:numFmt w:val="decimal"/>
      <w:lvlText w:val="%7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6A130E">
      <w:start w:val="1"/>
      <w:numFmt w:val="lowerLetter"/>
      <w:lvlText w:val="%8.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44670B8">
      <w:start w:val="1"/>
      <w:numFmt w:val="lowerRoman"/>
      <w:lvlText w:val="%9."/>
      <w:lvlJc w:val="left"/>
      <w:pPr>
        <w:ind w:left="7560" w:hanging="30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6C26485A"/>
    <w:multiLevelType w:val="hybridMultilevel"/>
    <w:tmpl w:val="EAF6803A"/>
    <w:styleLink w:val="ImportedStyle5"/>
    <w:lvl w:ilvl="0" w:tplc="C0E6CD0A">
      <w:start w:val="1"/>
      <w:numFmt w:val="bullet"/>
      <w:lvlText w:val="·"/>
      <w:lvlJc w:val="left"/>
      <w:pPr>
        <w:ind w:left="9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E2D0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7DA215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E62AAD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0DE893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22C0ED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04A250">
      <w:start w:val="1"/>
      <w:numFmt w:val="bullet"/>
      <w:lvlText w:val="·"/>
      <w:lvlJc w:val="left"/>
      <w:pPr>
        <w:ind w:left="68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9F45F48">
      <w:start w:val="1"/>
      <w:numFmt w:val="bullet"/>
      <w:lvlText w:val="o"/>
      <w:lvlJc w:val="left"/>
      <w:pPr>
        <w:ind w:left="7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2B27748">
      <w:start w:val="1"/>
      <w:numFmt w:val="bullet"/>
      <w:lvlText w:val="▪"/>
      <w:lvlJc w:val="left"/>
      <w:pPr>
        <w:ind w:left="82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772D38E8"/>
    <w:multiLevelType w:val="hybridMultilevel"/>
    <w:tmpl w:val="D882B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B6774"/>
    <w:multiLevelType w:val="hybridMultilevel"/>
    <w:tmpl w:val="19D2D298"/>
    <w:styleLink w:val="ImportedStyle2"/>
    <w:lvl w:ilvl="0" w:tplc="A0AE9E4C">
      <w:start w:val="1"/>
      <w:numFmt w:val="decimal"/>
      <w:lvlText w:val="%1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1BE06BA">
      <w:start w:val="1"/>
      <w:numFmt w:val="lowerLetter"/>
      <w:lvlText w:val="%2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80C4616">
      <w:start w:val="1"/>
      <w:numFmt w:val="lowerRoman"/>
      <w:lvlText w:val="%3."/>
      <w:lvlJc w:val="left"/>
      <w:pPr>
        <w:ind w:left="3240" w:hanging="30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7BEF758">
      <w:start w:val="1"/>
      <w:numFmt w:val="decimal"/>
      <w:lvlText w:val="%4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F86E95C">
      <w:start w:val="1"/>
      <w:numFmt w:val="lowerLetter"/>
      <w:lvlText w:val="%5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5245340">
      <w:start w:val="1"/>
      <w:numFmt w:val="lowerRoman"/>
      <w:lvlText w:val="%6."/>
      <w:lvlJc w:val="left"/>
      <w:pPr>
        <w:ind w:left="5400" w:hanging="30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0D48A00">
      <w:start w:val="1"/>
      <w:numFmt w:val="decimal"/>
      <w:lvlText w:val="%7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D6E278C">
      <w:start w:val="1"/>
      <w:numFmt w:val="lowerLetter"/>
      <w:lvlText w:val="%8.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762CB08">
      <w:start w:val="1"/>
      <w:numFmt w:val="lowerRoman"/>
      <w:lvlText w:val="%9."/>
      <w:lvlJc w:val="left"/>
      <w:pPr>
        <w:ind w:left="7560" w:hanging="30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10"/>
  </w:num>
  <w:num w:numId="10">
    <w:abstractNumId w:val="3"/>
  </w:num>
  <w:num w:numId="11">
    <w:abstractNumId w:val="6"/>
    <w:lvlOverride w:ilvl="0">
      <w:startOverride w:val="3"/>
    </w:lvlOverride>
  </w:num>
  <w:num w:numId="12">
    <w:abstractNumId w:val="6"/>
    <w:lvlOverride w:ilvl="0">
      <w:lvl w:ilvl="0" w:tplc="D4208C64">
        <w:start w:val="1"/>
        <w:numFmt w:val="decimal"/>
        <w:lvlText w:val="%1."/>
        <w:lvlJc w:val="left"/>
        <w:pPr>
          <w:tabs>
            <w:tab w:val="left" w:pos="4050"/>
          </w:tabs>
          <w:ind w:left="45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BB02A82">
        <w:start w:val="1"/>
        <w:numFmt w:val="lowerLetter"/>
        <w:lvlText w:val="%2."/>
        <w:lvlJc w:val="left"/>
        <w:pPr>
          <w:tabs>
            <w:tab w:val="left" w:pos="4050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61CFCC8">
        <w:start w:val="1"/>
        <w:numFmt w:val="lowerRoman"/>
        <w:lvlText w:val="%3."/>
        <w:lvlJc w:val="left"/>
        <w:pPr>
          <w:tabs>
            <w:tab w:val="left" w:pos="4050"/>
          </w:tabs>
          <w:ind w:left="288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8B226B0">
        <w:start w:val="1"/>
        <w:numFmt w:val="decimal"/>
        <w:lvlText w:val="%4."/>
        <w:lvlJc w:val="left"/>
        <w:pPr>
          <w:tabs>
            <w:tab w:val="left" w:pos="405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23A33A6">
        <w:start w:val="1"/>
        <w:numFmt w:val="lowerLetter"/>
        <w:lvlText w:val="%5."/>
        <w:lvlJc w:val="left"/>
        <w:pPr>
          <w:tabs>
            <w:tab w:val="left" w:pos="4050"/>
          </w:tabs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FE2CC28">
        <w:start w:val="1"/>
        <w:numFmt w:val="lowerRoman"/>
        <w:lvlText w:val="%6."/>
        <w:lvlJc w:val="left"/>
        <w:pPr>
          <w:tabs>
            <w:tab w:val="left" w:pos="4050"/>
          </w:tabs>
          <w:ind w:left="504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78603EA">
        <w:start w:val="1"/>
        <w:numFmt w:val="decimal"/>
        <w:lvlText w:val="%7."/>
        <w:lvlJc w:val="left"/>
        <w:pPr>
          <w:tabs>
            <w:tab w:val="left" w:pos="405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96C3034">
        <w:start w:val="1"/>
        <w:numFmt w:val="lowerLetter"/>
        <w:lvlText w:val="%8."/>
        <w:lvlJc w:val="left"/>
        <w:pPr>
          <w:tabs>
            <w:tab w:val="left" w:pos="4050"/>
          </w:tabs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F20310C">
        <w:start w:val="1"/>
        <w:numFmt w:val="lowerRoman"/>
        <w:lvlText w:val="%9."/>
        <w:lvlJc w:val="left"/>
        <w:pPr>
          <w:tabs>
            <w:tab w:val="left" w:pos="4050"/>
          </w:tabs>
          <w:ind w:left="720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8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FA8"/>
    <w:rsid w:val="00063BCD"/>
    <w:rsid w:val="000C6494"/>
    <w:rsid w:val="00152CA7"/>
    <w:rsid w:val="0016782E"/>
    <w:rsid w:val="001905F4"/>
    <w:rsid w:val="001E458A"/>
    <w:rsid w:val="00232BBC"/>
    <w:rsid w:val="00283F06"/>
    <w:rsid w:val="00292D7B"/>
    <w:rsid w:val="00296EB5"/>
    <w:rsid w:val="002F5117"/>
    <w:rsid w:val="003A16DD"/>
    <w:rsid w:val="003E1CEC"/>
    <w:rsid w:val="003E6F64"/>
    <w:rsid w:val="003E7648"/>
    <w:rsid w:val="00466D4C"/>
    <w:rsid w:val="004802AB"/>
    <w:rsid w:val="004803CA"/>
    <w:rsid w:val="00482F8D"/>
    <w:rsid w:val="004C285C"/>
    <w:rsid w:val="004F75DF"/>
    <w:rsid w:val="00530534"/>
    <w:rsid w:val="005F3F71"/>
    <w:rsid w:val="005F422B"/>
    <w:rsid w:val="005F4467"/>
    <w:rsid w:val="0060477A"/>
    <w:rsid w:val="00607BA5"/>
    <w:rsid w:val="00615D4C"/>
    <w:rsid w:val="00645104"/>
    <w:rsid w:val="00652976"/>
    <w:rsid w:val="00656D9E"/>
    <w:rsid w:val="00672B7E"/>
    <w:rsid w:val="006845E4"/>
    <w:rsid w:val="006D6FA8"/>
    <w:rsid w:val="006F070C"/>
    <w:rsid w:val="00714E3D"/>
    <w:rsid w:val="00731ABA"/>
    <w:rsid w:val="00760722"/>
    <w:rsid w:val="00772164"/>
    <w:rsid w:val="008365FE"/>
    <w:rsid w:val="00843B67"/>
    <w:rsid w:val="00892CE5"/>
    <w:rsid w:val="00894B28"/>
    <w:rsid w:val="008B463E"/>
    <w:rsid w:val="008C05DC"/>
    <w:rsid w:val="008D33D5"/>
    <w:rsid w:val="008F2E5C"/>
    <w:rsid w:val="00914104"/>
    <w:rsid w:val="00952AE4"/>
    <w:rsid w:val="00953955"/>
    <w:rsid w:val="009F001B"/>
    <w:rsid w:val="00AB7A74"/>
    <w:rsid w:val="00B23E08"/>
    <w:rsid w:val="00B261A5"/>
    <w:rsid w:val="00B403F0"/>
    <w:rsid w:val="00B6240F"/>
    <w:rsid w:val="00B87D61"/>
    <w:rsid w:val="00B93054"/>
    <w:rsid w:val="00BB53F0"/>
    <w:rsid w:val="00BC4400"/>
    <w:rsid w:val="00BF4FEE"/>
    <w:rsid w:val="00C2358A"/>
    <w:rsid w:val="00C438B8"/>
    <w:rsid w:val="00C83E79"/>
    <w:rsid w:val="00D71534"/>
    <w:rsid w:val="00D85D55"/>
    <w:rsid w:val="00DA15D9"/>
    <w:rsid w:val="00DA2342"/>
    <w:rsid w:val="00DC6389"/>
    <w:rsid w:val="00DF3372"/>
    <w:rsid w:val="00E25CD9"/>
    <w:rsid w:val="00E36E00"/>
    <w:rsid w:val="00E43C36"/>
    <w:rsid w:val="00E73AA1"/>
    <w:rsid w:val="00EA07EE"/>
    <w:rsid w:val="00EB1A9B"/>
    <w:rsid w:val="00EB2C16"/>
    <w:rsid w:val="00ED7F62"/>
    <w:rsid w:val="00EF1220"/>
    <w:rsid w:val="00F143E6"/>
    <w:rsid w:val="00F30963"/>
    <w:rsid w:val="00FA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E72838A-843E-4DCE-AA7F-21FC3BEC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character" w:customStyle="1" w:styleId="Hyperlink0">
    <w:name w:val="Hyperlink.0"/>
    <w:basedOn w:val="Hyperlink"/>
    <w:rPr>
      <w:color w:val="0563C1"/>
      <w:u w:val="single" w:color="0563C1"/>
    </w:rPr>
  </w:style>
  <w:style w:type="paragraph" w:styleId="ListParagraph">
    <w:name w:val="List Paragraph"/>
    <w:pPr>
      <w:ind w:left="720"/>
    </w:pPr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D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D4C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DA15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3B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3B67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61859-5D49-44E3-8046-1A7970E0F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Victoria Ward</cp:lastModifiedBy>
  <cp:revision>2</cp:revision>
  <dcterms:created xsi:type="dcterms:W3CDTF">2018-03-04T04:05:00Z</dcterms:created>
  <dcterms:modified xsi:type="dcterms:W3CDTF">2018-03-04T04:05:00Z</dcterms:modified>
</cp:coreProperties>
</file>