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03"/>
        <w:gridCol w:w="2123"/>
        <w:gridCol w:w="2270"/>
        <w:gridCol w:w="2392"/>
        <w:gridCol w:w="2270"/>
        <w:gridCol w:w="2270"/>
        <w:gridCol w:w="227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LeidenU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Sciensano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GhentU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BPI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AristotleU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(0.23–2.36)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5.17 (1.12–7.35)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(0.04–0.32)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 (1.04–1.28)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(0.05–0.87)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 (7.36–11.84)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13.99 (11.19–15.82)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 (0.09–0.77)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 (0.11–0.53)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 (1.56–11.27)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 (0.73–7.3)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 (4.2–6.9)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(0.03–7.26)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(5.9–10.75)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12.12 (1.87–14.44)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 (1.17–15.32)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 (1.04–1.3)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 (1.02–1.26)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 (1.04–1.59)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2.76 (2.05–3.31)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 (2.76–3.93)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 (0.77–0.91)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(2.6–3.35)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(0.92–1.14)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 (1.44–2.76)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 (1.97–3.28)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 (0.11–0.38)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 (0.75–1.24)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 (0.23–0.67)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 (0.49–0.97)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 (0.45–1.4)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(0.01–0.21)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(0.15–0.75)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(0.04–0.18)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9.89 (8.85–10.7)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 (8.96–10.88)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 (1.47–1.64)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4.06 (3.53–4.46)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 (1.66–1.88)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3.18 (2.81–3.51)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 (3.34–4.38)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4.64 (4.02–5.19)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4.56 (3.91–5.02)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4.69 (4.32–5.21)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(0.92–1.54)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 (1.5–2.58)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 (0.29–1.71)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 (0.17–0.96)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 (0.47–2.09)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(0.55–0.62)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 (0.57–0.95)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(0.02–0.95)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 (0.16–1.07)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9.58 (8.97–10.21)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10.03 (9.31–10.71)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19.67 (9.85–20.66)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19.89 (9.19–20.67)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18.7 (10.56–19.33)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(0.39–0.77)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 (1.95–2.62)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(0.01–0.02)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(0.01–0.02)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(0.02–0.02)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(0.02–0.04)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 (0.01–0.24)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(0.01–0.01)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7.96 (6.54–9.39)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8.74 (7.34–9.81)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 (0.37–0.52)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 (0.35–0.49)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 (0.39–0.54)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 (1.41–1.67)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1.49 (1.38–1.61)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 (0.52–0.75)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 (0.52–0.76)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 (0.6–0.79)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 (0.24–0.44)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 (0.44–0.61)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(0.02–0.03)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(0.02–0.03)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(0.01–0.04)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(0.03–0.19)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(0.04–0.35)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(0–0.02)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 (3.72–4.14)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3.91 (3.68–4.18)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2.74 (2.49–2.91)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 (2.51–2.9)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 (2.6–2.97)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5th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 (1.7–1.93)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 (1.67–1.91)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 (1.09–1.39)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(1.11–1.43)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 (1.05–1.36)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25th ranked gene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 (0.3–0.53)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 (0.49–0.82)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(0.04–0.07)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 (0.04–0.07)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 (0.02–0.07)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LCRD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 (0.18–0.21)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(0.11–0.32)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(0–0.04)</w:t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 mode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4.86 (4.67–5.07)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 (4.22–4.66)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 (4.53–6)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4.94 (4.48–5.73)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 (3.73–4.47)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2025-12-01T12:08:28Z</dcterms:modified>
  <cp:category/>
</cp:coreProperties>
</file>