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4" w:type="dxa"/>
        <w:tblBorders>
          <w:top w:val="nil"/>
          <w:left w:val="nil"/>
          <w:bottom w:val="single" w:sz="16" w:space="0" w:color="23201C"/>
          <w:right w:val="nil"/>
          <w:insideH w:val="nil"/>
          <w:insideV w:val="nil"/>
        </w:tblBorders>
        <w:tblLayout w:type="fixed"/>
        <w:tblLook w:val="04A0" w:firstRow="1" w:lastRow="0" w:firstColumn="1" w:lastColumn="0" w:noHBand="0" w:noVBand="1"/>
      </w:tblPr>
      <w:tblGrid>
        <w:gridCol w:w="7450"/>
        <w:gridCol w:w="3004"/>
      </w:tblGrid>
      <w:tr w:rsidR="00740296" w14:paraId="33422AD6" w14:textId="77777777">
        <w:tc>
          <w:tcPr>
            <w:tcW w:w="7450" w:type="dxa"/>
            <w:tcBorders>
              <w:bottom w:val="single" w:sz="16" w:space="0" w:color="23201C"/>
            </w:tcBorders>
            <w:tcMar>
              <w:top w:w="0" w:type="dxa"/>
              <w:left w:w="0" w:type="dxa"/>
              <w:bottom w:w="150" w:type="dxa"/>
              <w:right w:w="240" w:type="dxa"/>
            </w:tcMar>
            <w:vAlign w:val="bottom"/>
          </w:tcPr>
          <w:p w14:paraId="5347C32C" w14:textId="77777777" w:rsidR="00740296" w:rsidRPr="00DC4898" w:rsidRDefault="004319BA">
            <w:pPr>
              <w:keepNext/>
              <w:keepLines/>
              <w:spacing w:after="110" w:line="630" w:lineRule="exact"/>
            </w:pPr>
            <w:r w:rsidRPr="00DC4898">
              <w:rPr>
                <w:rFonts w:ascii="Spectral Light" w:eastAsia="Spectral Light" w:hAnsi="Spectral Light" w:cs="Spectral Light"/>
                <w:color w:val="23201C"/>
                <w:sz w:val="60"/>
              </w:rPr>
              <w:t>Victor Danilchenko</w:t>
            </w:r>
          </w:p>
          <w:p w14:paraId="03173EDD" w14:textId="21F29957" w:rsidR="00740296" w:rsidRPr="00DC4898" w:rsidRDefault="004319BA">
            <w:pPr>
              <w:keepNext/>
              <w:keepLines/>
              <w:spacing w:after="48" w:line="248" w:lineRule="exact"/>
              <w:rPr>
                <w:spacing w:val="40"/>
              </w:rPr>
            </w:pPr>
            <w:proofErr w:type="gramStart"/>
            <w:r w:rsidRPr="00DC4898">
              <w:rPr>
                <w:b/>
                <w:color w:val="2C4A66"/>
                <w:spacing w:val="40"/>
                <w:sz w:val="18"/>
              </w:rPr>
              <w:t xml:space="preserve">DISTINGUISHED </w:t>
            </w:r>
            <w:r w:rsidR="00A667C1" w:rsidRPr="00DC4898">
              <w:rPr>
                <w:b/>
                <w:color w:val="2C4A66"/>
                <w:spacing w:val="40"/>
                <w:sz w:val="18"/>
              </w:rPr>
              <w:t xml:space="preserve"> </w:t>
            </w:r>
            <w:r w:rsidRPr="00DC4898">
              <w:rPr>
                <w:b/>
                <w:color w:val="2C4A66"/>
                <w:spacing w:val="40"/>
                <w:sz w:val="18"/>
              </w:rPr>
              <w:t>ARCHITECT</w:t>
            </w:r>
            <w:proofErr w:type="gramEnd"/>
          </w:p>
          <w:p w14:paraId="2DD36087" w14:textId="00513084" w:rsidR="00740296" w:rsidRDefault="004319BA">
            <w:pPr>
              <w:spacing w:line="240" w:lineRule="exact"/>
            </w:pPr>
            <w:r>
              <w:rPr>
                <w:color w:val="7A736A"/>
                <w:spacing w:val="13"/>
                <w:sz w:val="16"/>
              </w:rPr>
              <w:t xml:space="preserve">ENTERPRISE TECHNOLOGY STRATEGY, ARCHITECTURE &amp; </w:t>
            </w:r>
            <w:r w:rsidR="007B28F7">
              <w:rPr>
                <w:color w:val="7A736A"/>
                <w:spacing w:val="13"/>
                <w:sz w:val="16"/>
              </w:rPr>
              <w:t>TRANSFORMATION</w:t>
            </w:r>
          </w:p>
        </w:tc>
        <w:tc>
          <w:tcPr>
            <w:tcW w:w="3004" w:type="dxa"/>
            <w:tcBorders>
              <w:bottom w:val="single" w:sz="16" w:space="0" w:color="23201C"/>
            </w:tcBorders>
            <w:tcMar>
              <w:top w:w="0" w:type="dxa"/>
              <w:left w:w="120" w:type="dxa"/>
              <w:bottom w:w="150" w:type="dxa"/>
              <w:right w:w="0" w:type="dxa"/>
            </w:tcMar>
            <w:vAlign w:val="bottom"/>
          </w:tcPr>
          <w:p w14:paraId="212AF663" w14:textId="77777777" w:rsidR="00740296" w:rsidRDefault="004319BA">
            <w:pPr>
              <w:keepNext/>
              <w:keepLines/>
              <w:spacing w:after="28" w:line="256" w:lineRule="exact"/>
              <w:jc w:val="right"/>
            </w:pPr>
            <w:r>
              <w:rPr>
                <w:color w:val="4A453E"/>
                <w:sz w:val="18"/>
              </w:rPr>
              <w:t>Holyoke, Massachusetts</w:t>
            </w:r>
          </w:p>
          <w:p w14:paraId="083AE832" w14:textId="77777777" w:rsidR="00740296" w:rsidRDefault="004319BA">
            <w:pPr>
              <w:keepNext/>
              <w:keepLines/>
              <w:spacing w:after="28" w:line="256" w:lineRule="exact"/>
              <w:jc w:val="right"/>
            </w:pPr>
            <w:r>
              <w:rPr>
                <w:color w:val="4A453E"/>
                <w:sz w:val="18"/>
              </w:rPr>
              <w:t>413.420.3557</w:t>
            </w:r>
          </w:p>
          <w:p w14:paraId="56EA6A6E" w14:textId="31415A1F" w:rsidR="00740296" w:rsidRPr="001A5645" w:rsidRDefault="007D41CF">
            <w:pPr>
              <w:keepNext/>
              <w:keepLines/>
              <w:spacing w:after="28" w:line="256" w:lineRule="exact"/>
              <w:jc w:val="right"/>
              <w:rPr>
                <w:color w:val="2C4A66"/>
              </w:rPr>
            </w:pPr>
            <w:hyperlink r:id="rId8" w:history="1">
              <w:r w:rsidRPr="001A5645">
                <w:rPr>
                  <w:rStyle w:val="Hyperlink"/>
                  <w:color w:val="2C4A66"/>
                  <w:sz w:val="18"/>
                </w:rPr>
                <w:t>victor@danilchenko.net</w:t>
              </w:r>
            </w:hyperlink>
          </w:p>
          <w:p w14:paraId="7A01D480" w14:textId="77777777" w:rsidR="00740296" w:rsidRDefault="00740296">
            <w:pPr>
              <w:keepLines/>
              <w:spacing w:line="256" w:lineRule="exact"/>
              <w:jc w:val="right"/>
            </w:pPr>
            <w:hyperlink r:id="rId9">
              <w:r>
                <w:rPr>
                  <w:color w:val="2C4A66"/>
                  <w:sz w:val="18"/>
                  <w:szCs w:val="18"/>
                  <w:u w:val="single"/>
                </w:rPr>
                <w:t>linkedin.</w:t>
              </w:r>
              <w:r w:rsidRPr="007D41CF">
                <w:rPr>
                  <w:color w:val="2C4A66"/>
                  <w:sz w:val="18"/>
                  <w:szCs w:val="18"/>
                  <w:u w:val="single"/>
                </w:rPr>
                <w:t>com</w:t>
              </w:r>
              <w:r>
                <w:rPr>
                  <w:color w:val="2C4A66"/>
                  <w:sz w:val="18"/>
                  <w:szCs w:val="18"/>
                  <w:u w:val="single"/>
                </w:rPr>
                <w:t>/in/victor-danilchenko</w:t>
              </w:r>
            </w:hyperlink>
          </w:p>
        </w:tc>
      </w:tr>
    </w:tbl>
    <w:p w14:paraId="0C7222CC" w14:textId="77777777" w:rsidR="00740296" w:rsidRDefault="004319BA">
      <w:pPr>
        <w:pStyle w:val="Heading1"/>
        <w:tabs>
          <w:tab w:val="left" w:pos="990"/>
          <w:tab w:val="right" w:leader="underscore" w:pos="10454"/>
        </w:tabs>
        <w:spacing w:before="310" w:after="140" w:line="210" w:lineRule="exact"/>
      </w:pPr>
      <w:r>
        <w:rPr>
          <w:rFonts w:ascii="IBM Plex Sans" w:eastAsia="IBM Plex Sans" w:hAnsi="IBM Plex Sans" w:cs="IBM Plex Sans"/>
          <w:spacing w:val="31"/>
        </w:rPr>
        <w:t>PRÉCIS</w:t>
      </w:r>
      <w:r>
        <w:rPr>
          <w:rFonts w:ascii="IBM Plex Sans" w:eastAsia="IBM Plex Sans" w:hAnsi="IBM Plex Sans" w:cs="IBM Plex Sans"/>
        </w:rPr>
        <w:tab/>
      </w:r>
      <w:r>
        <w:rPr>
          <w:color w:val="DDD8D0"/>
          <w:position w:val="5"/>
          <w:sz w:val="18"/>
        </w:rPr>
        <w:tab/>
        <w:t> </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5227"/>
        <w:gridCol w:w="5227"/>
      </w:tblGrid>
      <w:tr w:rsidR="00740296" w14:paraId="5349F17E" w14:textId="77777777">
        <w:trPr>
          <w:cantSplit/>
        </w:trPr>
        <w:tc>
          <w:tcPr>
            <w:tcW w:w="5227" w:type="dxa"/>
            <w:tcMar>
              <w:top w:w="0" w:type="dxa"/>
              <w:left w:w="0" w:type="dxa"/>
              <w:bottom w:w="0" w:type="dxa"/>
              <w:right w:w="190" w:type="dxa"/>
            </w:tcMar>
          </w:tcPr>
          <w:p w14:paraId="7AE66A4F" w14:textId="77777777" w:rsidR="00740296" w:rsidRDefault="004319BA">
            <w:pPr>
              <w:keepLines/>
              <w:spacing w:line="293" w:lineRule="exact"/>
            </w:pPr>
            <w:r>
              <w:t>As a Distinguished Architect, I have learned that for a senior IC, technology is only part of the job. The hard enterprise problems lie at the intersection of strategy, technology, business model, process, organizational structure, incentives, and communication. That is where I find the most leverage, and where I do my best work.</w:t>
            </w:r>
          </w:p>
        </w:tc>
        <w:tc>
          <w:tcPr>
            <w:tcW w:w="5227" w:type="dxa"/>
            <w:tcMar>
              <w:top w:w="0" w:type="dxa"/>
              <w:left w:w="190" w:type="dxa"/>
              <w:bottom w:w="0" w:type="dxa"/>
              <w:right w:w="0" w:type="dxa"/>
            </w:tcMar>
          </w:tcPr>
          <w:p w14:paraId="74895334" w14:textId="1ED43C2C" w:rsidR="00740296" w:rsidRDefault="004319BA">
            <w:pPr>
              <w:keepLines/>
              <w:spacing w:line="293" w:lineRule="exact"/>
            </w:pPr>
            <w:r>
              <w:t xml:space="preserve">I came up through the ranks as a software engineer, and I pair that full-stack depth with strategic thinking, sensemaking, 360-degree communication, process modeling, and stakeholder alignment — </w:t>
            </w:r>
            <w:r w:rsidR="00B126C2">
              <w:t xml:space="preserve">grounded in </w:t>
            </w:r>
            <w:r>
              <w:t xml:space="preserve">a practical understanding of how large organizations </w:t>
            </w:r>
            <w:proofErr w:type="gramStart"/>
            <w:r>
              <w:t>actually get</w:t>
            </w:r>
            <w:proofErr w:type="gramEnd"/>
            <w:r>
              <w:t xml:space="preserve"> things done.</w:t>
            </w:r>
          </w:p>
        </w:tc>
      </w:tr>
    </w:tbl>
    <w:p w14:paraId="56C25580" w14:textId="77777777" w:rsidR="00740296" w:rsidRPr="008F1614" w:rsidRDefault="004319BA" w:rsidP="009461C3">
      <w:pPr>
        <w:keepLines/>
        <w:pBdr>
          <w:left w:val="single" w:sz="14" w:space="12" w:color="2C4A66"/>
        </w:pBdr>
        <w:spacing w:before="120" w:line="352" w:lineRule="exact"/>
        <w:ind w:left="274" w:right="86"/>
        <w:rPr>
          <w:sz w:val="24"/>
          <w:szCs w:val="24"/>
        </w:rPr>
      </w:pPr>
      <w:r w:rsidRPr="008F1614">
        <w:rPr>
          <w:rFonts w:ascii="Spectral Light" w:eastAsia="Spectral Light" w:hAnsi="Spectral Light" w:cs="Spectral Light"/>
          <w:i/>
          <w:color w:val="23201C"/>
          <w:sz w:val="24"/>
          <w:szCs w:val="24"/>
        </w:rPr>
        <w:t xml:space="preserve">This is how I move complex enterprise initiatives from “this is a </w:t>
      </w:r>
      <w:proofErr w:type="gramStart"/>
      <w:r w:rsidRPr="008F1614">
        <w:rPr>
          <w:rFonts w:ascii="Spectral Light" w:eastAsia="Spectral Light" w:hAnsi="Spectral Light" w:cs="Spectral Light"/>
          <w:i/>
          <w:color w:val="23201C"/>
          <w:sz w:val="24"/>
          <w:szCs w:val="24"/>
        </w:rPr>
        <w:t>mess,</w:t>
      </w:r>
      <w:proofErr w:type="gramEnd"/>
      <w:r w:rsidRPr="008F1614">
        <w:rPr>
          <w:rFonts w:ascii="Spectral Light" w:eastAsia="Spectral Light" w:hAnsi="Spectral Light" w:cs="Spectral Light"/>
          <w:i/>
          <w:color w:val="23201C"/>
          <w:sz w:val="24"/>
          <w:szCs w:val="24"/>
        </w:rPr>
        <w:t xml:space="preserve"> how do we even begin?” to “it is in production.”</w:t>
      </w:r>
    </w:p>
    <w:p w14:paraId="7856EA76" w14:textId="77777777" w:rsidR="00740296" w:rsidRDefault="004319BA">
      <w:pPr>
        <w:pStyle w:val="Heading1"/>
        <w:tabs>
          <w:tab w:val="left" w:pos="1900"/>
          <w:tab w:val="right" w:leader="underscore" w:pos="10454"/>
        </w:tabs>
        <w:spacing w:before="360" w:after="30" w:line="210" w:lineRule="exact"/>
      </w:pPr>
      <w:r>
        <w:rPr>
          <w:rFonts w:ascii="IBM Plex Sans" w:eastAsia="IBM Plex Sans" w:hAnsi="IBM Plex Sans" w:cs="IBM Plex Sans"/>
          <w:spacing w:val="31"/>
        </w:rPr>
        <w:t>EMPLOYMENT</w:t>
      </w:r>
      <w:r>
        <w:rPr>
          <w:rFonts w:ascii="IBM Plex Sans" w:eastAsia="IBM Plex Sans" w:hAnsi="IBM Plex Sans" w:cs="IBM Plex Sans"/>
        </w:rPr>
        <w:tab/>
      </w:r>
      <w:r>
        <w:rPr>
          <w:color w:val="DDD8D0"/>
          <w:position w:val="5"/>
          <w:sz w:val="18"/>
        </w:rPr>
        <w:tab/>
        <w:t> </w:t>
      </w:r>
    </w:p>
    <w:p w14:paraId="2E5C5537" w14:textId="77777777" w:rsidR="00740296" w:rsidRDefault="004319BA">
      <w:pPr>
        <w:pStyle w:val="Heading2"/>
        <w:tabs>
          <w:tab w:val="right" w:pos="10454"/>
        </w:tabs>
        <w:spacing w:before="160" w:after="124" w:line="320" w:lineRule="exact"/>
      </w:pPr>
      <w:r>
        <w:rPr>
          <w:rFonts w:ascii="Spectral" w:eastAsia="Spectral" w:hAnsi="Spectral" w:cs="Spectral"/>
        </w:rPr>
        <w:t>CVS Health</w:t>
      </w:r>
      <w:r>
        <w:tab/>
      </w:r>
      <w:r>
        <w:rPr>
          <w:rFonts w:ascii="IBM Plex Sans" w:eastAsia="IBM Plex Sans" w:hAnsi="IBM Plex Sans" w:cs="IBM Plex Sans"/>
          <w:b w:val="0"/>
          <w:color w:val="6B655D"/>
          <w:spacing w:val="11"/>
          <w:sz w:val="16"/>
        </w:rPr>
        <w:t>09/2023 — Present</w:t>
      </w:r>
    </w:p>
    <w:p w14:paraId="273DD827" w14:textId="77777777" w:rsidR="00740296" w:rsidRDefault="004319BA" w:rsidP="00FF156D">
      <w:pPr>
        <w:pStyle w:val="Heading3"/>
        <w:pBdr>
          <w:left w:val="single" w:sz="6" w:space="11" w:color="E4E0D8"/>
        </w:pBdr>
        <w:tabs>
          <w:tab w:val="right" w:pos="10454"/>
        </w:tabs>
        <w:spacing w:after="84" w:line="250" w:lineRule="exact"/>
        <w:ind w:left="288"/>
      </w:pPr>
      <w:r>
        <w:rPr>
          <w:rFonts w:ascii="IBM Plex Sans" w:eastAsia="IBM Plex Sans" w:hAnsi="IBM Plex Sans" w:cs="IBM Plex Sans"/>
        </w:rPr>
        <w:t>Distinguished Architect, Enterprise Architecture &amp; Modernization</w:t>
      </w:r>
      <w:r>
        <w:tab/>
      </w:r>
      <w:r>
        <w:rPr>
          <w:rFonts w:ascii="IBM Plex Sans" w:eastAsia="IBM Plex Sans" w:hAnsi="IBM Plex Sans" w:cs="IBM Plex Sans"/>
          <w:b w:val="0"/>
          <w:color w:val="8A837A"/>
          <w:sz w:val="16"/>
        </w:rPr>
        <w:t>05/2026 — Present</w:t>
      </w:r>
    </w:p>
    <w:p w14:paraId="025A2344" w14:textId="26A0BB4E" w:rsidR="00740296" w:rsidRPr="00DC4898" w:rsidRDefault="00FF2340" w:rsidP="00F524BC">
      <w:pPr>
        <w:pStyle w:val="ResumeBullet"/>
        <w:numPr>
          <w:ilvl w:val="0"/>
          <w:numId w:val="1"/>
        </w:numPr>
        <w:pBdr>
          <w:left w:val="single" w:sz="6" w:space="11" w:color="E4E0D8"/>
        </w:pBdr>
        <w:spacing w:after="80" w:line="240" w:lineRule="exact"/>
        <w:ind w:left="504" w:right="1296"/>
        <w:rPr>
          <w:sz w:val="18"/>
          <w:szCs w:val="18"/>
        </w:rPr>
      </w:pPr>
      <w:r w:rsidRPr="00FF2340">
        <w:rPr>
          <w:sz w:val="18"/>
          <w:szCs w:val="18"/>
        </w:rPr>
        <w:t xml:space="preserve">Built a technical screening framework that </w:t>
      </w:r>
      <w:r w:rsidR="00F524BC">
        <w:rPr>
          <w:sz w:val="18"/>
          <w:szCs w:val="18"/>
        </w:rPr>
        <w:t>reduced</w:t>
      </w:r>
      <w:r w:rsidRPr="00FF2340">
        <w:rPr>
          <w:sz w:val="18"/>
          <w:szCs w:val="18"/>
        </w:rPr>
        <w:t xml:space="preserve"> unsuitable candidates advancing to interviews by 50%</w:t>
      </w:r>
    </w:p>
    <w:p w14:paraId="57079436" w14:textId="77777777" w:rsidR="00740296" w:rsidRPr="00DC4898" w:rsidRDefault="004319BA" w:rsidP="00F524BC">
      <w:pPr>
        <w:pStyle w:val="ResumeBullet"/>
        <w:numPr>
          <w:ilvl w:val="0"/>
          <w:numId w:val="1"/>
        </w:numPr>
        <w:pBdr>
          <w:left w:val="single" w:sz="6" w:space="11" w:color="E4E0D8"/>
        </w:pBdr>
        <w:spacing w:after="80" w:line="240" w:lineRule="exact"/>
        <w:ind w:left="504" w:right="1296"/>
        <w:rPr>
          <w:sz w:val="18"/>
          <w:szCs w:val="18"/>
        </w:rPr>
      </w:pPr>
      <w:r w:rsidRPr="00DC4898">
        <w:rPr>
          <w:sz w:val="18"/>
          <w:szCs w:val="18"/>
        </w:rPr>
        <w:t>Defining an application modernization strategy and readiness assessment framework</w:t>
      </w:r>
    </w:p>
    <w:p w14:paraId="58CDB169" w14:textId="5E6C5E2B" w:rsidR="00740296" w:rsidRPr="00DC4898" w:rsidRDefault="004319BA" w:rsidP="00F524BC">
      <w:pPr>
        <w:pStyle w:val="ResumeBullet"/>
        <w:numPr>
          <w:ilvl w:val="0"/>
          <w:numId w:val="1"/>
        </w:numPr>
        <w:pBdr>
          <w:left w:val="single" w:sz="6" w:space="11" w:color="E4E0D8"/>
        </w:pBdr>
        <w:spacing w:after="80" w:line="240" w:lineRule="exact"/>
        <w:ind w:left="504" w:right="1296"/>
        <w:rPr>
          <w:sz w:val="18"/>
          <w:szCs w:val="18"/>
        </w:rPr>
      </w:pPr>
      <w:r w:rsidRPr="00DC4898">
        <w:rPr>
          <w:sz w:val="18"/>
          <w:szCs w:val="18"/>
        </w:rPr>
        <w:t xml:space="preserve">Designing a cross-domain business value modeling </w:t>
      </w:r>
      <w:r w:rsidR="005A629B">
        <w:rPr>
          <w:sz w:val="18"/>
          <w:szCs w:val="18"/>
        </w:rPr>
        <w:t>and</w:t>
      </w:r>
      <w:r w:rsidRPr="00DC4898">
        <w:rPr>
          <w:sz w:val="18"/>
          <w:szCs w:val="18"/>
        </w:rPr>
        <w:t xml:space="preserve"> strategy framework for business architecture</w:t>
      </w:r>
    </w:p>
    <w:p w14:paraId="661BF929" w14:textId="77777777" w:rsidR="00740296" w:rsidRDefault="004319BA" w:rsidP="006343A4">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Distinguished Engineer, Infrastructure Solutions</w:t>
      </w:r>
      <w:r>
        <w:tab/>
      </w:r>
      <w:r>
        <w:rPr>
          <w:rFonts w:ascii="IBM Plex Sans" w:eastAsia="IBM Plex Sans" w:hAnsi="IBM Plex Sans" w:cs="IBM Plex Sans"/>
          <w:b w:val="0"/>
          <w:color w:val="8A837A"/>
          <w:sz w:val="16"/>
        </w:rPr>
        <w:t>09/2023 — 05/2026</w:t>
      </w:r>
    </w:p>
    <w:p w14:paraId="3D395048" w14:textId="77777777" w:rsidR="00193276" w:rsidRPr="00DC4898" w:rsidRDefault="00193276" w:rsidP="00193276">
      <w:pPr>
        <w:pStyle w:val="ResumeBullet"/>
        <w:numPr>
          <w:ilvl w:val="0"/>
          <w:numId w:val="1"/>
        </w:numPr>
        <w:pBdr>
          <w:left w:val="single" w:sz="6" w:space="11" w:color="E4E0D8"/>
        </w:pBdr>
        <w:spacing w:after="80" w:line="240" w:lineRule="exact"/>
        <w:ind w:left="504" w:right="1440"/>
        <w:rPr>
          <w:sz w:val="18"/>
          <w:szCs w:val="18"/>
        </w:rPr>
      </w:pPr>
      <w:r w:rsidRPr="00DC4898">
        <w:rPr>
          <w:sz w:val="18"/>
          <w:szCs w:val="18"/>
        </w:rPr>
        <w:t>Designed a multi-domain regulatory compliance modernization strategy</w:t>
      </w:r>
    </w:p>
    <w:p w14:paraId="5AC9B56B" w14:textId="77777777" w:rsidR="00193276" w:rsidRPr="00DC4898" w:rsidRDefault="00193276" w:rsidP="00193276">
      <w:pPr>
        <w:pStyle w:val="ResumeBullet"/>
        <w:numPr>
          <w:ilvl w:val="0"/>
          <w:numId w:val="1"/>
        </w:numPr>
        <w:pBdr>
          <w:left w:val="single" w:sz="6" w:space="11" w:color="E4E0D8"/>
        </w:pBdr>
        <w:spacing w:after="80" w:line="240" w:lineRule="exact"/>
        <w:ind w:left="504" w:right="1440"/>
        <w:rPr>
          <w:sz w:val="18"/>
          <w:szCs w:val="18"/>
        </w:rPr>
      </w:pPr>
      <w:r w:rsidRPr="00DC4898">
        <w:rPr>
          <w:sz w:val="18"/>
          <w:szCs w:val="18"/>
        </w:rPr>
        <w:t>Led SOX compliance modernization for 1,700+ applications, migrating them to a unified platform</w:t>
      </w:r>
    </w:p>
    <w:p w14:paraId="0741ACDB" w14:textId="3F56F6AB" w:rsidR="00193276" w:rsidRPr="00DC4898" w:rsidRDefault="00193276" w:rsidP="00193276">
      <w:pPr>
        <w:pStyle w:val="ResumeBullet"/>
        <w:numPr>
          <w:ilvl w:val="0"/>
          <w:numId w:val="1"/>
        </w:numPr>
        <w:pBdr>
          <w:left w:val="single" w:sz="6" w:space="11" w:color="E4E0D8"/>
        </w:pBdr>
        <w:spacing w:after="80" w:line="240" w:lineRule="exact"/>
        <w:ind w:left="504" w:right="1440"/>
        <w:rPr>
          <w:sz w:val="18"/>
          <w:szCs w:val="18"/>
        </w:rPr>
      </w:pPr>
      <w:r w:rsidRPr="00DC4898">
        <w:rPr>
          <w:sz w:val="18"/>
          <w:szCs w:val="18"/>
        </w:rPr>
        <w:t xml:space="preserve">Defined an integration identity model for </w:t>
      </w:r>
      <w:r w:rsidR="00026578">
        <w:rPr>
          <w:sz w:val="18"/>
          <w:szCs w:val="18"/>
        </w:rPr>
        <w:t>the</w:t>
      </w:r>
      <w:r w:rsidRPr="00DC4898">
        <w:rPr>
          <w:sz w:val="18"/>
          <w:szCs w:val="18"/>
        </w:rPr>
        <w:t xml:space="preserve"> enterprise application</w:t>
      </w:r>
      <w:r w:rsidR="00026578">
        <w:rPr>
          <w:sz w:val="18"/>
          <w:szCs w:val="18"/>
        </w:rPr>
        <w:t xml:space="preserve"> landscape</w:t>
      </w:r>
      <w:r w:rsidRPr="00DC4898">
        <w:rPr>
          <w:sz w:val="18"/>
          <w:szCs w:val="18"/>
        </w:rPr>
        <w:t xml:space="preserve"> </w:t>
      </w:r>
      <w:r w:rsidR="005A629B">
        <w:rPr>
          <w:sz w:val="18"/>
          <w:szCs w:val="18"/>
        </w:rPr>
        <w:t>and</w:t>
      </w:r>
      <w:r w:rsidRPr="00DC4898">
        <w:rPr>
          <w:sz w:val="18"/>
          <w:szCs w:val="18"/>
        </w:rPr>
        <w:t xml:space="preserve"> 32 business process domains spanning security, compliance, operations, finance, and strategy</w:t>
      </w:r>
    </w:p>
    <w:p w14:paraId="5A3288F0" w14:textId="77777777" w:rsidR="00740296" w:rsidRPr="0060144D" w:rsidRDefault="004319BA" w:rsidP="0060144D">
      <w:pPr>
        <w:pStyle w:val="ResumeBullet"/>
        <w:numPr>
          <w:ilvl w:val="0"/>
          <w:numId w:val="1"/>
        </w:numPr>
        <w:pBdr>
          <w:left w:val="single" w:sz="6" w:space="11" w:color="E4E0D8"/>
        </w:pBdr>
        <w:spacing w:after="80" w:line="240" w:lineRule="exact"/>
        <w:ind w:left="504" w:right="1440"/>
        <w:rPr>
          <w:sz w:val="18"/>
          <w:szCs w:val="18"/>
        </w:rPr>
      </w:pPr>
      <w:r w:rsidRPr="0060144D">
        <w:rPr>
          <w:sz w:val="18"/>
          <w:szCs w:val="18"/>
        </w:rPr>
        <w:t>Rebooted Enterprise Architecture platform practice to use Enterprise Knowledge Graph</w:t>
      </w:r>
    </w:p>
    <w:p w14:paraId="5FBC405E" w14:textId="5AF232C2" w:rsidR="00740296" w:rsidRPr="0060144D" w:rsidRDefault="004319BA" w:rsidP="0060144D">
      <w:pPr>
        <w:pStyle w:val="ResumeBullet"/>
        <w:numPr>
          <w:ilvl w:val="0"/>
          <w:numId w:val="1"/>
        </w:numPr>
        <w:pBdr>
          <w:left w:val="single" w:sz="6" w:space="11" w:color="E4E0D8"/>
        </w:pBdr>
        <w:spacing w:after="80" w:line="240" w:lineRule="exact"/>
        <w:ind w:left="504" w:right="1440"/>
        <w:rPr>
          <w:sz w:val="18"/>
          <w:szCs w:val="18"/>
        </w:rPr>
      </w:pPr>
      <w:r w:rsidRPr="0060144D">
        <w:rPr>
          <w:sz w:val="18"/>
          <w:szCs w:val="18"/>
        </w:rPr>
        <w:t xml:space="preserve">Led the definition of enterprise landscape </w:t>
      </w:r>
      <w:r w:rsidR="005A629B">
        <w:rPr>
          <w:sz w:val="18"/>
          <w:szCs w:val="18"/>
        </w:rPr>
        <w:t>and</w:t>
      </w:r>
      <w:r w:rsidRPr="0060144D">
        <w:rPr>
          <w:sz w:val="18"/>
          <w:szCs w:val="18"/>
        </w:rPr>
        <w:t xml:space="preserve"> product model for 9,000+ enterprise applications</w:t>
      </w:r>
    </w:p>
    <w:p w14:paraId="53FE468A" w14:textId="5FFD026A" w:rsidR="00740296" w:rsidRPr="0060144D" w:rsidRDefault="004319BA" w:rsidP="0060144D">
      <w:pPr>
        <w:pStyle w:val="ResumeBullet"/>
        <w:numPr>
          <w:ilvl w:val="0"/>
          <w:numId w:val="1"/>
        </w:numPr>
        <w:pBdr>
          <w:left w:val="single" w:sz="6" w:space="11" w:color="E4E0D8"/>
        </w:pBdr>
        <w:spacing w:after="80" w:line="240" w:lineRule="exact"/>
        <w:ind w:left="504" w:right="1440"/>
        <w:rPr>
          <w:sz w:val="18"/>
          <w:szCs w:val="18"/>
        </w:rPr>
      </w:pPr>
      <w:r w:rsidRPr="0060144D">
        <w:rPr>
          <w:sz w:val="18"/>
          <w:szCs w:val="18"/>
        </w:rPr>
        <w:t xml:space="preserve">Launched and operationalized product audit practice for Tier 1 </w:t>
      </w:r>
      <w:r w:rsidR="00DB59E4">
        <w:rPr>
          <w:sz w:val="18"/>
          <w:szCs w:val="18"/>
        </w:rPr>
        <w:t>and</w:t>
      </w:r>
      <w:r w:rsidRPr="0060144D">
        <w:rPr>
          <w:sz w:val="18"/>
          <w:szCs w:val="18"/>
        </w:rPr>
        <w:t xml:space="preserve"> Tier 2 business-critical applications</w:t>
      </w:r>
    </w:p>
    <w:p w14:paraId="5CE507A7" w14:textId="77777777" w:rsidR="00740296" w:rsidRPr="0060144D" w:rsidRDefault="004319BA" w:rsidP="0060144D">
      <w:pPr>
        <w:pStyle w:val="ResumeBullet"/>
        <w:numPr>
          <w:ilvl w:val="0"/>
          <w:numId w:val="1"/>
        </w:numPr>
        <w:pBdr>
          <w:left w:val="single" w:sz="6" w:space="11" w:color="E4E0D8"/>
        </w:pBdr>
        <w:spacing w:after="80" w:line="240" w:lineRule="exact"/>
        <w:ind w:left="504" w:right="1440"/>
        <w:rPr>
          <w:sz w:val="18"/>
          <w:szCs w:val="18"/>
        </w:rPr>
      </w:pPr>
      <w:r w:rsidRPr="0060144D">
        <w:rPr>
          <w:sz w:val="18"/>
          <w:szCs w:val="18"/>
        </w:rPr>
        <w:t>Launched Enterprise Knowledge Management capability using federation strategy</w:t>
      </w:r>
    </w:p>
    <w:p w14:paraId="5963849B" w14:textId="77777777" w:rsidR="00740296" w:rsidRPr="0060144D" w:rsidRDefault="004319BA" w:rsidP="0060144D">
      <w:pPr>
        <w:pStyle w:val="ResumeBullet"/>
        <w:numPr>
          <w:ilvl w:val="0"/>
          <w:numId w:val="1"/>
        </w:numPr>
        <w:pBdr>
          <w:left w:val="single" w:sz="6" w:space="11" w:color="E4E0D8"/>
        </w:pBdr>
        <w:spacing w:after="80" w:line="240" w:lineRule="exact"/>
        <w:ind w:left="504" w:right="1440"/>
        <w:rPr>
          <w:sz w:val="18"/>
          <w:szCs w:val="18"/>
        </w:rPr>
      </w:pPr>
      <w:r w:rsidRPr="0060144D">
        <w:rPr>
          <w:sz w:val="18"/>
          <w:szCs w:val="18"/>
        </w:rPr>
        <w:t>Filed five patent applications spanning AI, knowledge graphs, and semantic systems</w:t>
      </w:r>
    </w:p>
    <w:p w14:paraId="59E32093"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t>Inmar Intelligence Inc.</w:t>
      </w:r>
      <w:r>
        <w:tab/>
      </w:r>
      <w:r>
        <w:rPr>
          <w:rFonts w:ascii="IBM Plex Sans" w:eastAsia="IBM Plex Sans" w:hAnsi="IBM Plex Sans" w:cs="IBM Plex Sans"/>
          <w:b w:val="0"/>
          <w:color w:val="6B655D"/>
          <w:spacing w:val="11"/>
          <w:sz w:val="16"/>
        </w:rPr>
        <w:t>09/2021 — 06/2023</w:t>
      </w:r>
    </w:p>
    <w:p w14:paraId="79658150" w14:textId="77777777" w:rsidR="00740296" w:rsidRPr="008037CA" w:rsidRDefault="004319BA" w:rsidP="008037CA">
      <w:pPr>
        <w:pStyle w:val="Heading3"/>
        <w:pBdr>
          <w:left w:val="single" w:sz="6" w:space="11" w:color="E4E0D8"/>
        </w:pBdr>
        <w:tabs>
          <w:tab w:val="right" w:pos="10454"/>
        </w:tabs>
        <w:spacing w:before="144" w:after="84" w:line="250" w:lineRule="exact"/>
        <w:ind w:left="288"/>
        <w:rPr>
          <w:rFonts w:ascii="IBM Plex Sans" w:eastAsia="IBM Plex Sans" w:hAnsi="IBM Plex Sans" w:cs="IBM Plex Sans"/>
        </w:rPr>
      </w:pPr>
      <w:r>
        <w:rPr>
          <w:rFonts w:ascii="IBM Plex Sans" w:eastAsia="IBM Plex Sans" w:hAnsi="IBM Plex Sans" w:cs="IBM Plex Sans"/>
        </w:rPr>
        <w:t>Senior Director</w:t>
      </w:r>
    </w:p>
    <w:p w14:paraId="461ED911"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Proposed, formed, and led the Advanced Technologies Group</w:t>
      </w:r>
    </w:p>
    <w:p w14:paraId="287A3685"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Formulated and implemented Blockchain Platform strategy for Web3 enterprise services</w:t>
      </w:r>
    </w:p>
    <w:p w14:paraId="738A61E2"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Delivered two products on the blockchain platform from conception to production in a year, securing the first commercial account and multimillion-dollar revenue projection</w:t>
      </w:r>
    </w:p>
    <w:p w14:paraId="1EDA0594" w14:textId="04A8C6B4"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Developed platform services with TypeScript, MongoDB, SQL, Kubernetes, and PaaS capabilities</w:t>
      </w:r>
    </w:p>
    <w:p w14:paraId="2D14B697" w14:textId="77777777" w:rsidR="00740296"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Launched the Enterprise Architecture practice</w:t>
      </w:r>
    </w:p>
    <w:p w14:paraId="0EAD7EB3" w14:textId="1C927E8C" w:rsidR="00740296" w:rsidRDefault="004319BA" w:rsidP="00D61437">
      <w:pPr>
        <w:pStyle w:val="Heading2"/>
      </w:pPr>
      <w:r>
        <w:rPr>
          <w:rFonts w:ascii="Spectral" w:eastAsia="Spectral" w:hAnsi="Spectral" w:cs="Spectral"/>
        </w:rPr>
        <w:lastRenderedPageBreak/>
        <w:t>Schneider Electric Inc.</w:t>
      </w:r>
      <w:r>
        <w:tab/>
      </w:r>
      <w:r>
        <w:rPr>
          <w:rFonts w:ascii="IBM Plex Sans" w:eastAsia="IBM Plex Sans" w:hAnsi="IBM Plex Sans" w:cs="IBM Plex Sans"/>
          <w:b w:val="0"/>
          <w:color w:val="6B655D"/>
          <w:spacing w:val="11"/>
          <w:sz w:val="16"/>
        </w:rPr>
        <w:t>06/2016 — 09/2021</w:t>
      </w:r>
    </w:p>
    <w:p w14:paraId="30E24337" w14:textId="77777777" w:rsidR="00740296" w:rsidRPr="003058D9" w:rsidRDefault="004319BA" w:rsidP="003058D9">
      <w:pPr>
        <w:pStyle w:val="Heading3"/>
        <w:pBdr>
          <w:left w:val="single" w:sz="6" w:space="11" w:color="E4E0D8"/>
        </w:pBdr>
        <w:tabs>
          <w:tab w:val="right" w:pos="10454"/>
        </w:tabs>
        <w:spacing w:before="144" w:after="84" w:line="250" w:lineRule="exact"/>
        <w:ind w:left="288"/>
        <w:rPr>
          <w:rFonts w:ascii="IBM Plex Sans" w:eastAsia="IBM Plex Sans" w:hAnsi="IBM Plex Sans" w:cs="IBM Plex Sans"/>
        </w:rPr>
      </w:pPr>
      <w:r>
        <w:rPr>
          <w:rFonts w:ascii="IBM Plex Sans" w:eastAsia="IBM Plex Sans" w:hAnsi="IBM Plex Sans" w:cs="IBM Plex Sans"/>
        </w:rPr>
        <w:t>Principal IoT Solution Architect</w:t>
      </w:r>
    </w:p>
    <w:p w14:paraId="73395292"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Architected and developed EcoStruxure 2.0, increasing uptime from 99% to 99.99%</w:t>
      </w:r>
    </w:p>
    <w:p w14:paraId="792190B7"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Developed and socialized capability-centric IoT reference architecture for the Microsoft Azure-based IoT platform (EcoStruxure)</w:t>
      </w:r>
    </w:p>
    <w:p w14:paraId="17B9A90E"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Designed and developed EcoStruxure platform components and services (LPWAN integration, Ontology service, etc.) using C#, .NET, Azure Data Lake, and MongoDB</w:t>
      </w:r>
    </w:p>
    <w:p w14:paraId="48973934"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Designed IoT training courses and taught them to teams around the globe</w:t>
      </w:r>
    </w:p>
    <w:p w14:paraId="6C7A65CA"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 xml:space="preserve">Led multiple projects across IoT and IIoT domains, including Industry 4.0 and </w:t>
      </w:r>
      <w:proofErr w:type="gramStart"/>
      <w:r w:rsidRPr="003058D9">
        <w:rPr>
          <w:sz w:val="18"/>
          <w:szCs w:val="18"/>
        </w:rPr>
        <w:t>Green</w:t>
      </w:r>
      <w:proofErr w:type="gramEnd"/>
      <w:r w:rsidRPr="003058D9">
        <w:rPr>
          <w:sz w:val="18"/>
          <w:szCs w:val="18"/>
        </w:rPr>
        <w:t xml:space="preserve"> energy projects</w:t>
      </w:r>
    </w:p>
    <w:p w14:paraId="2E9FF7C9"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Initiated multiple internal projects across Enterprise Architecture and knowledge domains</w:t>
      </w:r>
    </w:p>
    <w:p w14:paraId="49F1A82B"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t>Cimpress Inc.</w:t>
      </w:r>
      <w:r>
        <w:tab/>
      </w:r>
      <w:r>
        <w:rPr>
          <w:rFonts w:ascii="IBM Plex Sans" w:eastAsia="IBM Plex Sans" w:hAnsi="IBM Plex Sans" w:cs="IBM Plex Sans"/>
          <w:b w:val="0"/>
          <w:color w:val="6B655D"/>
          <w:spacing w:val="11"/>
          <w:sz w:val="16"/>
        </w:rPr>
        <w:t>09/2012 — 06/2016</w:t>
      </w:r>
    </w:p>
    <w:p w14:paraId="56CD64C4" w14:textId="77777777" w:rsidR="00740296" w:rsidRPr="003058D9" w:rsidRDefault="004319BA" w:rsidP="003058D9">
      <w:pPr>
        <w:pStyle w:val="Heading3"/>
        <w:pBdr>
          <w:left w:val="single" w:sz="6" w:space="11" w:color="E4E0D8"/>
        </w:pBdr>
        <w:tabs>
          <w:tab w:val="right" w:pos="10454"/>
        </w:tabs>
        <w:spacing w:before="144" w:after="84" w:line="250" w:lineRule="exact"/>
        <w:ind w:left="288"/>
        <w:rPr>
          <w:rFonts w:ascii="IBM Plex Sans" w:eastAsia="IBM Plex Sans" w:hAnsi="IBM Plex Sans" w:cs="IBM Plex Sans"/>
        </w:rPr>
      </w:pPr>
      <w:r>
        <w:rPr>
          <w:rFonts w:ascii="IBM Plex Sans" w:eastAsia="IBM Plex Sans" w:hAnsi="IBM Plex Sans" w:cs="IBM Plex Sans"/>
        </w:rPr>
        <w:t>Solution Architect</w:t>
      </w:r>
    </w:p>
    <w:p w14:paraId="209FA9AB"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Managed a best-in-class knowledge base on the MediaWiki platform, with 200,000+ articles</w:t>
      </w:r>
    </w:p>
    <w:p w14:paraId="283CBF44"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Designed and led the implementation of high-availability architecture for the company MediaWiki cluster, achieving 50% latency reduction and uptime improvement from 98% to 99.995%</w:t>
      </w:r>
    </w:p>
    <w:p w14:paraId="3D826BBF"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Initiated and led through completion the migration of the LKM group’s systems to a DevOps platform (Puppet), achieving 75% reduction in operating cost</w:t>
      </w:r>
    </w:p>
    <w:p w14:paraId="4F6C4245"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Architected corporate document storage, enabling discoverability of 6 million documents</w:t>
      </w:r>
    </w:p>
    <w:p w14:paraId="6DB77272" w14:textId="149048FE" w:rsidR="00740296" w:rsidRPr="003058D9" w:rsidRDefault="004319BA" w:rsidP="00025166">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Initiated and led the implementation of the group REST microservice platform</w:t>
      </w:r>
    </w:p>
    <w:p w14:paraId="31AE7953" w14:textId="77777777" w:rsidR="00740296" w:rsidRDefault="004319BA">
      <w:pPr>
        <w:pStyle w:val="Heading2"/>
        <w:pBdr>
          <w:top w:val="single" w:sz="6" w:space="13" w:color="ECE8E1"/>
        </w:pBdr>
        <w:tabs>
          <w:tab w:val="right" w:pos="10454"/>
        </w:tabs>
        <w:spacing w:before="250" w:after="124" w:line="320" w:lineRule="exact"/>
      </w:pPr>
      <w:proofErr w:type="spellStart"/>
      <w:r>
        <w:rPr>
          <w:rFonts w:ascii="Spectral" w:eastAsia="Spectral" w:hAnsi="Spectral" w:cs="Spectral"/>
        </w:rPr>
        <w:t>AskOnline</w:t>
      </w:r>
      <w:proofErr w:type="spellEnd"/>
      <w:r>
        <w:rPr>
          <w:rFonts w:ascii="Spectral" w:eastAsia="Spectral" w:hAnsi="Spectral" w:cs="Spectral"/>
        </w:rPr>
        <w:t xml:space="preserve"> Inc.</w:t>
      </w:r>
      <w:r>
        <w:tab/>
      </w:r>
      <w:r>
        <w:rPr>
          <w:rFonts w:ascii="IBM Plex Sans" w:eastAsia="IBM Plex Sans" w:hAnsi="IBM Plex Sans" w:cs="IBM Plex Sans"/>
          <w:b w:val="0"/>
          <w:color w:val="6B655D"/>
          <w:spacing w:val="11"/>
          <w:sz w:val="16"/>
        </w:rPr>
        <w:t>05/2005 — 09/2012</w:t>
      </w:r>
    </w:p>
    <w:p w14:paraId="0D712D03" w14:textId="77777777" w:rsidR="00740296" w:rsidRDefault="004319BA" w:rsidP="006343A4">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Chief Technical Officer</w:t>
      </w:r>
      <w:r>
        <w:tab/>
      </w:r>
      <w:r>
        <w:rPr>
          <w:rFonts w:ascii="IBM Plex Sans" w:eastAsia="IBM Plex Sans" w:hAnsi="IBM Plex Sans" w:cs="IBM Plex Sans"/>
          <w:b w:val="0"/>
          <w:color w:val="8A837A"/>
          <w:sz w:val="16"/>
        </w:rPr>
        <w:t>08/2007 — 09/2012</w:t>
      </w:r>
    </w:p>
    <w:p w14:paraId="49D886FC" w14:textId="43BD123A"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 xml:space="preserve">Led development effort for a </w:t>
      </w:r>
      <w:r w:rsidR="003058D9">
        <w:rPr>
          <w:sz w:val="18"/>
          <w:szCs w:val="18"/>
        </w:rPr>
        <w:t>SaaS</w:t>
      </w:r>
      <w:r w:rsidRPr="003058D9">
        <w:rPr>
          <w:sz w:val="18"/>
          <w:szCs w:val="18"/>
        </w:rPr>
        <w:t xml:space="preserve"> solution that scaled to 300,000</w:t>
      </w:r>
      <w:r w:rsidR="003058D9">
        <w:rPr>
          <w:sz w:val="18"/>
          <w:szCs w:val="18"/>
        </w:rPr>
        <w:t>+</w:t>
      </w:r>
      <w:r w:rsidRPr="003058D9">
        <w:rPr>
          <w:sz w:val="18"/>
          <w:szCs w:val="18"/>
        </w:rPr>
        <w:t xml:space="preserve"> users</w:t>
      </w:r>
      <w:r w:rsidR="003058D9">
        <w:rPr>
          <w:sz w:val="18"/>
          <w:szCs w:val="18"/>
        </w:rPr>
        <w:t xml:space="preserve"> with </w:t>
      </w:r>
      <w:r w:rsidRPr="003058D9">
        <w:rPr>
          <w:sz w:val="18"/>
          <w:szCs w:val="18"/>
        </w:rPr>
        <w:t>99.99% service uptime</w:t>
      </w:r>
    </w:p>
    <w:p w14:paraId="12BF428C" w14:textId="4A2EE5F6"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Oversaw platform integration with the clients’ IT infrastructure (A</w:t>
      </w:r>
      <w:r w:rsidR="00FF156D" w:rsidRPr="003058D9">
        <w:rPr>
          <w:sz w:val="18"/>
          <w:szCs w:val="18"/>
        </w:rPr>
        <w:t>D</w:t>
      </w:r>
      <w:r w:rsidRPr="003058D9">
        <w:rPr>
          <w:sz w:val="18"/>
          <w:szCs w:val="18"/>
        </w:rPr>
        <w:t>DS, LDAP, SSO, etc.)</w:t>
      </w:r>
    </w:p>
    <w:p w14:paraId="4E68B5E6"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Deployed the sales support infrastructure, integrating it with third-party analytics services</w:t>
      </w:r>
    </w:p>
    <w:p w14:paraId="22170582"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Led customer support and success management for 200+ clients</w:t>
      </w:r>
    </w:p>
    <w:p w14:paraId="683B149B" w14:textId="77777777" w:rsidR="00740296" w:rsidRDefault="004319BA" w:rsidP="00FF156D">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Senior Software Engineer</w:t>
      </w:r>
      <w:r>
        <w:tab/>
      </w:r>
      <w:r>
        <w:rPr>
          <w:rFonts w:ascii="IBM Plex Sans" w:eastAsia="IBM Plex Sans" w:hAnsi="IBM Plex Sans" w:cs="IBM Plex Sans"/>
          <w:b w:val="0"/>
          <w:color w:val="8A837A"/>
          <w:sz w:val="16"/>
        </w:rPr>
        <w:t>05/2005 — 08/2007</w:t>
      </w:r>
    </w:p>
    <w:p w14:paraId="3D9269FB"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Developed the SaaS application in the LAMP stack</w:t>
      </w:r>
    </w:p>
    <w:p w14:paraId="34F89CB3"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Integrated with the clients’ IT infrastructure (ADDS, LDAP, SSO, etc.)</w:t>
      </w:r>
    </w:p>
    <w:p w14:paraId="40A042B0" w14:textId="77777777" w:rsidR="00740296" w:rsidRPr="003058D9" w:rsidRDefault="004319BA" w:rsidP="003058D9">
      <w:pPr>
        <w:pStyle w:val="ResumeBullet"/>
        <w:numPr>
          <w:ilvl w:val="0"/>
          <w:numId w:val="1"/>
        </w:numPr>
        <w:pBdr>
          <w:left w:val="single" w:sz="6" w:space="11" w:color="E4E0D8"/>
        </w:pBdr>
        <w:spacing w:after="80" w:line="240" w:lineRule="exact"/>
        <w:ind w:left="504" w:right="1440"/>
        <w:rPr>
          <w:sz w:val="18"/>
          <w:szCs w:val="18"/>
        </w:rPr>
      </w:pPr>
      <w:r w:rsidRPr="003058D9">
        <w:rPr>
          <w:sz w:val="18"/>
          <w:szCs w:val="18"/>
        </w:rPr>
        <w:t>Administered the server backend for the SaaS deployment</w:t>
      </w:r>
    </w:p>
    <w:p w14:paraId="6873DBC3" w14:textId="77777777" w:rsidR="008D5458" w:rsidRDefault="008D5458" w:rsidP="008D5458">
      <w:pPr>
        <w:pStyle w:val="Heading1"/>
        <w:tabs>
          <w:tab w:val="left" w:pos="5700"/>
          <w:tab w:val="right" w:leader="underscore" w:pos="10454"/>
        </w:tabs>
        <w:spacing w:before="360" w:after="140" w:line="210" w:lineRule="exact"/>
      </w:pPr>
      <w:r>
        <w:rPr>
          <w:rFonts w:ascii="IBM Plex Sans" w:eastAsia="IBM Plex Sans" w:hAnsi="IBM Plex Sans" w:cs="IBM Plex Sans"/>
          <w:spacing w:val="31"/>
        </w:rPr>
        <w:t>EDUCATION, LANGUAGES &amp; CERTIFICATION</w:t>
      </w:r>
      <w:r>
        <w:rPr>
          <w:rFonts w:ascii="IBM Plex Sans" w:eastAsia="IBM Plex Sans" w:hAnsi="IBM Plex Sans" w:cs="IBM Plex Sans"/>
        </w:rPr>
        <w:tab/>
      </w:r>
      <w:r>
        <w:rPr>
          <w:color w:val="DDD8D0"/>
          <w:position w:val="5"/>
          <w:sz w:val="18"/>
        </w:rPr>
        <w:tab/>
        <w:t> </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5227"/>
        <w:gridCol w:w="5227"/>
      </w:tblGrid>
      <w:tr w:rsidR="008D5458" w14:paraId="7592E86E" w14:textId="77777777" w:rsidTr="006504FE">
        <w:trPr>
          <w:cantSplit/>
        </w:trPr>
        <w:tc>
          <w:tcPr>
            <w:tcW w:w="5227" w:type="dxa"/>
            <w:tcMar>
              <w:top w:w="0" w:type="dxa"/>
              <w:left w:w="0" w:type="dxa"/>
              <w:bottom w:w="0" w:type="dxa"/>
              <w:right w:w="190" w:type="dxa"/>
            </w:tcMar>
          </w:tcPr>
          <w:p w14:paraId="3FC2B098" w14:textId="77777777" w:rsidR="008D5458" w:rsidRDefault="008D5458" w:rsidP="006504FE">
            <w:pPr>
              <w:keepNext/>
              <w:keepLines/>
              <w:spacing w:after="30" w:line="244" w:lineRule="exact"/>
            </w:pPr>
            <w:r>
              <w:rPr>
                <w:rFonts w:ascii="Spectral" w:eastAsia="Spectral" w:hAnsi="Spectral" w:cs="Spectral"/>
                <w:color w:val="23201C"/>
                <w:sz w:val="20"/>
              </w:rPr>
              <w:t>University of Massachusetts Amherst</w:t>
            </w:r>
          </w:p>
          <w:p w14:paraId="2AFD7F27" w14:textId="77777777" w:rsidR="008D5458" w:rsidRDefault="008D5458" w:rsidP="006504FE">
            <w:pPr>
              <w:keepLines/>
              <w:spacing w:line="252" w:lineRule="exact"/>
            </w:pPr>
            <w:r>
              <w:rPr>
                <w:color w:val="6B655D"/>
                <w:sz w:val="18"/>
              </w:rPr>
              <w:t>Master of Science, Computer Science</w:t>
            </w:r>
          </w:p>
        </w:tc>
        <w:tc>
          <w:tcPr>
            <w:tcW w:w="5227" w:type="dxa"/>
            <w:tcMar>
              <w:top w:w="0" w:type="dxa"/>
              <w:left w:w="190" w:type="dxa"/>
              <w:bottom w:w="0" w:type="dxa"/>
              <w:right w:w="0" w:type="dxa"/>
            </w:tcMar>
          </w:tcPr>
          <w:p w14:paraId="5A03BD07" w14:textId="77777777" w:rsidR="008D5458" w:rsidRDefault="008D5458" w:rsidP="006504FE">
            <w:pPr>
              <w:keepNext/>
              <w:keepLines/>
              <w:spacing w:after="30" w:line="244" w:lineRule="exact"/>
            </w:pPr>
            <w:r>
              <w:rPr>
                <w:rFonts w:ascii="Spectral" w:eastAsia="Spectral" w:hAnsi="Spectral" w:cs="Spectral"/>
                <w:color w:val="23201C"/>
                <w:sz w:val="20"/>
              </w:rPr>
              <w:t>Pace University</w:t>
            </w:r>
          </w:p>
          <w:p w14:paraId="5C77A8C8" w14:textId="77777777" w:rsidR="008D5458" w:rsidRDefault="008D5458" w:rsidP="006504FE">
            <w:pPr>
              <w:keepLines/>
              <w:spacing w:line="252" w:lineRule="exact"/>
            </w:pPr>
            <w:r>
              <w:rPr>
                <w:color w:val="6B655D"/>
                <w:sz w:val="18"/>
              </w:rPr>
              <w:t>Bachelor of Science, Computer Science</w:t>
            </w:r>
          </w:p>
        </w:tc>
      </w:tr>
      <w:tr w:rsidR="008D5458" w14:paraId="6A641D2D" w14:textId="77777777" w:rsidTr="006504FE">
        <w:trPr>
          <w:cantSplit/>
        </w:trPr>
        <w:tc>
          <w:tcPr>
            <w:tcW w:w="5227" w:type="dxa"/>
            <w:tcMar>
              <w:top w:w="120" w:type="dxa"/>
              <w:left w:w="0" w:type="dxa"/>
              <w:bottom w:w="0" w:type="dxa"/>
              <w:right w:w="190" w:type="dxa"/>
            </w:tcMar>
          </w:tcPr>
          <w:p w14:paraId="1FEBB3C2" w14:textId="77777777" w:rsidR="008D5458" w:rsidRDefault="008D5458" w:rsidP="006504FE">
            <w:pPr>
              <w:keepNext/>
              <w:keepLines/>
              <w:spacing w:after="30" w:line="244" w:lineRule="exact"/>
            </w:pPr>
            <w:r>
              <w:rPr>
                <w:rFonts w:ascii="Spectral" w:eastAsia="Spectral" w:hAnsi="Spectral" w:cs="Spectral"/>
                <w:color w:val="23201C"/>
                <w:sz w:val="20"/>
              </w:rPr>
              <w:t>Languages</w:t>
            </w:r>
          </w:p>
          <w:p w14:paraId="305BCD41" w14:textId="77777777" w:rsidR="008D5458" w:rsidRDefault="008D5458" w:rsidP="006504FE">
            <w:pPr>
              <w:keepLines/>
              <w:spacing w:line="252" w:lineRule="exact"/>
            </w:pPr>
            <w:r>
              <w:rPr>
                <w:color w:val="6B655D"/>
                <w:sz w:val="18"/>
              </w:rPr>
              <w:t>English, Ukrainian, Russian — fluent · Spanish — intermediate</w:t>
            </w:r>
          </w:p>
        </w:tc>
        <w:tc>
          <w:tcPr>
            <w:tcW w:w="5227" w:type="dxa"/>
            <w:tcMar>
              <w:top w:w="120" w:type="dxa"/>
              <w:left w:w="190" w:type="dxa"/>
              <w:bottom w:w="0" w:type="dxa"/>
              <w:right w:w="0" w:type="dxa"/>
            </w:tcMar>
          </w:tcPr>
          <w:p w14:paraId="4CDDFDCB" w14:textId="77777777" w:rsidR="008D5458" w:rsidRDefault="008D5458" w:rsidP="006504FE">
            <w:pPr>
              <w:keepNext/>
              <w:keepLines/>
              <w:spacing w:after="30" w:line="244" w:lineRule="exact"/>
            </w:pPr>
            <w:r>
              <w:rPr>
                <w:rFonts w:ascii="Spectral" w:eastAsia="Spectral" w:hAnsi="Spectral" w:cs="Spectral"/>
                <w:color w:val="23201C"/>
                <w:sz w:val="20"/>
              </w:rPr>
              <w:t>Certification</w:t>
            </w:r>
          </w:p>
          <w:p w14:paraId="7B5E4403" w14:textId="77777777" w:rsidR="008D5458" w:rsidRPr="00E37777" w:rsidRDefault="008D5458" w:rsidP="006504FE">
            <w:pPr>
              <w:keepLines/>
              <w:spacing w:line="252" w:lineRule="exact"/>
              <w:rPr>
                <w:color w:val="6B655D"/>
                <w:sz w:val="18"/>
              </w:rPr>
            </w:pPr>
            <w:r>
              <w:rPr>
                <w:color w:val="6B655D"/>
                <w:sz w:val="18"/>
              </w:rPr>
              <w:t>TOGAF 9 Certified</w:t>
            </w:r>
          </w:p>
        </w:tc>
      </w:tr>
    </w:tbl>
    <w:p w14:paraId="6C4C5887" w14:textId="0B9475DE" w:rsidR="008D5458" w:rsidRDefault="00694A4C">
      <w:pPr>
        <w:pStyle w:val="Heading1"/>
        <w:tabs>
          <w:tab w:val="left" w:pos="5700"/>
          <w:tab w:val="right" w:leader="underscore" w:pos="10454"/>
        </w:tabs>
        <w:spacing w:before="360" w:after="140" w:line="210" w:lineRule="exact"/>
        <w:rPr>
          <w:rFonts w:ascii="IBM Plex Sans" w:eastAsia="IBM Plex Sans" w:hAnsi="IBM Plex Sans" w:cs="IBM Plex Sans"/>
          <w:spacing w:val="31"/>
        </w:rPr>
      </w:pPr>
      <w:r>
        <w:rPr>
          <w:rFonts w:ascii="IBM Plex Sans" w:eastAsia="IBM Plex Sans" w:hAnsi="IBM Plex Sans" w:cs="IBM Plex Sans"/>
          <w:spacing w:val="31"/>
        </w:rPr>
        <w:t>INTELLECTUAL PROPERTY &amp; STANDARDS SUMMARY</w:t>
      </w:r>
      <w:r>
        <w:rPr>
          <w:rFonts w:ascii="IBM Plex Sans" w:eastAsia="IBM Plex Sans" w:hAnsi="IBM Plex Sans" w:cs="IBM Plex Sans"/>
        </w:rPr>
        <w:tab/>
      </w:r>
      <w:r>
        <w:rPr>
          <w:color w:val="DDD8D0"/>
          <w:position w:val="5"/>
          <w:sz w:val="18"/>
        </w:rPr>
        <w:tab/>
      </w:r>
    </w:p>
    <w:tbl>
      <w:tblPr>
        <w:tblW w:w="10712"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422"/>
        <w:gridCol w:w="2205"/>
        <w:gridCol w:w="724"/>
        <w:gridCol w:w="2105"/>
        <w:gridCol w:w="338"/>
        <w:gridCol w:w="2289"/>
        <w:gridCol w:w="425"/>
        <w:gridCol w:w="2204"/>
      </w:tblGrid>
      <w:tr w:rsidR="00694A4C" w14:paraId="5BC28D7A" w14:textId="77777777" w:rsidTr="00DB59DD">
        <w:trPr>
          <w:cantSplit/>
        </w:trPr>
        <w:tc>
          <w:tcPr>
            <w:tcW w:w="420" w:type="dxa"/>
            <w:tcBorders>
              <w:top w:val="single" w:sz="4" w:space="0" w:color="auto"/>
              <w:bottom w:val="single" w:sz="4" w:space="0" w:color="auto"/>
            </w:tcBorders>
            <w:shd w:val="clear" w:color="auto" w:fill="FBFAF8"/>
            <w:tcMar>
              <w:top w:w="115" w:type="dxa"/>
              <w:left w:w="150" w:type="dxa"/>
              <w:bottom w:w="105" w:type="dxa"/>
              <w:right w:w="120" w:type="dxa"/>
            </w:tcMar>
            <w:vAlign w:val="center"/>
          </w:tcPr>
          <w:p w14:paraId="2869B987" w14:textId="77777777" w:rsidR="00694A4C" w:rsidRDefault="00694A4C" w:rsidP="006504FE">
            <w:pPr>
              <w:keepNext/>
              <w:keepLines/>
              <w:spacing w:after="70" w:line="440" w:lineRule="exact"/>
            </w:pPr>
            <w:r>
              <w:rPr>
                <w:rFonts w:ascii="Spectral Light" w:eastAsia="Spectral Light" w:hAnsi="Spectral Light" w:cs="Spectral Light"/>
                <w:color w:val="2C4A66"/>
                <w:sz w:val="42"/>
              </w:rPr>
              <w:t>8</w:t>
            </w:r>
          </w:p>
        </w:tc>
        <w:tc>
          <w:tcPr>
            <w:tcW w:w="2193" w:type="dxa"/>
            <w:tcBorders>
              <w:top w:val="single" w:sz="4" w:space="0" w:color="auto"/>
              <w:bottom w:val="single" w:sz="4" w:space="0" w:color="auto"/>
              <w:right w:val="single" w:sz="4" w:space="0" w:color="auto"/>
            </w:tcBorders>
            <w:shd w:val="clear" w:color="auto" w:fill="FBFAF8"/>
            <w:vAlign w:val="center"/>
          </w:tcPr>
          <w:p w14:paraId="7AFF3DBE" w14:textId="77777777" w:rsidR="00694A4C" w:rsidRDefault="00694A4C" w:rsidP="006504FE">
            <w:pPr>
              <w:keepLines/>
              <w:spacing w:line="184" w:lineRule="exact"/>
            </w:pPr>
            <w:r>
              <w:rPr>
                <w:b/>
                <w:color w:val="7A736A"/>
                <w:spacing w:val="17"/>
                <w:sz w:val="14"/>
              </w:rPr>
              <w:t>ISSUED PATENTS</w:t>
            </w:r>
          </w:p>
        </w:tc>
        <w:tc>
          <w:tcPr>
            <w:tcW w:w="720" w:type="dxa"/>
            <w:tcBorders>
              <w:top w:val="single" w:sz="4" w:space="0" w:color="auto"/>
              <w:left w:val="single" w:sz="4" w:space="0" w:color="auto"/>
              <w:bottom w:val="single" w:sz="4" w:space="0" w:color="auto"/>
            </w:tcBorders>
            <w:shd w:val="clear" w:color="auto" w:fill="FBFAF8"/>
            <w:tcMar>
              <w:top w:w="115" w:type="dxa"/>
              <w:left w:w="150" w:type="dxa"/>
              <w:bottom w:w="105" w:type="dxa"/>
              <w:right w:w="120" w:type="dxa"/>
            </w:tcMar>
            <w:vAlign w:val="center"/>
          </w:tcPr>
          <w:p w14:paraId="2CF089BA" w14:textId="77777777" w:rsidR="00694A4C" w:rsidRDefault="00694A4C" w:rsidP="006504FE">
            <w:pPr>
              <w:keepNext/>
              <w:keepLines/>
              <w:spacing w:after="70" w:line="440" w:lineRule="exact"/>
            </w:pPr>
            <w:r>
              <w:rPr>
                <w:rFonts w:ascii="Spectral Light" w:eastAsia="Spectral Light" w:hAnsi="Spectral Light" w:cs="Spectral Light"/>
                <w:color w:val="2C4A66"/>
                <w:sz w:val="42"/>
              </w:rPr>
              <w:t>10</w:t>
            </w:r>
          </w:p>
        </w:tc>
        <w:tc>
          <w:tcPr>
            <w:tcW w:w="2094" w:type="dxa"/>
            <w:tcBorders>
              <w:top w:val="single" w:sz="4" w:space="0" w:color="auto"/>
              <w:bottom w:val="single" w:sz="4" w:space="0" w:color="auto"/>
              <w:right w:val="single" w:sz="4" w:space="0" w:color="auto"/>
            </w:tcBorders>
            <w:shd w:val="clear" w:color="auto" w:fill="FBFAF8"/>
            <w:vAlign w:val="center"/>
          </w:tcPr>
          <w:p w14:paraId="22E06709" w14:textId="77777777" w:rsidR="00694A4C" w:rsidRDefault="00694A4C" w:rsidP="006504FE">
            <w:pPr>
              <w:keepLines/>
              <w:spacing w:line="184" w:lineRule="exact"/>
            </w:pPr>
            <w:r>
              <w:rPr>
                <w:b/>
                <w:color w:val="7A736A"/>
                <w:spacing w:val="17"/>
                <w:sz w:val="14"/>
              </w:rPr>
              <w:t>PENDING APPLICATIONS</w:t>
            </w:r>
          </w:p>
        </w:tc>
        <w:tc>
          <w:tcPr>
            <w:tcW w:w="336" w:type="dxa"/>
            <w:tcBorders>
              <w:top w:val="single" w:sz="4" w:space="0" w:color="auto"/>
              <w:left w:val="single" w:sz="4" w:space="0" w:color="auto"/>
              <w:bottom w:val="single" w:sz="4" w:space="0" w:color="auto"/>
            </w:tcBorders>
            <w:shd w:val="clear" w:color="auto" w:fill="FBFAF8"/>
            <w:tcMar>
              <w:top w:w="115" w:type="dxa"/>
              <w:left w:w="150" w:type="dxa"/>
              <w:bottom w:w="105" w:type="dxa"/>
              <w:right w:w="120" w:type="dxa"/>
            </w:tcMar>
            <w:vAlign w:val="center"/>
          </w:tcPr>
          <w:p w14:paraId="15DD7C2B" w14:textId="77777777" w:rsidR="00694A4C" w:rsidRDefault="00694A4C" w:rsidP="006504FE">
            <w:pPr>
              <w:keepNext/>
              <w:keepLines/>
              <w:spacing w:after="70" w:line="440" w:lineRule="exact"/>
            </w:pPr>
            <w:r>
              <w:rPr>
                <w:rFonts w:ascii="Spectral Light" w:eastAsia="Spectral Light" w:hAnsi="Spectral Light" w:cs="Spectral Light"/>
                <w:color w:val="2C4A66"/>
                <w:sz w:val="42"/>
              </w:rPr>
              <w:t>4</w:t>
            </w:r>
          </w:p>
        </w:tc>
        <w:tc>
          <w:tcPr>
            <w:tcW w:w="2277" w:type="dxa"/>
            <w:tcBorders>
              <w:top w:val="single" w:sz="4" w:space="0" w:color="auto"/>
              <w:bottom w:val="single" w:sz="4" w:space="0" w:color="auto"/>
              <w:right w:val="single" w:sz="4" w:space="0" w:color="auto"/>
            </w:tcBorders>
            <w:shd w:val="clear" w:color="auto" w:fill="FBFAF8"/>
            <w:vAlign w:val="center"/>
          </w:tcPr>
          <w:p w14:paraId="6CF1446D" w14:textId="77777777" w:rsidR="00694A4C" w:rsidRDefault="00694A4C" w:rsidP="006504FE">
            <w:pPr>
              <w:keepLines/>
              <w:spacing w:line="184" w:lineRule="exact"/>
            </w:pPr>
            <w:r>
              <w:rPr>
                <w:b/>
                <w:color w:val="7A736A"/>
                <w:spacing w:val="17"/>
                <w:sz w:val="14"/>
              </w:rPr>
              <w:t>PUBLICATIONS</w:t>
            </w:r>
          </w:p>
        </w:tc>
        <w:tc>
          <w:tcPr>
            <w:tcW w:w="423" w:type="dxa"/>
            <w:tcBorders>
              <w:left w:val="single" w:sz="4" w:space="0" w:color="auto"/>
            </w:tcBorders>
            <w:shd w:val="clear" w:color="auto" w:fill="FBFAF8"/>
            <w:tcMar>
              <w:top w:w="115" w:type="dxa"/>
              <w:left w:w="150" w:type="dxa"/>
              <w:bottom w:w="105" w:type="dxa"/>
              <w:right w:w="120" w:type="dxa"/>
            </w:tcMar>
            <w:vAlign w:val="center"/>
          </w:tcPr>
          <w:p w14:paraId="7EDAFC62" w14:textId="77777777" w:rsidR="00694A4C" w:rsidRDefault="00694A4C" w:rsidP="006504FE">
            <w:pPr>
              <w:keepNext/>
              <w:keepLines/>
              <w:spacing w:after="70" w:line="440" w:lineRule="exact"/>
            </w:pPr>
            <w:r>
              <w:rPr>
                <w:rFonts w:ascii="Spectral Light" w:eastAsia="Spectral Light" w:hAnsi="Spectral Light" w:cs="Spectral Light"/>
                <w:color w:val="2C4A66"/>
                <w:sz w:val="42"/>
              </w:rPr>
              <w:t>3</w:t>
            </w:r>
          </w:p>
        </w:tc>
        <w:tc>
          <w:tcPr>
            <w:tcW w:w="2192" w:type="dxa"/>
            <w:shd w:val="clear" w:color="auto" w:fill="FBFAF8"/>
            <w:vAlign w:val="center"/>
          </w:tcPr>
          <w:p w14:paraId="3211464C" w14:textId="77777777" w:rsidR="00694A4C" w:rsidRDefault="00694A4C" w:rsidP="006504FE">
            <w:pPr>
              <w:keepLines/>
              <w:spacing w:line="184" w:lineRule="exact"/>
            </w:pPr>
            <w:r>
              <w:rPr>
                <w:b/>
                <w:color w:val="7A736A"/>
                <w:spacing w:val="17"/>
                <w:sz w:val="14"/>
              </w:rPr>
              <w:t>STANDARDS CONTRIBUTIONS</w:t>
            </w:r>
          </w:p>
        </w:tc>
      </w:tr>
    </w:tbl>
    <w:p w14:paraId="031F7262" w14:textId="77777777" w:rsidR="008D5458" w:rsidRPr="008D5458" w:rsidRDefault="008D5458" w:rsidP="008D5458"/>
    <w:p w14:paraId="296B0A94" w14:textId="77777777" w:rsidR="008D5458" w:rsidRDefault="008D5458">
      <w:pPr>
        <w:pageBreakBefore/>
        <w:spacing w:line="20" w:lineRule="exact"/>
      </w:pPr>
    </w:p>
    <w:p w14:paraId="66338E0D" w14:textId="15801A4B" w:rsidR="00740296" w:rsidRDefault="004319BA">
      <w:pPr>
        <w:pStyle w:val="Heading1"/>
        <w:tabs>
          <w:tab w:val="left" w:pos="5000"/>
          <w:tab w:val="right" w:leader="underscore" w:pos="10454"/>
        </w:tabs>
        <w:spacing w:after="110" w:line="210" w:lineRule="exact"/>
      </w:pPr>
      <w:r>
        <w:rPr>
          <w:rFonts w:ascii="IBM Plex Sans" w:eastAsia="IBM Plex Sans" w:hAnsi="IBM Plex Sans" w:cs="IBM Plex Sans"/>
          <w:spacing w:val="31"/>
        </w:rPr>
        <w:t>INTELLECTUAL PROPERTY &amp; STANDARDS</w:t>
      </w:r>
      <w:r>
        <w:rPr>
          <w:rFonts w:ascii="IBM Plex Sans" w:eastAsia="IBM Plex Sans" w:hAnsi="IBM Plex Sans" w:cs="IBM Plex Sans"/>
        </w:rPr>
        <w:tab/>
      </w:r>
      <w:r>
        <w:rPr>
          <w:color w:val="DDD8D0"/>
          <w:position w:val="5"/>
          <w:sz w:val="18"/>
        </w:rPr>
        <w:tab/>
        <w:t> </w:t>
      </w:r>
    </w:p>
    <w:p w14:paraId="12AE7C55" w14:textId="77777777" w:rsidR="00740296" w:rsidRDefault="004319BA">
      <w:pPr>
        <w:keepLines/>
        <w:spacing w:after="200" w:line="280" w:lineRule="exact"/>
      </w:pPr>
      <w:r>
        <w:rPr>
          <w:rFonts w:ascii="Spectral Light" w:eastAsia="Spectral Light" w:hAnsi="Spectral Light" w:cs="Spectral Light"/>
          <w:i/>
          <w:color w:val="6B655D"/>
          <w:sz w:val="23"/>
        </w:rPr>
        <w:t>Addendum to the résumé of Victor Danilchenko</w:t>
      </w:r>
    </w:p>
    <w:p w14:paraId="395CC208" w14:textId="77777777" w:rsidR="00740296" w:rsidRDefault="004319BA">
      <w:pPr>
        <w:keepNext/>
        <w:keepLines/>
        <w:spacing w:before="270" w:after="100" w:line="200" w:lineRule="exact"/>
      </w:pPr>
      <w:r>
        <w:rPr>
          <w:b/>
          <w:color w:val="23201C"/>
          <w:spacing w:val="25"/>
          <w:sz w:val="15"/>
        </w:rPr>
        <w:t>ISSUED PATENTS</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7830"/>
        <w:gridCol w:w="2624"/>
      </w:tblGrid>
      <w:tr w:rsidR="00740296" w14:paraId="52BEA656" w14:textId="77777777" w:rsidTr="000C559B">
        <w:trPr>
          <w:cantSplit/>
        </w:trPr>
        <w:tc>
          <w:tcPr>
            <w:tcW w:w="7830" w:type="dxa"/>
            <w:tcBorders>
              <w:top w:val="single" w:sz="5" w:space="0" w:color="ECE8E1"/>
              <w:bottom w:val="single" w:sz="5" w:space="0" w:color="ECE8E1"/>
            </w:tcBorders>
            <w:tcMar>
              <w:top w:w="35" w:type="dxa"/>
              <w:left w:w="0" w:type="dxa"/>
              <w:bottom w:w="35" w:type="dxa"/>
              <w:right w:w="150" w:type="dxa"/>
            </w:tcMar>
          </w:tcPr>
          <w:p w14:paraId="368C7F8E" w14:textId="25B23DE4" w:rsidR="00740296" w:rsidRDefault="004319BA">
            <w:pPr>
              <w:keepLines/>
              <w:spacing w:line="224" w:lineRule="exact"/>
            </w:pPr>
            <w:r>
              <w:rPr>
                <w:sz w:val="18"/>
              </w:rPr>
              <w:t>“System for generating a non-fungible token</w:t>
            </w:r>
            <w:r w:rsidR="000C559B">
              <w:rPr>
                <w:sz w:val="18"/>
              </w:rPr>
              <w:t xml:space="preserve"> </w:t>
            </w:r>
            <w:r w:rsidR="000C559B" w:rsidRPr="000C559B">
              <w:rPr>
                <w:sz w:val="18"/>
              </w:rPr>
              <w:t>including mutable and immutable at</w:t>
            </w:r>
            <w:r w:rsidR="000C559B">
              <w:rPr>
                <w:sz w:val="18"/>
              </w:rPr>
              <w:t>tribute</w:t>
            </w:r>
            <w:r w:rsidR="00005F1C">
              <w:rPr>
                <w:sz w:val="18"/>
              </w:rPr>
              <w:t>s</w:t>
            </w:r>
            <w:r w:rsidR="00FE5924">
              <w:rPr>
                <w:sz w:val="18"/>
              </w:rPr>
              <w:t xml:space="preserve"> </w:t>
            </w:r>
            <w:r>
              <w:rPr>
                <w:sz w:val="18"/>
              </w:rPr>
              <w:t>…”</w:t>
            </w:r>
          </w:p>
        </w:tc>
        <w:tc>
          <w:tcPr>
            <w:tcW w:w="2624" w:type="dxa"/>
            <w:tcBorders>
              <w:top w:val="single" w:sz="5" w:space="0" w:color="ECE8E1"/>
              <w:bottom w:val="single" w:sz="5" w:space="0" w:color="ECE8E1"/>
            </w:tcBorders>
            <w:tcMar>
              <w:top w:w="35" w:type="dxa"/>
              <w:left w:w="150" w:type="dxa"/>
              <w:bottom w:w="35" w:type="dxa"/>
              <w:right w:w="0" w:type="dxa"/>
            </w:tcMar>
          </w:tcPr>
          <w:p w14:paraId="47062B79" w14:textId="77777777" w:rsidR="00740296" w:rsidRDefault="004319BA">
            <w:pPr>
              <w:keepLines/>
              <w:spacing w:line="224" w:lineRule="exact"/>
              <w:jc w:val="right"/>
            </w:pPr>
            <w:hyperlink r:id="rId10" w:history="1">
              <w:r>
                <w:rPr>
                  <w:rFonts w:ascii="IBM Plex Mono" w:eastAsia="IBM Plex Mono" w:hAnsi="IBM Plex Mono" w:cs="IBM Plex Mono"/>
                  <w:color w:val="6B655D"/>
                  <w:sz w:val="16"/>
                </w:rPr>
                <w:t>US12469042B1</w:t>
              </w:r>
            </w:hyperlink>
            <w:r>
              <w:rPr>
                <w:rFonts w:ascii="IBM Plex Mono" w:eastAsia="IBM Plex Mono" w:hAnsi="IBM Plex Mono" w:cs="IBM Plex Mono"/>
                <w:color w:val="6B655D"/>
                <w:sz w:val="16"/>
              </w:rPr>
              <w:t xml:space="preserve"> · 11/2025</w:t>
            </w:r>
          </w:p>
        </w:tc>
      </w:tr>
      <w:tr w:rsidR="00740296" w14:paraId="7EE1E0E2" w14:textId="77777777" w:rsidTr="000C559B">
        <w:trPr>
          <w:cantSplit/>
        </w:trPr>
        <w:tc>
          <w:tcPr>
            <w:tcW w:w="7830" w:type="dxa"/>
            <w:tcBorders>
              <w:bottom w:val="single" w:sz="5" w:space="0" w:color="ECE8E1"/>
            </w:tcBorders>
            <w:tcMar>
              <w:top w:w="35" w:type="dxa"/>
              <w:left w:w="0" w:type="dxa"/>
              <w:bottom w:w="35" w:type="dxa"/>
              <w:right w:w="150" w:type="dxa"/>
            </w:tcMar>
          </w:tcPr>
          <w:p w14:paraId="770001DD" w14:textId="77777777" w:rsidR="00740296" w:rsidRDefault="004319BA">
            <w:pPr>
              <w:keepLines/>
              <w:spacing w:line="224" w:lineRule="exact"/>
            </w:pPr>
            <w:r>
              <w:rPr>
                <w:sz w:val="18"/>
              </w:rPr>
              <w:t>“Secure data orchestrator for IoT networks”</w:t>
            </w:r>
          </w:p>
        </w:tc>
        <w:tc>
          <w:tcPr>
            <w:tcW w:w="2624" w:type="dxa"/>
            <w:tcBorders>
              <w:bottom w:val="single" w:sz="5" w:space="0" w:color="ECE8E1"/>
            </w:tcBorders>
            <w:tcMar>
              <w:top w:w="35" w:type="dxa"/>
              <w:left w:w="150" w:type="dxa"/>
              <w:bottom w:w="35" w:type="dxa"/>
              <w:right w:w="0" w:type="dxa"/>
            </w:tcMar>
          </w:tcPr>
          <w:p w14:paraId="56546635" w14:textId="77777777" w:rsidR="00740296" w:rsidRDefault="004319BA">
            <w:pPr>
              <w:keepLines/>
              <w:spacing w:line="224" w:lineRule="exact"/>
              <w:jc w:val="right"/>
            </w:pPr>
            <w:hyperlink r:id="rId11" w:history="1">
              <w:r>
                <w:rPr>
                  <w:rFonts w:ascii="IBM Plex Mono" w:eastAsia="IBM Plex Mono" w:hAnsi="IBM Plex Mono" w:cs="IBM Plex Mono"/>
                  <w:color w:val="6B655D"/>
                  <w:sz w:val="16"/>
                </w:rPr>
                <w:t>US12413592B2</w:t>
              </w:r>
            </w:hyperlink>
            <w:r>
              <w:rPr>
                <w:rFonts w:ascii="IBM Plex Mono" w:eastAsia="IBM Plex Mono" w:hAnsi="IBM Plex Mono" w:cs="IBM Plex Mono"/>
                <w:color w:val="6B655D"/>
                <w:sz w:val="16"/>
              </w:rPr>
              <w:t xml:space="preserve"> · 09/2025</w:t>
            </w:r>
          </w:p>
        </w:tc>
      </w:tr>
      <w:tr w:rsidR="00740296" w14:paraId="27FF8DE6" w14:textId="77777777" w:rsidTr="000C559B">
        <w:trPr>
          <w:cantSplit/>
        </w:trPr>
        <w:tc>
          <w:tcPr>
            <w:tcW w:w="7830" w:type="dxa"/>
            <w:tcBorders>
              <w:bottom w:val="single" w:sz="5" w:space="0" w:color="ECE8E1"/>
            </w:tcBorders>
            <w:tcMar>
              <w:top w:w="35" w:type="dxa"/>
              <w:left w:w="0" w:type="dxa"/>
              <w:bottom w:w="35" w:type="dxa"/>
              <w:right w:w="150" w:type="dxa"/>
            </w:tcMar>
          </w:tcPr>
          <w:p w14:paraId="3A7D31F1" w14:textId="77777777" w:rsidR="00740296" w:rsidRDefault="004319BA">
            <w:pPr>
              <w:keepLines/>
              <w:spacing w:line="224" w:lineRule="exact"/>
            </w:pPr>
            <w:r>
              <w:rPr>
                <w:sz w:val="18"/>
              </w:rPr>
              <w:t>“Dynamic ontology data operation”</w:t>
            </w:r>
          </w:p>
        </w:tc>
        <w:tc>
          <w:tcPr>
            <w:tcW w:w="2624" w:type="dxa"/>
            <w:tcBorders>
              <w:bottom w:val="single" w:sz="5" w:space="0" w:color="ECE8E1"/>
            </w:tcBorders>
            <w:tcMar>
              <w:top w:w="35" w:type="dxa"/>
              <w:left w:w="150" w:type="dxa"/>
              <w:bottom w:w="35" w:type="dxa"/>
              <w:right w:w="0" w:type="dxa"/>
            </w:tcMar>
          </w:tcPr>
          <w:p w14:paraId="6FF1BD7E" w14:textId="77777777" w:rsidR="00740296" w:rsidRDefault="004319BA">
            <w:pPr>
              <w:keepLines/>
              <w:spacing w:line="224" w:lineRule="exact"/>
              <w:jc w:val="right"/>
            </w:pPr>
            <w:hyperlink r:id="rId12" w:history="1">
              <w:r>
                <w:rPr>
                  <w:rFonts w:ascii="IBM Plex Mono" w:eastAsia="IBM Plex Mono" w:hAnsi="IBM Plex Mono" w:cs="IBM Plex Mono"/>
                  <w:color w:val="6B655D"/>
                  <w:sz w:val="16"/>
                </w:rPr>
                <w:t>US12111861B2</w:t>
              </w:r>
            </w:hyperlink>
            <w:r>
              <w:rPr>
                <w:rFonts w:ascii="IBM Plex Mono" w:eastAsia="IBM Plex Mono" w:hAnsi="IBM Plex Mono" w:cs="IBM Plex Mono"/>
                <w:color w:val="6B655D"/>
                <w:sz w:val="16"/>
              </w:rPr>
              <w:t xml:space="preserve"> · 10/2024</w:t>
            </w:r>
          </w:p>
        </w:tc>
      </w:tr>
      <w:tr w:rsidR="00740296" w14:paraId="63F94E2C" w14:textId="77777777" w:rsidTr="000C559B">
        <w:trPr>
          <w:cantSplit/>
        </w:trPr>
        <w:tc>
          <w:tcPr>
            <w:tcW w:w="7830" w:type="dxa"/>
            <w:tcBorders>
              <w:bottom w:val="single" w:sz="5" w:space="0" w:color="ECE8E1"/>
            </w:tcBorders>
            <w:tcMar>
              <w:top w:w="35" w:type="dxa"/>
              <w:left w:w="0" w:type="dxa"/>
              <w:bottom w:w="35" w:type="dxa"/>
              <w:right w:w="150" w:type="dxa"/>
            </w:tcMar>
          </w:tcPr>
          <w:p w14:paraId="11F3859A" w14:textId="77777777" w:rsidR="00740296" w:rsidRDefault="004319BA">
            <w:pPr>
              <w:keepLines/>
              <w:spacing w:line="224" w:lineRule="exact"/>
            </w:pPr>
            <w:r>
              <w:rPr>
                <w:sz w:val="18"/>
              </w:rPr>
              <w:t>“Semantic meta federation broker for cloud environments”</w:t>
            </w:r>
          </w:p>
        </w:tc>
        <w:tc>
          <w:tcPr>
            <w:tcW w:w="2624" w:type="dxa"/>
            <w:tcBorders>
              <w:bottom w:val="single" w:sz="5" w:space="0" w:color="ECE8E1"/>
            </w:tcBorders>
            <w:tcMar>
              <w:top w:w="35" w:type="dxa"/>
              <w:left w:w="150" w:type="dxa"/>
              <w:bottom w:w="35" w:type="dxa"/>
              <w:right w:w="0" w:type="dxa"/>
            </w:tcMar>
          </w:tcPr>
          <w:p w14:paraId="46591EA4" w14:textId="77777777" w:rsidR="00740296" w:rsidRDefault="004319BA">
            <w:pPr>
              <w:keepLines/>
              <w:spacing w:line="224" w:lineRule="exact"/>
              <w:jc w:val="right"/>
            </w:pPr>
            <w:hyperlink r:id="rId13" w:history="1">
              <w:r>
                <w:rPr>
                  <w:rFonts w:ascii="IBM Plex Mono" w:eastAsia="IBM Plex Mono" w:hAnsi="IBM Plex Mono" w:cs="IBM Plex Mono"/>
                  <w:color w:val="6B655D"/>
                  <w:sz w:val="16"/>
                </w:rPr>
                <w:t>US12014221B2</w:t>
              </w:r>
            </w:hyperlink>
            <w:r>
              <w:rPr>
                <w:rFonts w:ascii="IBM Plex Mono" w:eastAsia="IBM Plex Mono" w:hAnsi="IBM Plex Mono" w:cs="IBM Plex Mono"/>
                <w:color w:val="6B655D"/>
                <w:sz w:val="16"/>
              </w:rPr>
              <w:t xml:space="preserve"> · 07/2024</w:t>
            </w:r>
          </w:p>
        </w:tc>
      </w:tr>
      <w:tr w:rsidR="00740296" w14:paraId="718A8692" w14:textId="77777777" w:rsidTr="000C559B">
        <w:trPr>
          <w:cantSplit/>
        </w:trPr>
        <w:tc>
          <w:tcPr>
            <w:tcW w:w="7830" w:type="dxa"/>
            <w:tcBorders>
              <w:bottom w:val="single" w:sz="5" w:space="0" w:color="ECE8E1"/>
            </w:tcBorders>
            <w:tcMar>
              <w:top w:w="35" w:type="dxa"/>
              <w:left w:w="0" w:type="dxa"/>
              <w:bottom w:w="35" w:type="dxa"/>
              <w:right w:w="150" w:type="dxa"/>
            </w:tcMar>
          </w:tcPr>
          <w:p w14:paraId="6E38CA98" w14:textId="77777777" w:rsidR="00740296" w:rsidRDefault="004319BA">
            <w:pPr>
              <w:keepLines/>
              <w:spacing w:line="224" w:lineRule="exact"/>
            </w:pPr>
            <w:r>
              <w:rPr>
                <w:sz w:val="18"/>
              </w:rPr>
              <w:t>“Establishing &amp; maintaining secure device communication”</w:t>
            </w:r>
          </w:p>
        </w:tc>
        <w:tc>
          <w:tcPr>
            <w:tcW w:w="2624" w:type="dxa"/>
            <w:tcBorders>
              <w:bottom w:val="single" w:sz="5" w:space="0" w:color="ECE8E1"/>
            </w:tcBorders>
            <w:tcMar>
              <w:top w:w="35" w:type="dxa"/>
              <w:left w:w="150" w:type="dxa"/>
              <w:bottom w:w="35" w:type="dxa"/>
              <w:right w:w="0" w:type="dxa"/>
            </w:tcMar>
          </w:tcPr>
          <w:p w14:paraId="13C1168B" w14:textId="77777777" w:rsidR="00740296" w:rsidRDefault="004319BA">
            <w:pPr>
              <w:keepLines/>
              <w:spacing w:line="224" w:lineRule="exact"/>
              <w:jc w:val="right"/>
            </w:pPr>
            <w:hyperlink r:id="rId14" w:history="1">
              <w:r>
                <w:rPr>
                  <w:rFonts w:ascii="IBM Plex Mono" w:eastAsia="IBM Plex Mono" w:hAnsi="IBM Plex Mono" w:cs="IBM Plex Mono"/>
                  <w:color w:val="6B655D"/>
                  <w:sz w:val="16"/>
                </w:rPr>
                <w:t>US11924232B2</w:t>
              </w:r>
            </w:hyperlink>
            <w:r>
              <w:rPr>
                <w:rFonts w:ascii="IBM Plex Mono" w:eastAsia="IBM Plex Mono" w:hAnsi="IBM Plex Mono" w:cs="IBM Plex Mono"/>
                <w:color w:val="6B655D"/>
                <w:sz w:val="16"/>
              </w:rPr>
              <w:t xml:space="preserve"> · 03/2024</w:t>
            </w:r>
          </w:p>
        </w:tc>
      </w:tr>
      <w:tr w:rsidR="00740296" w14:paraId="792FA2D3" w14:textId="77777777" w:rsidTr="000C559B">
        <w:trPr>
          <w:cantSplit/>
        </w:trPr>
        <w:tc>
          <w:tcPr>
            <w:tcW w:w="7830" w:type="dxa"/>
            <w:tcBorders>
              <w:bottom w:val="single" w:sz="5" w:space="0" w:color="ECE8E1"/>
            </w:tcBorders>
            <w:tcMar>
              <w:top w:w="35" w:type="dxa"/>
              <w:left w:w="0" w:type="dxa"/>
              <w:bottom w:w="35" w:type="dxa"/>
              <w:right w:w="150" w:type="dxa"/>
            </w:tcMar>
          </w:tcPr>
          <w:p w14:paraId="6A597218" w14:textId="77777777" w:rsidR="00740296" w:rsidRDefault="004319BA">
            <w:pPr>
              <w:keepLines/>
              <w:spacing w:line="224" w:lineRule="exact"/>
            </w:pPr>
            <w:r>
              <w:rPr>
                <w:sz w:val="18"/>
              </w:rPr>
              <w:t>“Security Context Distribution Service”</w:t>
            </w:r>
          </w:p>
        </w:tc>
        <w:tc>
          <w:tcPr>
            <w:tcW w:w="2624" w:type="dxa"/>
            <w:tcBorders>
              <w:bottom w:val="single" w:sz="5" w:space="0" w:color="ECE8E1"/>
            </w:tcBorders>
            <w:tcMar>
              <w:top w:w="35" w:type="dxa"/>
              <w:left w:w="150" w:type="dxa"/>
              <w:bottom w:w="35" w:type="dxa"/>
              <w:right w:w="0" w:type="dxa"/>
            </w:tcMar>
          </w:tcPr>
          <w:p w14:paraId="047AE1A8" w14:textId="77777777" w:rsidR="00740296" w:rsidRDefault="004319BA">
            <w:pPr>
              <w:keepLines/>
              <w:spacing w:line="224" w:lineRule="exact"/>
              <w:jc w:val="right"/>
            </w:pPr>
            <w:hyperlink r:id="rId15" w:history="1">
              <w:r>
                <w:rPr>
                  <w:rFonts w:ascii="IBM Plex Mono" w:eastAsia="IBM Plex Mono" w:hAnsi="IBM Plex Mono" w:cs="IBM Plex Mono"/>
                  <w:color w:val="6B655D"/>
                  <w:sz w:val="16"/>
                </w:rPr>
                <w:t>US11888998B2</w:t>
              </w:r>
            </w:hyperlink>
            <w:r>
              <w:rPr>
                <w:rFonts w:ascii="IBM Plex Mono" w:eastAsia="IBM Plex Mono" w:hAnsi="IBM Plex Mono" w:cs="IBM Plex Mono"/>
                <w:color w:val="6B655D"/>
                <w:sz w:val="16"/>
              </w:rPr>
              <w:t xml:space="preserve"> · 01/2024</w:t>
            </w:r>
          </w:p>
        </w:tc>
      </w:tr>
      <w:tr w:rsidR="00740296" w14:paraId="3B7BFD68" w14:textId="77777777" w:rsidTr="000C559B">
        <w:trPr>
          <w:cantSplit/>
        </w:trPr>
        <w:tc>
          <w:tcPr>
            <w:tcW w:w="7830" w:type="dxa"/>
            <w:tcBorders>
              <w:bottom w:val="single" w:sz="5" w:space="0" w:color="ECE8E1"/>
            </w:tcBorders>
            <w:tcMar>
              <w:top w:w="35" w:type="dxa"/>
              <w:left w:w="0" w:type="dxa"/>
              <w:bottom w:w="35" w:type="dxa"/>
              <w:right w:w="150" w:type="dxa"/>
            </w:tcMar>
          </w:tcPr>
          <w:p w14:paraId="33866CB8" w14:textId="77777777" w:rsidR="00740296" w:rsidRDefault="004319BA">
            <w:pPr>
              <w:keepLines/>
              <w:spacing w:line="224" w:lineRule="exact"/>
            </w:pPr>
            <w:r>
              <w:rPr>
                <w:sz w:val="18"/>
              </w:rPr>
              <w:t>“Distributed standards registry for cloud environments”</w:t>
            </w:r>
          </w:p>
        </w:tc>
        <w:tc>
          <w:tcPr>
            <w:tcW w:w="2624" w:type="dxa"/>
            <w:tcBorders>
              <w:bottom w:val="single" w:sz="5" w:space="0" w:color="ECE8E1"/>
            </w:tcBorders>
            <w:tcMar>
              <w:top w:w="35" w:type="dxa"/>
              <w:left w:w="150" w:type="dxa"/>
              <w:bottom w:w="35" w:type="dxa"/>
              <w:right w:w="0" w:type="dxa"/>
            </w:tcMar>
          </w:tcPr>
          <w:p w14:paraId="47059042" w14:textId="77777777" w:rsidR="00740296" w:rsidRDefault="004319BA">
            <w:pPr>
              <w:keepLines/>
              <w:spacing w:line="224" w:lineRule="exact"/>
              <w:jc w:val="right"/>
            </w:pPr>
            <w:hyperlink r:id="rId16" w:history="1">
              <w:r>
                <w:rPr>
                  <w:rFonts w:ascii="IBM Plex Mono" w:eastAsia="IBM Plex Mono" w:hAnsi="IBM Plex Mono" w:cs="IBM Plex Mono"/>
                  <w:color w:val="6B655D"/>
                  <w:sz w:val="16"/>
                </w:rPr>
                <w:t>US11778063B2</w:t>
              </w:r>
            </w:hyperlink>
            <w:r>
              <w:rPr>
                <w:rFonts w:ascii="IBM Plex Mono" w:eastAsia="IBM Plex Mono" w:hAnsi="IBM Plex Mono" w:cs="IBM Plex Mono"/>
                <w:color w:val="6B655D"/>
                <w:sz w:val="16"/>
              </w:rPr>
              <w:t xml:space="preserve"> · 10/2023</w:t>
            </w:r>
          </w:p>
        </w:tc>
      </w:tr>
      <w:tr w:rsidR="00740296" w14:paraId="475F2C47" w14:textId="77777777" w:rsidTr="000C559B">
        <w:trPr>
          <w:cantSplit/>
        </w:trPr>
        <w:tc>
          <w:tcPr>
            <w:tcW w:w="7830" w:type="dxa"/>
            <w:tcBorders>
              <w:bottom w:val="single" w:sz="5" w:space="0" w:color="ECE8E1"/>
            </w:tcBorders>
            <w:tcMar>
              <w:top w:w="35" w:type="dxa"/>
              <w:left w:w="0" w:type="dxa"/>
              <w:bottom w:w="35" w:type="dxa"/>
              <w:right w:w="150" w:type="dxa"/>
            </w:tcMar>
          </w:tcPr>
          <w:p w14:paraId="1EB558EC" w14:textId="77777777" w:rsidR="00740296" w:rsidRDefault="004319BA">
            <w:pPr>
              <w:keepLines/>
              <w:spacing w:line="224" w:lineRule="exact"/>
            </w:pPr>
            <w:r>
              <w:rPr>
                <w:sz w:val="18"/>
              </w:rPr>
              <w:t>“IoT Licensing platform &amp; architecture”</w:t>
            </w:r>
          </w:p>
        </w:tc>
        <w:tc>
          <w:tcPr>
            <w:tcW w:w="2624" w:type="dxa"/>
            <w:tcBorders>
              <w:bottom w:val="single" w:sz="5" w:space="0" w:color="ECE8E1"/>
            </w:tcBorders>
            <w:tcMar>
              <w:top w:w="35" w:type="dxa"/>
              <w:left w:w="150" w:type="dxa"/>
              <w:bottom w:w="35" w:type="dxa"/>
              <w:right w:w="0" w:type="dxa"/>
            </w:tcMar>
          </w:tcPr>
          <w:p w14:paraId="2E211CEB" w14:textId="77777777" w:rsidR="00740296" w:rsidRDefault="004319BA">
            <w:pPr>
              <w:keepLines/>
              <w:spacing w:line="224" w:lineRule="exact"/>
              <w:jc w:val="right"/>
            </w:pPr>
            <w:hyperlink r:id="rId17" w:history="1">
              <w:r>
                <w:rPr>
                  <w:rFonts w:ascii="IBM Plex Mono" w:eastAsia="IBM Plex Mono" w:hAnsi="IBM Plex Mono" w:cs="IBM Plex Mono"/>
                  <w:color w:val="6B655D"/>
                  <w:sz w:val="16"/>
                </w:rPr>
                <w:t>US11711428B2</w:t>
              </w:r>
            </w:hyperlink>
            <w:r>
              <w:rPr>
                <w:rFonts w:ascii="IBM Plex Mono" w:eastAsia="IBM Plex Mono" w:hAnsi="IBM Plex Mono" w:cs="IBM Plex Mono"/>
                <w:color w:val="6B655D"/>
                <w:sz w:val="16"/>
              </w:rPr>
              <w:t xml:space="preserve"> · 07/2023</w:t>
            </w:r>
          </w:p>
        </w:tc>
      </w:tr>
    </w:tbl>
    <w:p w14:paraId="29326F85" w14:textId="77777777" w:rsidR="00740296" w:rsidRDefault="004319BA">
      <w:pPr>
        <w:keepNext/>
        <w:keepLines/>
        <w:spacing w:before="250" w:after="100" w:line="200" w:lineRule="exact"/>
      </w:pPr>
      <w:r>
        <w:rPr>
          <w:b/>
          <w:color w:val="23201C"/>
          <w:spacing w:val="25"/>
          <w:sz w:val="15"/>
        </w:rPr>
        <w:t>PENDING APPLICATIONS</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7200"/>
        <w:gridCol w:w="3254"/>
      </w:tblGrid>
      <w:tr w:rsidR="00740296" w14:paraId="2E77E064" w14:textId="77777777">
        <w:trPr>
          <w:cantSplit/>
        </w:trPr>
        <w:tc>
          <w:tcPr>
            <w:tcW w:w="7200" w:type="dxa"/>
            <w:tcBorders>
              <w:top w:val="single" w:sz="5" w:space="0" w:color="ECE8E1"/>
              <w:bottom w:val="single" w:sz="5" w:space="0" w:color="ECE8E1"/>
            </w:tcBorders>
            <w:tcMar>
              <w:top w:w="35" w:type="dxa"/>
              <w:left w:w="0" w:type="dxa"/>
              <w:bottom w:w="35" w:type="dxa"/>
              <w:right w:w="150" w:type="dxa"/>
            </w:tcMar>
          </w:tcPr>
          <w:p w14:paraId="0EECFEFC" w14:textId="77777777" w:rsidR="00740296" w:rsidRDefault="004319BA">
            <w:pPr>
              <w:keepLines/>
              <w:spacing w:line="224" w:lineRule="exact"/>
            </w:pPr>
            <w:r>
              <w:rPr>
                <w:sz w:val="18"/>
              </w:rPr>
              <w:t>“Relationship-based Access Control for IoT Networks”</w:t>
            </w:r>
          </w:p>
        </w:tc>
        <w:tc>
          <w:tcPr>
            <w:tcW w:w="3254" w:type="dxa"/>
            <w:tcBorders>
              <w:top w:val="single" w:sz="5" w:space="0" w:color="ECE8E1"/>
              <w:bottom w:val="single" w:sz="5" w:space="0" w:color="ECE8E1"/>
            </w:tcBorders>
            <w:tcMar>
              <w:top w:w="35" w:type="dxa"/>
              <w:left w:w="150" w:type="dxa"/>
              <w:bottom w:w="35" w:type="dxa"/>
              <w:right w:w="0" w:type="dxa"/>
            </w:tcMar>
          </w:tcPr>
          <w:p w14:paraId="34FECFD5" w14:textId="77777777" w:rsidR="00740296" w:rsidRDefault="004319BA">
            <w:pPr>
              <w:keepLines/>
              <w:spacing w:line="224" w:lineRule="exact"/>
              <w:jc w:val="right"/>
            </w:pPr>
            <w:r>
              <w:rPr>
                <w:rFonts w:ascii="IBM Plex Mono" w:eastAsia="IBM Plex Mono" w:hAnsi="IBM Plex Mono" w:cs="IBM Plex Mono"/>
                <w:color w:val="6B655D"/>
                <w:sz w:val="16"/>
              </w:rPr>
              <w:t>US20230164189A1</w:t>
            </w:r>
          </w:p>
        </w:tc>
      </w:tr>
      <w:tr w:rsidR="00740296" w14:paraId="15CD3438" w14:textId="77777777">
        <w:trPr>
          <w:cantSplit/>
        </w:trPr>
        <w:tc>
          <w:tcPr>
            <w:tcW w:w="7200" w:type="dxa"/>
            <w:tcBorders>
              <w:bottom w:val="single" w:sz="5" w:space="0" w:color="ECE8E1"/>
            </w:tcBorders>
            <w:tcMar>
              <w:top w:w="35" w:type="dxa"/>
              <w:left w:w="0" w:type="dxa"/>
              <w:bottom w:w="35" w:type="dxa"/>
              <w:right w:w="150" w:type="dxa"/>
            </w:tcMar>
          </w:tcPr>
          <w:p w14:paraId="47E83724" w14:textId="77777777" w:rsidR="00740296" w:rsidRDefault="004319BA">
            <w:pPr>
              <w:keepLines/>
              <w:spacing w:line="224" w:lineRule="exact"/>
            </w:pPr>
            <w:r>
              <w:rPr>
                <w:sz w:val="18"/>
              </w:rPr>
              <w:t>“Persona-based multi-user AI chatroom”</w:t>
            </w:r>
          </w:p>
        </w:tc>
        <w:tc>
          <w:tcPr>
            <w:tcW w:w="3254" w:type="dxa"/>
            <w:tcBorders>
              <w:bottom w:val="single" w:sz="5" w:space="0" w:color="ECE8E1"/>
            </w:tcBorders>
            <w:tcMar>
              <w:top w:w="35" w:type="dxa"/>
              <w:left w:w="150" w:type="dxa"/>
              <w:bottom w:w="35" w:type="dxa"/>
              <w:right w:w="0" w:type="dxa"/>
            </w:tcMar>
          </w:tcPr>
          <w:p w14:paraId="32983F9D" w14:textId="77777777" w:rsidR="00740296" w:rsidRDefault="004319BA">
            <w:pPr>
              <w:keepLines/>
              <w:spacing w:line="224" w:lineRule="exact"/>
              <w:jc w:val="right"/>
            </w:pPr>
            <w:r>
              <w:rPr>
                <w:rFonts w:ascii="IBM Plex Mono" w:eastAsia="IBM Plex Mono" w:hAnsi="IBM Plex Mono" w:cs="IBM Plex Mono"/>
                <w:color w:val="6B655D"/>
                <w:sz w:val="16"/>
              </w:rPr>
              <w:t>US 19/647,523</w:t>
            </w:r>
          </w:p>
        </w:tc>
      </w:tr>
      <w:tr w:rsidR="00740296" w14:paraId="60891498" w14:textId="77777777">
        <w:trPr>
          <w:cantSplit/>
        </w:trPr>
        <w:tc>
          <w:tcPr>
            <w:tcW w:w="7200" w:type="dxa"/>
            <w:tcBorders>
              <w:bottom w:val="single" w:sz="5" w:space="0" w:color="ECE8E1"/>
            </w:tcBorders>
            <w:tcMar>
              <w:top w:w="35" w:type="dxa"/>
              <w:left w:w="0" w:type="dxa"/>
              <w:bottom w:w="35" w:type="dxa"/>
              <w:right w:w="150" w:type="dxa"/>
            </w:tcMar>
          </w:tcPr>
          <w:p w14:paraId="7C58F513" w14:textId="7DA4CB69" w:rsidR="00740296" w:rsidRDefault="004319BA">
            <w:pPr>
              <w:keepLines/>
              <w:spacing w:line="224" w:lineRule="exact"/>
            </w:pPr>
            <w:r>
              <w:rPr>
                <w:sz w:val="18"/>
              </w:rPr>
              <w:t xml:space="preserve">“Systems and methods of a progressive </w:t>
            </w:r>
            <w:proofErr w:type="gramStart"/>
            <w:r>
              <w:rPr>
                <w:sz w:val="18"/>
              </w:rPr>
              <w:t xml:space="preserve">cloud </w:t>
            </w:r>
            <w:r w:rsidR="00995C11" w:rsidRPr="00995C11">
              <w:rPr>
                <w:sz w:val="18"/>
              </w:rPr>
              <w:t>based</w:t>
            </w:r>
            <w:proofErr w:type="gramEnd"/>
            <w:r w:rsidR="00995C11" w:rsidRPr="00995C11">
              <w:rPr>
                <w:sz w:val="18"/>
              </w:rPr>
              <w:t xml:space="preserve"> architecture</w:t>
            </w:r>
            <w:r>
              <w:rPr>
                <w:sz w:val="18"/>
              </w:rPr>
              <w:t>”</w:t>
            </w:r>
          </w:p>
        </w:tc>
        <w:tc>
          <w:tcPr>
            <w:tcW w:w="3254" w:type="dxa"/>
            <w:tcBorders>
              <w:bottom w:val="single" w:sz="5" w:space="0" w:color="ECE8E1"/>
            </w:tcBorders>
            <w:tcMar>
              <w:top w:w="35" w:type="dxa"/>
              <w:left w:w="150" w:type="dxa"/>
              <w:bottom w:w="35" w:type="dxa"/>
              <w:right w:w="0" w:type="dxa"/>
            </w:tcMar>
          </w:tcPr>
          <w:p w14:paraId="7BBEC499" w14:textId="77777777" w:rsidR="00740296" w:rsidRDefault="004319BA">
            <w:pPr>
              <w:keepLines/>
              <w:spacing w:line="224" w:lineRule="exact"/>
              <w:jc w:val="right"/>
            </w:pPr>
            <w:r>
              <w:rPr>
                <w:rFonts w:ascii="IBM Plex Mono" w:eastAsia="IBM Plex Mono" w:hAnsi="IBM Plex Mono" w:cs="IBM Plex Mono"/>
                <w:color w:val="6B655D"/>
                <w:sz w:val="16"/>
              </w:rPr>
              <w:t>US20210092007A1</w:t>
            </w:r>
          </w:p>
        </w:tc>
      </w:tr>
      <w:tr w:rsidR="00740296" w14:paraId="49BA32BB" w14:textId="77777777">
        <w:trPr>
          <w:cantSplit/>
        </w:trPr>
        <w:tc>
          <w:tcPr>
            <w:tcW w:w="7200" w:type="dxa"/>
            <w:tcBorders>
              <w:bottom w:val="single" w:sz="5" w:space="0" w:color="ECE8E1"/>
            </w:tcBorders>
            <w:tcMar>
              <w:top w:w="35" w:type="dxa"/>
              <w:left w:w="0" w:type="dxa"/>
              <w:bottom w:w="35" w:type="dxa"/>
              <w:right w:w="150" w:type="dxa"/>
            </w:tcMar>
          </w:tcPr>
          <w:p w14:paraId="05E80488" w14:textId="056E76B8" w:rsidR="00740296" w:rsidRDefault="004319BA">
            <w:pPr>
              <w:keepLines/>
              <w:spacing w:line="224" w:lineRule="exact"/>
            </w:pPr>
            <w:r>
              <w:rPr>
                <w:sz w:val="18"/>
              </w:rPr>
              <w:t xml:space="preserve">“Non-fungible token system generating tethered </w:t>
            </w:r>
            <w:r w:rsidR="00F522D5" w:rsidRPr="00F522D5">
              <w:rPr>
                <w:sz w:val="18"/>
              </w:rPr>
              <w:t xml:space="preserve">and reference non-fungible tokens </w:t>
            </w:r>
            <w:r>
              <w:rPr>
                <w:sz w:val="18"/>
              </w:rPr>
              <w:t>…”</w:t>
            </w:r>
          </w:p>
        </w:tc>
        <w:tc>
          <w:tcPr>
            <w:tcW w:w="3254" w:type="dxa"/>
            <w:tcBorders>
              <w:bottom w:val="single" w:sz="5" w:space="0" w:color="ECE8E1"/>
            </w:tcBorders>
            <w:tcMar>
              <w:top w:w="35" w:type="dxa"/>
              <w:left w:w="150" w:type="dxa"/>
              <w:bottom w:w="35" w:type="dxa"/>
              <w:right w:w="0" w:type="dxa"/>
            </w:tcMar>
          </w:tcPr>
          <w:p w14:paraId="31028BCE" w14:textId="77777777" w:rsidR="00740296" w:rsidRDefault="004319BA">
            <w:pPr>
              <w:keepLines/>
              <w:spacing w:line="224" w:lineRule="exact"/>
              <w:jc w:val="right"/>
            </w:pPr>
            <w:r>
              <w:rPr>
                <w:rFonts w:ascii="IBM Plex Mono" w:eastAsia="IBM Plex Mono" w:hAnsi="IBM Plex Mono" w:cs="IBM Plex Mono"/>
                <w:color w:val="6B655D"/>
                <w:sz w:val="16"/>
              </w:rPr>
              <w:t>US 18/206,994</w:t>
            </w:r>
          </w:p>
        </w:tc>
      </w:tr>
      <w:tr w:rsidR="00740296" w14:paraId="6839CC98" w14:textId="77777777">
        <w:trPr>
          <w:cantSplit/>
        </w:trPr>
        <w:tc>
          <w:tcPr>
            <w:tcW w:w="7200" w:type="dxa"/>
            <w:tcBorders>
              <w:bottom w:val="single" w:sz="5" w:space="0" w:color="ECE8E1"/>
            </w:tcBorders>
            <w:tcMar>
              <w:top w:w="35" w:type="dxa"/>
              <w:left w:w="0" w:type="dxa"/>
              <w:bottom w:w="35" w:type="dxa"/>
              <w:right w:w="150" w:type="dxa"/>
            </w:tcMar>
          </w:tcPr>
          <w:p w14:paraId="0739020F" w14:textId="3D96F452" w:rsidR="00740296" w:rsidRDefault="004319BA">
            <w:pPr>
              <w:keepLines/>
              <w:spacing w:line="224" w:lineRule="exact"/>
            </w:pPr>
            <w:r>
              <w:rPr>
                <w:sz w:val="18"/>
              </w:rPr>
              <w:t>“Non-fungible token system for digital wallet processing</w:t>
            </w:r>
            <w:r w:rsidR="00FE5924">
              <w:t xml:space="preserve"> </w:t>
            </w:r>
            <w:r w:rsidR="00FE5924" w:rsidRPr="00FE5924">
              <w:rPr>
                <w:sz w:val="18"/>
              </w:rPr>
              <w:t>and related methods</w:t>
            </w:r>
            <w:r>
              <w:rPr>
                <w:sz w:val="18"/>
              </w:rPr>
              <w:t>”</w:t>
            </w:r>
          </w:p>
        </w:tc>
        <w:tc>
          <w:tcPr>
            <w:tcW w:w="3254" w:type="dxa"/>
            <w:tcBorders>
              <w:bottom w:val="single" w:sz="5" w:space="0" w:color="ECE8E1"/>
            </w:tcBorders>
            <w:tcMar>
              <w:top w:w="35" w:type="dxa"/>
              <w:left w:w="150" w:type="dxa"/>
              <w:bottom w:w="35" w:type="dxa"/>
              <w:right w:w="0" w:type="dxa"/>
            </w:tcMar>
          </w:tcPr>
          <w:p w14:paraId="3110AFEC" w14:textId="77777777" w:rsidR="00740296" w:rsidRDefault="004319BA">
            <w:pPr>
              <w:keepLines/>
              <w:spacing w:line="224" w:lineRule="exact"/>
              <w:jc w:val="right"/>
            </w:pPr>
            <w:r>
              <w:rPr>
                <w:rFonts w:ascii="IBM Plex Mono" w:eastAsia="IBM Plex Mono" w:hAnsi="IBM Plex Mono" w:cs="IBM Plex Mono"/>
                <w:color w:val="6B655D"/>
                <w:sz w:val="16"/>
              </w:rPr>
              <w:t>US 18/137,283</w:t>
            </w:r>
          </w:p>
        </w:tc>
      </w:tr>
      <w:tr w:rsidR="00740296" w14:paraId="39C67DF2" w14:textId="77777777">
        <w:trPr>
          <w:cantSplit/>
        </w:trPr>
        <w:tc>
          <w:tcPr>
            <w:tcW w:w="7200" w:type="dxa"/>
            <w:tcBorders>
              <w:bottom w:val="single" w:sz="5" w:space="0" w:color="ECE8E1"/>
            </w:tcBorders>
            <w:tcMar>
              <w:top w:w="35" w:type="dxa"/>
              <w:left w:w="0" w:type="dxa"/>
              <w:bottom w:w="35" w:type="dxa"/>
              <w:right w:w="150" w:type="dxa"/>
            </w:tcMar>
          </w:tcPr>
          <w:p w14:paraId="0C6AD796" w14:textId="65F29104" w:rsidR="00740296" w:rsidRDefault="004319BA">
            <w:pPr>
              <w:keepLines/>
              <w:spacing w:line="224" w:lineRule="exact"/>
            </w:pPr>
            <w:r>
              <w:rPr>
                <w:sz w:val="18"/>
              </w:rPr>
              <w:t xml:space="preserve">“Systems and methods for utilizing a Time-To-Truth (TTT) </w:t>
            </w:r>
            <w:r w:rsidR="00FE5924" w:rsidRPr="00FE5924">
              <w:rPr>
                <w:sz w:val="18"/>
              </w:rPr>
              <w:t>metric for knowledge</w:t>
            </w:r>
            <w:r w:rsidR="00FE5924">
              <w:rPr>
                <w:sz w:val="18"/>
              </w:rPr>
              <w:t xml:space="preserve"> </w:t>
            </w:r>
            <w:r>
              <w:rPr>
                <w:sz w:val="18"/>
              </w:rPr>
              <w:t>…”</w:t>
            </w:r>
          </w:p>
        </w:tc>
        <w:tc>
          <w:tcPr>
            <w:tcW w:w="3254" w:type="dxa"/>
            <w:tcBorders>
              <w:bottom w:val="single" w:sz="5" w:space="0" w:color="ECE8E1"/>
            </w:tcBorders>
            <w:tcMar>
              <w:top w:w="35" w:type="dxa"/>
              <w:left w:w="150" w:type="dxa"/>
              <w:bottom w:w="35" w:type="dxa"/>
              <w:right w:w="0" w:type="dxa"/>
            </w:tcMar>
          </w:tcPr>
          <w:p w14:paraId="79DD4C56" w14:textId="77777777" w:rsidR="00740296" w:rsidRDefault="004319BA">
            <w:pPr>
              <w:keepLines/>
              <w:spacing w:line="224" w:lineRule="exact"/>
              <w:jc w:val="right"/>
            </w:pPr>
            <w:r>
              <w:rPr>
                <w:rFonts w:ascii="IBM Plex Mono" w:eastAsia="IBM Plex Mono" w:hAnsi="IBM Plex Mono" w:cs="IBM Plex Mono"/>
                <w:color w:val="6B655D"/>
                <w:sz w:val="16"/>
              </w:rPr>
              <w:t>US 19/076,214</w:t>
            </w:r>
          </w:p>
        </w:tc>
      </w:tr>
      <w:tr w:rsidR="00740296" w14:paraId="19E4EEAA" w14:textId="77777777">
        <w:trPr>
          <w:cantSplit/>
        </w:trPr>
        <w:tc>
          <w:tcPr>
            <w:tcW w:w="7200" w:type="dxa"/>
            <w:tcBorders>
              <w:bottom w:val="single" w:sz="5" w:space="0" w:color="ECE8E1"/>
            </w:tcBorders>
            <w:tcMar>
              <w:top w:w="35" w:type="dxa"/>
              <w:left w:w="0" w:type="dxa"/>
              <w:bottom w:w="35" w:type="dxa"/>
              <w:right w:w="150" w:type="dxa"/>
            </w:tcMar>
          </w:tcPr>
          <w:p w14:paraId="0EDA8CC0" w14:textId="09E780C9" w:rsidR="00740296" w:rsidRDefault="004319BA">
            <w:pPr>
              <w:keepLines/>
              <w:spacing w:line="224" w:lineRule="exact"/>
            </w:pPr>
            <w:r>
              <w:rPr>
                <w:sz w:val="18"/>
              </w:rPr>
              <w:t xml:space="preserve">“Systems and methods for using AI models </w:t>
            </w:r>
            <w:r w:rsidR="00A43DD0">
              <w:rPr>
                <w:sz w:val="18"/>
              </w:rPr>
              <w:t>t</w:t>
            </w:r>
            <w:r w:rsidR="004D7ACA" w:rsidRPr="004D7ACA">
              <w:rPr>
                <w:sz w:val="18"/>
              </w:rPr>
              <w:t>o maintain and update provider</w:t>
            </w:r>
            <w:r>
              <w:rPr>
                <w:sz w:val="18"/>
              </w:rPr>
              <w:t>…”</w:t>
            </w:r>
          </w:p>
        </w:tc>
        <w:tc>
          <w:tcPr>
            <w:tcW w:w="3254" w:type="dxa"/>
            <w:tcBorders>
              <w:bottom w:val="single" w:sz="5" w:space="0" w:color="ECE8E1"/>
            </w:tcBorders>
            <w:tcMar>
              <w:top w:w="35" w:type="dxa"/>
              <w:left w:w="150" w:type="dxa"/>
              <w:bottom w:w="35" w:type="dxa"/>
              <w:right w:w="0" w:type="dxa"/>
            </w:tcMar>
          </w:tcPr>
          <w:p w14:paraId="71566170" w14:textId="77777777" w:rsidR="00740296" w:rsidRDefault="004319BA">
            <w:pPr>
              <w:keepLines/>
              <w:spacing w:line="224" w:lineRule="exact"/>
              <w:jc w:val="right"/>
            </w:pPr>
            <w:r>
              <w:rPr>
                <w:rFonts w:ascii="IBM Plex Mono" w:eastAsia="IBM Plex Mono" w:hAnsi="IBM Plex Mono" w:cs="IBM Plex Mono"/>
                <w:color w:val="6B655D"/>
                <w:sz w:val="16"/>
              </w:rPr>
              <w:t>US 19/029,260 · US 19/028,993</w:t>
            </w:r>
          </w:p>
        </w:tc>
      </w:tr>
      <w:tr w:rsidR="00740296" w14:paraId="3F09C416" w14:textId="77777777">
        <w:trPr>
          <w:cantSplit/>
        </w:trPr>
        <w:tc>
          <w:tcPr>
            <w:tcW w:w="7200" w:type="dxa"/>
            <w:tcBorders>
              <w:bottom w:val="single" w:sz="5" w:space="0" w:color="ECE8E1"/>
            </w:tcBorders>
            <w:tcMar>
              <w:top w:w="35" w:type="dxa"/>
              <w:left w:w="0" w:type="dxa"/>
              <w:bottom w:w="35" w:type="dxa"/>
              <w:right w:w="150" w:type="dxa"/>
            </w:tcMar>
          </w:tcPr>
          <w:p w14:paraId="7EA4B5AA" w14:textId="77777777" w:rsidR="00740296" w:rsidRDefault="004319BA">
            <w:pPr>
              <w:keepLines/>
              <w:spacing w:line="224" w:lineRule="exact"/>
            </w:pPr>
            <w:r>
              <w:rPr>
                <w:sz w:val="18"/>
              </w:rPr>
              <w:t>“Systems and methods for semantic service deployment”</w:t>
            </w:r>
          </w:p>
        </w:tc>
        <w:tc>
          <w:tcPr>
            <w:tcW w:w="3254" w:type="dxa"/>
            <w:tcBorders>
              <w:bottom w:val="single" w:sz="5" w:space="0" w:color="ECE8E1"/>
            </w:tcBorders>
            <w:tcMar>
              <w:top w:w="35" w:type="dxa"/>
              <w:left w:w="150" w:type="dxa"/>
              <w:bottom w:w="35" w:type="dxa"/>
              <w:right w:w="0" w:type="dxa"/>
            </w:tcMar>
          </w:tcPr>
          <w:p w14:paraId="0FDA26A8" w14:textId="77777777" w:rsidR="00740296" w:rsidRDefault="004319BA">
            <w:pPr>
              <w:keepLines/>
              <w:spacing w:line="224" w:lineRule="exact"/>
              <w:jc w:val="right"/>
            </w:pPr>
            <w:r>
              <w:rPr>
                <w:rFonts w:ascii="IBM Plex Mono" w:eastAsia="IBM Plex Mono" w:hAnsi="IBM Plex Mono" w:cs="IBM Plex Mono"/>
                <w:color w:val="6B655D"/>
                <w:sz w:val="16"/>
              </w:rPr>
              <w:t>US 18/966,621</w:t>
            </w:r>
          </w:p>
        </w:tc>
      </w:tr>
      <w:tr w:rsidR="00740296" w14:paraId="44B36E9C" w14:textId="77777777">
        <w:trPr>
          <w:cantSplit/>
        </w:trPr>
        <w:tc>
          <w:tcPr>
            <w:tcW w:w="7200" w:type="dxa"/>
            <w:tcBorders>
              <w:bottom w:val="single" w:sz="5" w:space="0" w:color="ECE8E1"/>
            </w:tcBorders>
            <w:tcMar>
              <w:top w:w="35" w:type="dxa"/>
              <w:left w:w="0" w:type="dxa"/>
              <w:bottom w:w="35" w:type="dxa"/>
              <w:right w:w="150" w:type="dxa"/>
            </w:tcMar>
          </w:tcPr>
          <w:p w14:paraId="74B45DA6" w14:textId="3198D3A3" w:rsidR="00740296" w:rsidRDefault="004319BA">
            <w:pPr>
              <w:keepLines/>
              <w:spacing w:line="224" w:lineRule="exact"/>
            </w:pPr>
            <w:r>
              <w:rPr>
                <w:sz w:val="18"/>
              </w:rPr>
              <w:t xml:space="preserve">“Systems and methods for federated knowledge </w:t>
            </w:r>
            <w:r w:rsidR="004D7ACA">
              <w:rPr>
                <w:sz w:val="18"/>
              </w:rPr>
              <w:t>governance</w:t>
            </w:r>
            <w:r>
              <w:rPr>
                <w:sz w:val="18"/>
              </w:rPr>
              <w:t>”</w:t>
            </w:r>
          </w:p>
        </w:tc>
        <w:tc>
          <w:tcPr>
            <w:tcW w:w="3254" w:type="dxa"/>
            <w:tcBorders>
              <w:bottom w:val="single" w:sz="5" w:space="0" w:color="ECE8E1"/>
            </w:tcBorders>
            <w:tcMar>
              <w:top w:w="35" w:type="dxa"/>
              <w:left w:w="150" w:type="dxa"/>
              <w:bottom w:w="35" w:type="dxa"/>
              <w:right w:w="0" w:type="dxa"/>
            </w:tcMar>
          </w:tcPr>
          <w:p w14:paraId="4679AB74" w14:textId="77777777" w:rsidR="00740296" w:rsidRDefault="004319BA">
            <w:pPr>
              <w:keepLines/>
              <w:spacing w:line="224" w:lineRule="exact"/>
              <w:jc w:val="right"/>
            </w:pPr>
            <w:r>
              <w:rPr>
                <w:rFonts w:ascii="IBM Plex Mono" w:eastAsia="IBM Plex Mono" w:hAnsi="IBM Plex Mono" w:cs="IBM Plex Mono"/>
                <w:color w:val="6B655D"/>
                <w:sz w:val="16"/>
              </w:rPr>
              <w:t>US 18/827,114</w:t>
            </w:r>
          </w:p>
        </w:tc>
      </w:tr>
    </w:tbl>
    <w:p w14:paraId="32A73EF9" w14:textId="77777777" w:rsidR="00740296" w:rsidRDefault="004319BA">
      <w:pPr>
        <w:keepNext/>
        <w:keepLines/>
        <w:spacing w:before="250" w:after="110" w:line="200" w:lineRule="exact"/>
      </w:pPr>
      <w:r>
        <w:rPr>
          <w:b/>
          <w:color w:val="23201C"/>
          <w:spacing w:val="25"/>
          <w:sz w:val="15"/>
        </w:rPr>
        <w:t>PUBLICATIONS</w:t>
      </w:r>
    </w:p>
    <w:p w14:paraId="5527AA4D" w14:textId="77777777" w:rsidR="00740296" w:rsidRDefault="004319BA">
      <w:pPr>
        <w:keepLines/>
        <w:spacing w:after="70" w:line="242" w:lineRule="exact"/>
        <w:ind w:left="220" w:hanging="220"/>
      </w:pPr>
      <w:r>
        <w:rPr>
          <w:sz w:val="17"/>
        </w:rPr>
        <w:t xml:space="preserve">V. Danilchenko, M. Theobald, D. Cohen. “Bootstrapping security configuration for IoT devices on networks with TLS inspection.” </w:t>
      </w:r>
      <w:r>
        <w:rPr>
          <w:i/>
          <w:color w:val="6B655D"/>
          <w:sz w:val="17"/>
        </w:rPr>
        <w:t>IEEE GlobeCom 2019 workshops.</w:t>
      </w:r>
    </w:p>
    <w:p w14:paraId="6DBD2FA0" w14:textId="77777777" w:rsidR="00740296" w:rsidRDefault="004319BA">
      <w:pPr>
        <w:keepLines/>
        <w:spacing w:after="70" w:line="242" w:lineRule="exact"/>
        <w:ind w:left="220" w:hanging="220"/>
      </w:pPr>
      <w:r>
        <w:rPr>
          <w:sz w:val="17"/>
        </w:rPr>
        <w:t xml:space="preserve">C. El Kaed, V. Danilchenko, F. Delpech, J. Brodeur, A. Radisson. “Linking an Asset and a Domain Specific Ontology for a Simple Asset TimeSeries Application.” </w:t>
      </w:r>
      <w:r>
        <w:rPr>
          <w:i/>
          <w:color w:val="6B655D"/>
          <w:sz w:val="17"/>
        </w:rPr>
        <w:t>IEEE Big Data 2018 workshops.</w:t>
      </w:r>
    </w:p>
    <w:p w14:paraId="0DD8FD4C" w14:textId="77777777" w:rsidR="00740296" w:rsidRDefault="004319BA">
      <w:pPr>
        <w:keepLines/>
        <w:spacing w:after="70" w:line="242" w:lineRule="exact"/>
        <w:ind w:left="220" w:hanging="220"/>
      </w:pPr>
      <w:r>
        <w:rPr>
          <w:sz w:val="17"/>
        </w:rPr>
        <w:t xml:space="preserve">A.-I. Mouaddib, S. Zilberstein, V. Danilchenko. “New Directions in Modeling and Control of Progressive Processing.” </w:t>
      </w:r>
      <w:r>
        <w:rPr>
          <w:i/>
          <w:color w:val="6B655D"/>
          <w:sz w:val="17"/>
        </w:rPr>
        <w:t>ECAI-98 Workshop on Monitoring and Control of Real-Time Intelligent Systems, pp. 41–46, 1998.</w:t>
      </w:r>
    </w:p>
    <w:p w14:paraId="5879FCF0" w14:textId="77777777" w:rsidR="00740296" w:rsidRDefault="004319BA">
      <w:pPr>
        <w:keepLines/>
        <w:spacing w:line="242" w:lineRule="exact"/>
        <w:ind w:left="220" w:hanging="220"/>
      </w:pPr>
      <w:r>
        <w:rPr>
          <w:sz w:val="17"/>
        </w:rPr>
        <w:t xml:space="preserve">E. Hansen, S. Zilberstein, V. Danilchenko. “Anytime Heuristic Search: First Results.” </w:t>
      </w:r>
      <w:r>
        <w:rPr>
          <w:i/>
          <w:color w:val="6B655D"/>
          <w:sz w:val="17"/>
        </w:rPr>
        <w:t>University of Massachusetts Amherst, Computer Science Technical Report 97-50, 1997.</w:t>
      </w:r>
    </w:p>
    <w:p w14:paraId="5AE96318" w14:textId="77777777" w:rsidR="00740296" w:rsidRDefault="004319BA">
      <w:pPr>
        <w:keepNext/>
        <w:keepLines/>
        <w:spacing w:before="250" w:after="100" w:line="200" w:lineRule="exact"/>
      </w:pPr>
      <w:r>
        <w:rPr>
          <w:b/>
          <w:color w:val="23201C"/>
          <w:spacing w:val="25"/>
          <w:sz w:val="15"/>
        </w:rPr>
        <w:t>STANDARDS DEVELOPMENT</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2200"/>
        <w:gridCol w:w="8254"/>
      </w:tblGrid>
      <w:tr w:rsidR="00740296" w14:paraId="7953E528" w14:textId="77777777">
        <w:trPr>
          <w:cantSplit/>
        </w:trPr>
        <w:tc>
          <w:tcPr>
            <w:tcW w:w="2200" w:type="dxa"/>
            <w:tcBorders>
              <w:top w:val="single" w:sz="5" w:space="0" w:color="ECE8E1"/>
              <w:bottom w:val="single" w:sz="5" w:space="0" w:color="ECE8E1"/>
            </w:tcBorders>
            <w:tcMar>
              <w:top w:w="42" w:type="dxa"/>
              <w:left w:w="0" w:type="dxa"/>
              <w:bottom w:w="42" w:type="dxa"/>
              <w:right w:w="180" w:type="dxa"/>
            </w:tcMar>
          </w:tcPr>
          <w:p w14:paraId="468B7CBD" w14:textId="77777777" w:rsidR="00740296" w:rsidRDefault="004319BA">
            <w:pPr>
              <w:keepLines/>
              <w:spacing w:line="224" w:lineRule="exact"/>
            </w:pPr>
            <w:r>
              <w:rPr>
                <w:rFonts w:ascii="IBM Plex Mono" w:eastAsia="IBM Plex Mono" w:hAnsi="IBM Plex Mono" w:cs="IBM Plex Mono"/>
                <w:color w:val="2C4A66"/>
                <w:sz w:val="16"/>
              </w:rPr>
              <w:t>IEEE 2301-2020</w:t>
            </w:r>
          </w:p>
        </w:tc>
        <w:tc>
          <w:tcPr>
            <w:tcW w:w="8254" w:type="dxa"/>
            <w:tcBorders>
              <w:top w:val="single" w:sz="5" w:space="0" w:color="ECE8E1"/>
              <w:bottom w:val="single" w:sz="5" w:space="0" w:color="ECE8E1"/>
            </w:tcBorders>
            <w:tcMar>
              <w:top w:w="42" w:type="dxa"/>
              <w:left w:w="180" w:type="dxa"/>
              <w:bottom w:w="42" w:type="dxa"/>
              <w:right w:w="0" w:type="dxa"/>
            </w:tcMar>
          </w:tcPr>
          <w:p w14:paraId="703D4383" w14:textId="77777777" w:rsidR="00740296" w:rsidRDefault="004319BA">
            <w:pPr>
              <w:keepLines/>
              <w:spacing w:line="224" w:lineRule="exact"/>
            </w:pPr>
            <w:r>
              <w:rPr>
                <w:sz w:val="17"/>
              </w:rPr>
              <w:t>Contributor — Cloud Portability and Interoperability Profiles (CPIP)</w:t>
            </w:r>
          </w:p>
        </w:tc>
      </w:tr>
      <w:tr w:rsidR="00740296" w14:paraId="70AFE433" w14:textId="77777777">
        <w:trPr>
          <w:cantSplit/>
        </w:trPr>
        <w:tc>
          <w:tcPr>
            <w:tcW w:w="2200" w:type="dxa"/>
            <w:tcBorders>
              <w:bottom w:val="single" w:sz="5" w:space="0" w:color="ECE8E1"/>
            </w:tcBorders>
            <w:tcMar>
              <w:top w:w="42" w:type="dxa"/>
              <w:left w:w="0" w:type="dxa"/>
              <w:bottom w:w="42" w:type="dxa"/>
              <w:right w:w="180" w:type="dxa"/>
            </w:tcMar>
          </w:tcPr>
          <w:p w14:paraId="228B3761" w14:textId="77777777" w:rsidR="00740296" w:rsidRDefault="004319BA">
            <w:pPr>
              <w:keepLines/>
              <w:spacing w:line="224" w:lineRule="exact"/>
            </w:pPr>
            <w:r>
              <w:rPr>
                <w:rFonts w:ascii="IBM Plex Mono" w:eastAsia="IBM Plex Mono" w:hAnsi="IBM Plex Mono" w:cs="IBM Plex Mono"/>
                <w:color w:val="2C4A66"/>
                <w:sz w:val="16"/>
              </w:rPr>
              <w:t>IEEE 2302-2021</w:t>
            </w:r>
          </w:p>
        </w:tc>
        <w:tc>
          <w:tcPr>
            <w:tcW w:w="8254" w:type="dxa"/>
            <w:tcBorders>
              <w:bottom w:val="single" w:sz="5" w:space="0" w:color="ECE8E1"/>
            </w:tcBorders>
            <w:tcMar>
              <w:top w:w="42" w:type="dxa"/>
              <w:left w:w="180" w:type="dxa"/>
              <w:bottom w:w="42" w:type="dxa"/>
              <w:right w:w="0" w:type="dxa"/>
            </w:tcMar>
          </w:tcPr>
          <w:p w14:paraId="51D843DA" w14:textId="77777777" w:rsidR="00740296" w:rsidRDefault="004319BA">
            <w:pPr>
              <w:keepLines/>
              <w:spacing w:line="224" w:lineRule="exact"/>
            </w:pPr>
            <w:r>
              <w:rPr>
                <w:sz w:val="17"/>
              </w:rPr>
              <w:t>Contributor — IEEE Standard for Intercloud Interoperability and Federation (SIIF)</w:t>
            </w:r>
          </w:p>
        </w:tc>
      </w:tr>
      <w:tr w:rsidR="00740296" w14:paraId="1C6F95C0" w14:textId="77777777">
        <w:trPr>
          <w:cantSplit/>
        </w:trPr>
        <w:tc>
          <w:tcPr>
            <w:tcW w:w="2200" w:type="dxa"/>
            <w:tcBorders>
              <w:bottom w:val="single" w:sz="5" w:space="0" w:color="ECE8E1"/>
            </w:tcBorders>
            <w:tcMar>
              <w:top w:w="42" w:type="dxa"/>
              <w:left w:w="0" w:type="dxa"/>
              <w:bottom w:w="42" w:type="dxa"/>
              <w:right w:w="180" w:type="dxa"/>
            </w:tcMar>
          </w:tcPr>
          <w:p w14:paraId="26D268D9" w14:textId="77777777" w:rsidR="00740296" w:rsidRDefault="004319BA">
            <w:pPr>
              <w:keepLines/>
              <w:spacing w:line="224" w:lineRule="exact"/>
            </w:pPr>
            <w:r>
              <w:rPr>
                <w:rFonts w:ascii="IBM Plex Mono" w:eastAsia="IBM Plex Mono" w:hAnsi="IBM Plex Mono" w:cs="IBM Plex Mono"/>
                <w:color w:val="2C4A66"/>
                <w:sz w:val="16"/>
              </w:rPr>
              <w:t>ISO/IEC JTC 1/SC 38</w:t>
            </w:r>
          </w:p>
        </w:tc>
        <w:tc>
          <w:tcPr>
            <w:tcW w:w="8254" w:type="dxa"/>
            <w:tcBorders>
              <w:bottom w:val="single" w:sz="5" w:space="0" w:color="ECE8E1"/>
            </w:tcBorders>
            <w:tcMar>
              <w:top w:w="42" w:type="dxa"/>
              <w:left w:w="180" w:type="dxa"/>
              <w:bottom w:w="42" w:type="dxa"/>
              <w:right w:w="0" w:type="dxa"/>
            </w:tcMar>
          </w:tcPr>
          <w:p w14:paraId="710D0B18" w14:textId="77777777" w:rsidR="00740296" w:rsidRDefault="004319BA">
            <w:pPr>
              <w:keepLines/>
              <w:spacing w:line="224" w:lineRule="exact"/>
            </w:pPr>
            <w:r>
              <w:rPr>
                <w:sz w:val="17"/>
              </w:rPr>
              <w:t>Contributor — Cloud Computing and Distributed Platforms</w:t>
            </w:r>
          </w:p>
        </w:tc>
      </w:tr>
    </w:tbl>
    <w:p w14:paraId="3B510139" w14:textId="77777777" w:rsidR="000E0F81" w:rsidRDefault="000E0F81"/>
    <w:sectPr w:rsidR="000E0F81" w:rsidSect="00DC5BB1">
      <w:footerReference w:type="even" r:id="rId18"/>
      <w:footerReference w:type="default" r:id="rId19"/>
      <w:pgSz w:w="12240" w:h="15840"/>
      <w:pgMar w:top="864" w:right="893" w:bottom="864" w:left="893" w:header="360"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63AB3" w14:textId="77777777" w:rsidR="00B2706E" w:rsidRDefault="00B2706E">
      <w:pPr>
        <w:spacing w:line="240" w:lineRule="auto"/>
      </w:pPr>
      <w:r>
        <w:separator/>
      </w:r>
    </w:p>
  </w:endnote>
  <w:endnote w:type="continuationSeparator" w:id="0">
    <w:p w14:paraId="6D5D45B4" w14:textId="77777777" w:rsidR="00B2706E" w:rsidRDefault="00B270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embedRegular r:id="rId1" w:fontKey="{73C75C3E-F21B-48DD-BCCA-8B1BE30CBE44}"/>
    <w:embedBold r:id="rId2" w:fontKey="{9FB27E66-686E-4324-88EA-63958F07CD17}"/>
    <w:embedItalic r:id="rId3" w:fontKey="{13D903EA-11D7-4605-BFDE-82A456791D5D}"/>
    <w:embedBoldItalic r:id="rId4" w:fontKey="{A7B0922B-5F41-4587-92EA-8F8DDC0E0794}"/>
  </w:font>
  <w:font w:name="Cambria">
    <w:panose1 w:val="02040503050406030204"/>
    <w:charset w:val="00"/>
    <w:family w:val="roman"/>
    <w:pitch w:val="variable"/>
    <w:sig w:usb0="E00006FF" w:usb1="420024FF" w:usb2="02000000" w:usb3="00000000" w:csb0="0000019F" w:csb1="00000000"/>
    <w:embedRegular r:id="rId5" w:fontKey="{FA83C16E-06E2-4726-93ED-D1A391690E7D}"/>
    <w:embedBold r:id="rId6" w:fontKey="{21367175-3B83-4973-B5D9-6C91DD733019}"/>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7" w:fontKey="{07B5DE9C-D736-4F58-9DF0-79DBD56C01E4}"/>
    <w:embedBold r:id="rId8" w:fontKey="{93040AB0-6D0C-4ADC-8AAD-1CAF24FF4D0F}"/>
    <w:embedItalic r:id="rId9" w:fontKey="{3B03844F-0A66-4E54-9437-EE27A231CE49}"/>
    <w:embedBoldItalic r:id="rId10" w:fontKey="{AD2D0F0F-0C12-46FB-9362-BD673BECFB51}"/>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pectral Light">
    <w:altName w:val="Calibri"/>
    <w:charset w:val="00"/>
    <w:family w:val="auto"/>
    <w:pitch w:val="default"/>
    <w:embedRegular r:id="rId11" w:fontKey="{80A6B142-93CB-4E79-BDD2-237B707D0B70}"/>
    <w:embedItalic r:id="rId12" w:fontKey="{C380C325-B06C-4A7F-A39B-BE22ACE97432}"/>
  </w:font>
  <w:font w:name="Spectral">
    <w:altName w:val="Calibri"/>
    <w:charset w:val="00"/>
    <w:family w:val="auto"/>
    <w:pitch w:val="default"/>
    <w:embedRegular r:id="rId13" w:fontKey="{013C9C96-A3E4-4EA2-BBF6-12F54810E9D3}"/>
    <w:embedBold r:id="rId14" w:fontKey="{EBE45626-8F6C-446B-9900-3172B4377220}"/>
  </w:font>
  <w:font w:name="IBM Plex Mono">
    <w:charset w:val="00"/>
    <w:family w:val="modern"/>
    <w:pitch w:val="fixed"/>
    <w:sig w:usb0="A000026F" w:usb1="5000207B" w:usb2="00000000" w:usb3="00000000" w:csb0="00000197" w:csb1="00000000"/>
    <w:embedRegular r:id="rId15" w:fontKey="{B525549D-59EA-49BD-B637-873A4ED822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4B53" w14:textId="77777777" w:rsidR="00740296" w:rsidRDefault="004319BA">
    <w:pPr>
      <w:pStyle w:val="Footer"/>
      <w:pBdr>
        <w:top w:val="single" w:sz="6" w:space="6" w:color="E4E0D8"/>
      </w:pBdr>
      <w:tabs>
        <w:tab w:val="right" w:pos="10454"/>
      </w:tabs>
      <w:spacing w:before="100" w:line="180" w:lineRule="exact"/>
    </w:pPr>
    <w:r>
      <w:rPr>
        <w:color w:val="948D84"/>
        <w:spacing w:val="9"/>
        <w:sz w:val="14"/>
      </w:rPr>
      <w:t>VICTOR DANILCHENKO</w:t>
    </w:r>
    <w:r>
      <w:tab/>
    </w:r>
    <w:r>
      <w:rPr>
        <w:color w:val="948D84"/>
        <w:spacing w:val="9"/>
        <w:sz w:val="14"/>
      </w:rPr>
      <w:t>DISTINGUISHED ARCHITECT · ENTERPRISE TECHNOLOGY STRATEGY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BE1FE" w14:textId="77777777" w:rsidR="00740296" w:rsidRDefault="004319BA">
    <w:pPr>
      <w:pStyle w:val="Footer"/>
      <w:pBdr>
        <w:top w:val="single" w:sz="6" w:space="6" w:color="E4E0D8"/>
      </w:pBdr>
      <w:tabs>
        <w:tab w:val="right" w:pos="10454"/>
      </w:tabs>
      <w:spacing w:before="100" w:line="180" w:lineRule="exact"/>
    </w:pPr>
    <w:r>
      <w:rPr>
        <w:color w:val="948D84"/>
        <w:spacing w:val="9"/>
        <w:sz w:val="14"/>
      </w:rPr>
      <w:t>VICTOR DANILCHENKO</w:t>
    </w:r>
    <w:r>
      <w:tab/>
    </w:r>
    <w:r>
      <w:rPr>
        <w:color w:val="948D84"/>
        <w:spacing w:val="9"/>
        <w:sz w:val="14"/>
      </w:rPr>
      <w:t>DISTINGUISHED ARCHITECT · ENTERPRISE TECHNOLOGY STRATEGY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5CC18" w14:textId="77777777" w:rsidR="00B2706E" w:rsidRDefault="00B2706E">
      <w:pPr>
        <w:spacing w:line="240" w:lineRule="auto"/>
      </w:pPr>
      <w:r>
        <w:separator/>
      </w:r>
    </w:p>
  </w:footnote>
  <w:footnote w:type="continuationSeparator" w:id="0">
    <w:p w14:paraId="391D7F86" w14:textId="77777777" w:rsidR="00B2706E" w:rsidRDefault="00B2706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E422D4D"/>
    <w:multiLevelType w:val="singleLevel"/>
    <w:tmpl w:val="304E67E0"/>
    <w:lvl w:ilvl="0">
      <w:start w:val="1"/>
      <w:numFmt w:val="bullet"/>
      <w:pStyle w:val="ListBullet"/>
      <w:lvlText w:val="–"/>
      <w:lvlJc w:val="left"/>
      <w:pPr>
        <w:tabs>
          <w:tab w:val="num" w:pos="324"/>
        </w:tabs>
        <w:ind w:left="324" w:hanging="216"/>
      </w:pPr>
      <w:rPr>
        <w:rFonts w:ascii="IBM Plex Sans" w:eastAsia="IBM Plex Sans" w:hAnsi="IBM Plex Sans" w:cs="IBM Plex Sans"/>
        <w:color w:val="B3ACA3"/>
      </w:rPr>
    </w:lvl>
  </w:abstractNum>
  <w:num w:numId="1" w16cid:durableId="2069883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1C"/>
    <w:rsid w:val="00025166"/>
    <w:rsid w:val="00026578"/>
    <w:rsid w:val="00034616"/>
    <w:rsid w:val="0006063C"/>
    <w:rsid w:val="000A7BDB"/>
    <w:rsid w:val="000C559B"/>
    <w:rsid w:val="000E0F81"/>
    <w:rsid w:val="00107CA3"/>
    <w:rsid w:val="00135A2D"/>
    <w:rsid w:val="0015074B"/>
    <w:rsid w:val="001876B9"/>
    <w:rsid w:val="00193276"/>
    <w:rsid w:val="001A5645"/>
    <w:rsid w:val="002740D2"/>
    <w:rsid w:val="0028094A"/>
    <w:rsid w:val="0029639D"/>
    <w:rsid w:val="002E013F"/>
    <w:rsid w:val="002F2E97"/>
    <w:rsid w:val="003058D9"/>
    <w:rsid w:val="00326F90"/>
    <w:rsid w:val="004319BA"/>
    <w:rsid w:val="004A27D4"/>
    <w:rsid w:val="004B4171"/>
    <w:rsid w:val="004D7ACA"/>
    <w:rsid w:val="004E2277"/>
    <w:rsid w:val="004F5D0C"/>
    <w:rsid w:val="005527CB"/>
    <w:rsid w:val="005A629B"/>
    <w:rsid w:val="005E41D2"/>
    <w:rsid w:val="0060144D"/>
    <w:rsid w:val="0060732D"/>
    <w:rsid w:val="006343A4"/>
    <w:rsid w:val="00645153"/>
    <w:rsid w:val="00694A4C"/>
    <w:rsid w:val="00727372"/>
    <w:rsid w:val="00740296"/>
    <w:rsid w:val="007A19EA"/>
    <w:rsid w:val="007B28F7"/>
    <w:rsid w:val="007C014A"/>
    <w:rsid w:val="007D41CF"/>
    <w:rsid w:val="008037CA"/>
    <w:rsid w:val="00836049"/>
    <w:rsid w:val="00837D2A"/>
    <w:rsid w:val="008C4D71"/>
    <w:rsid w:val="008D5458"/>
    <w:rsid w:val="008F1614"/>
    <w:rsid w:val="00910662"/>
    <w:rsid w:val="00914BB9"/>
    <w:rsid w:val="009461C3"/>
    <w:rsid w:val="00995C11"/>
    <w:rsid w:val="00A22508"/>
    <w:rsid w:val="00A43DD0"/>
    <w:rsid w:val="00A5492D"/>
    <w:rsid w:val="00A667C1"/>
    <w:rsid w:val="00A7716A"/>
    <w:rsid w:val="00AA1D8D"/>
    <w:rsid w:val="00AF616D"/>
    <w:rsid w:val="00B126C2"/>
    <w:rsid w:val="00B2706E"/>
    <w:rsid w:val="00B37A6B"/>
    <w:rsid w:val="00B47730"/>
    <w:rsid w:val="00B662D5"/>
    <w:rsid w:val="00BE4BF3"/>
    <w:rsid w:val="00CB0664"/>
    <w:rsid w:val="00D21189"/>
    <w:rsid w:val="00D61437"/>
    <w:rsid w:val="00D9220D"/>
    <w:rsid w:val="00DB2492"/>
    <w:rsid w:val="00DB59DD"/>
    <w:rsid w:val="00DB59E4"/>
    <w:rsid w:val="00DC4898"/>
    <w:rsid w:val="00DC5BB1"/>
    <w:rsid w:val="00E24DC3"/>
    <w:rsid w:val="00E37777"/>
    <w:rsid w:val="00F40597"/>
    <w:rsid w:val="00F522D5"/>
    <w:rsid w:val="00F524BC"/>
    <w:rsid w:val="00F63513"/>
    <w:rsid w:val="00F675F0"/>
    <w:rsid w:val="00FC693F"/>
    <w:rsid w:val="00FE5924"/>
    <w:rsid w:val="00FF156D"/>
    <w:rsid w:val="00FF23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D3315DB-8EFE-4758-8E09-D553D1DD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A4C"/>
    <w:pPr>
      <w:spacing w:after="0"/>
    </w:pPr>
    <w:rPr>
      <w:rFonts w:ascii="IBM Plex Sans" w:eastAsia="IBM Plex Sans" w:hAnsi="IBM Plex Sans" w:cs="IBM Plex Sans"/>
      <w:color w:val="33302B"/>
      <w:sz w:val="19"/>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2C4A66"/>
      <w:sz w:val="17"/>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23201C"/>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2C4A6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keepLines/>
      <w:spacing w:after="36" w:line="274" w:lineRule="exact"/>
    </w:pPr>
  </w:style>
  <w:style w:type="character" w:styleId="Hyperlink">
    <w:name w:val="Hyperlink"/>
    <w:basedOn w:val="DefaultParagraphFont"/>
    <w:uiPriority w:val="99"/>
    <w:unhideWhenUsed/>
    <w:rsid w:val="007D41CF"/>
    <w:rPr>
      <w:color w:val="0000FF" w:themeColor="hyperlink"/>
      <w:u w:val="single"/>
    </w:rPr>
  </w:style>
  <w:style w:type="character" w:styleId="UnresolvedMention">
    <w:name w:val="Unresolved Mention"/>
    <w:basedOn w:val="DefaultParagraphFont"/>
    <w:uiPriority w:val="99"/>
    <w:semiHidden/>
    <w:unhideWhenUsed/>
    <w:rsid w:val="007D4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ctor@danilchenko.net" TargetMode="External"/><Relationship Id="rId13" Type="http://schemas.openxmlformats.org/officeDocument/2006/relationships/hyperlink" Target="https://patents.google.com/patent/US12014221B2/en"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atents.google.com/patent/US12111861B2/en" TargetMode="External"/><Relationship Id="rId17" Type="http://schemas.openxmlformats.org/officeDocument/2006/relationships/hyperlink" Target="https://patents.google.com/patent/US11711428B2/en" TargetMode="External"/><Relationship Id="rId2" Type="http://schemas.openxmlformats.org/officeDocument/2006/relationships/numbering" Target="numbering.xml"/><Relationship Id="rId16" Type="http://schemas.openxmlformats.org/officeDocument/2006/relationships/hyperlink" Target="https://patents.google.com/patent/US11778063B2/e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tents.google.com/patent/US12413592B2/en" TargetMode="External"/><Relationship Id="rId5" Type="http://schemas.openxmlformats.org/officeDocument/2006/relationships/webSettings" Target="webSettings.xml"/><Relationship Id="rId15" Type="http://schemas.openxmlformats.org/officeDocument/2006/relationships/hyperlink" Target="https://patents.google.com/patent/US11888998B2/en" TargetMode="External"/><Relationship Id="rId10" Type="http://schemas.openxmlformats.org/officeDocument/2006/relationships/hyperlink" Target="https://patents.google.com/patent/US12469042B1/en"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linkedin.com/in/victor-danilchenko/" TargetMode="External"/><Relationship Id="rId14" Type="http://schemas.openxmlformats.org/officeDocument/2006/relationships/hyperlink" Target="https://patents.google.com/patent/US11924232B2/en"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Pages>
  <Words>1063</Words>
  <Characters>7161</Characters>
  <Application>Microsoft Office Word</Application>
  <DocSecurity>0</DocSecurity>
  <Lines>170</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Victor Danilchenko — Résumé</dc:title>
  <dc:subject>Distinguished Architect · Enterprise Technology Strategy, Architecture &amp; Modernization</dc:subject>
  <dc:creator>Victor Danilchenko</dc:creator>
  <cp:keywords>enterprise architecture; modernization; technology strategy; distinguished architect</cp:keywords>
  <dc:description>generated by python-docx</dc:description>
  <cp:lastModifiedBy>Victor Danilchenko</cp:lastModifiedBy>
  <cp:revision>62</cp:revision>
  <cp:lastPrinted>2026-07-28T18:45:00Z</cp:lastPrinted>
  <dcterms:created xsi:type="dcterms:W3CDTF">2013-12-23T23:15:00Z</dcterms:created>
  <dcterms:modified xsi:type="dcterms:W3CDTF">2026-07-28T18:53:00Z</dcterms:modified>
  <cp:category/>
</cp:coreProperties>
</file>