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 xml:space="preserve">download the project tess-two from </w:t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https://github.com/rmtheis/tess-two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cd &lt;project-directory&gt;/tess-two</w:t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ndk-build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import the project as a library in Eclipse. File -&gt; Import -&gt; Existing Projects into workspace -&gt; tess-two directory. Right click the project, Android Tools -&gt; Fix Project Properties. Right click -&gt; Properties -&gt; Android -&gt; Check Is Library.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8804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Configure your project to use the tess-two project as a library project: Right click your project name -&gt; Properties -&gt; Android -&gt; Library -&gt; Add, and choose tess-two. You’re now ready to OCR any image using the library.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Make sure the tess-two.jar is available after “ndk-build”</w:t>
      </w:r>
    </w:p>
    <w:p>
      <w:pPr>
        <w:pStyle w:val="style23"/>
      </w:pPr>
      <w:r>
        <w:rPr/>
        <w:pict/>
      </w:r>
    </w:p>
    <w:p>
      <w:pPr>
        <w:pStyle w:val="style23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1651635</wp:posOffset>
            </wp:positionH>
            <wp:positionV relativeFrom="paragraph">
              <wp:posOffset>0</wp:posOffset>
            </wp:positionV>
            <wp:extent cx="3028950" cy="54959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  <w:pict>
          <v:rect id="shape_0" style="position:absolute;margin-left:109.2pt;margin-top:4.6pt;width:218pt;height:38.5pt">
            <v:wrap v:type="none"/>
            <v:fill detectmouseclick="t"/>
            <v:stroke color="red" joinstyle="round" weight="36720"/>
          </v:rect>
        </w:pic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That's it!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Source Text"/>
    <w:next w:val="style16"/>
    <w:rPr>
      <w:rFonts w:ascii="DejaVu Sans Mono" w:cs="DejaVu Sans Mono" w:eastAsia="DejaVu Sans Mono" w:hAnsi="DejaVu Sans Mono"/>
    </w:rPr>
  </w:style>
  <w:style w:styleId="style17" w:type="character">
    <w:name w:val="Emphasis"/>
    <w:next w:val="style17"/>
    <w:rPr>
      <w:i/>
      <w:iCs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2013-07-23T21:30:59.00Z</dcterms:created>
  <dc:creator>Victor </dc:creator>
  <cp:revision>0</cp:revision>
</cp:coreProperties>
</file>