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rPr>
          <w:sz w:val="2"/>
          <w:szCs w:val="2"/>
        </w:rPr>
      </w:pPr>
      <w:r w:rsidDel="00000000" w:rsidR="00000000" w:rsidRPr="00000000">
        <w:rPr>
          <w:rtl w:val="0"/>
        </w:rPr>
      </w:r>
    </w:p>
    <w:tbl>
      <w:tblPr>
        <w:tblStyle w:val="Table1"/>
        <w:tblpPr w:leftFromText="180" w:rightFromText="180" w:topFromText="180" w:bottomFromText="180" w:vertAnchor="text" w:horzAnchor="text" w:tblpX="28.000000000000114" w:tblpY="0"/>
        <w:tblW w:w="9815.0" w:type="dxa"/>
        <w:jc w:val="left"/>
        <w:tblInd w:w="2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9"/>
        <w:gridCol w:w="8276"/>
        <w:tblGridChange w:id="0">
          <w:tblGrid>
            <w:gridCol w:w="1539"/>
            <w:gridCol w:w="8276"/>
          </w:tblGrid>
        </w:tblGridChange>
      </w:tblGrid>
      <w:tr>
        <w:trPr>
          <w:cantSplit w:val="0"/>
          <w:trHeight w:val="1815" w:hRule="atLeast"/>
          <w:tblHeader w:val="0"/>
        </w:trPr>
        <w:tc>
          <w:tcPr/>
          <w:p w:rsidR="00000000" w:rsidDel="00000000" w:rsidP="00000000" w:rsidRDefault="00000000" w:rsidRPr="00000000" w14:paraId="00000002">
            <w:pPr>
              <w:ind w:left="50" w:firstLine="0"/>
              <w:rPr>
                <w:sz w:val="20"/>
                <w:szCs w:val="20"/>
              </w:rPr>
            </w:pPr>
            <w:r w:rsidDel="00000000" w:rsidR="00000000" w:rsidRPr="00000000">
              <w:rPr>
                <w:sz w:val="20"/>
                <w:szCs w:val="20"/>
              </w:rPr>
              <w:drawing>
                <wp:inline distB="0" distT="0" distL="0" distR="0">
                  <wp:extent cx="756976" cy="874395"/>
                  <wp:effectExtent b="0" l="0" r="0" t="0"/>
                  <wp:docPr descr="http://www.minhapos.com.br/data/artigos/images/ufrn.jpg" id="1" name="image1.jpg"/>
                  <a:graphic>
                    <a:graphicData uri="http://schemas.openxmlformats.org/drawingml/2006/picture">
                      <pic:pic>
                        <pic:nvPicPr>
                          <pic:cNvPr descr="http://www.minhapos.com.br/data/artigos/images/ufrn.jpg" id="0" name="image1.jpg"/>
                          <pic:cNvPicPr preferRelativeResize="0"/>
                        </pic:nvPicPr>
                        <pic:blipFill>
                          <a:blip r:embed="rId6"/>
                          <a:srcRect b="0" l="0" r="0" t="0"/>
                          <a:stretch>
                            <a:fillRect/>
                          </a:stretch>
                        </pic:blipFill>
                        <pic:spPr>
                          <a:xfrm>
                            <a:off x="0" y="0"/>
                            <a:ext cx="756976" cy="8743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before="255" w:lineRule="auto"/>
              <w:ind w:left="425.19685039370086" w:hanging="855"/>
              <w:jc w:val="center"/>
              <w:rPr>
                <w:b w:val="1"/>
                <w:bCs w:val="1"/>
                <w:sz w:val="28"/>
                <w:szCs w:val="28"/>
              </w:rPr>
            </w:pPr>
            <w:r w:rsidDel="00000000" w:rsidR="00000000" w:rsidRPr="00000000">
              <w:rPr>
                <w:b w:val="1"/>
                <w:bCs w:val="1"/>
                <w:sz w:val="28"/>
                <w:szCs w:val="28"/>
                <w:rtl w:val="0"/>
              </w:rPr>
              <w:t xml:space="preserve">         UNIVERSIDADE FEDERAL DO RIO GRANDE DO NORTE </w:t>
            </w:r>
            <w:r w:rsidDel="00000000" w:rsidR="00000000" w:rsidRPr="00000000">
              <w:rPr>
                <w:b w:val="1"/>
                <w:bCs w:val="1"/>
                <w:smallCaps w:val="1"/>
                <w:sz w:val="28"/>
                <w:szCs w:val="28"/>
                <w:rtl w:val="0"/>
              </w:rPr>
              <w:t xml:space="preserve">CENTRO DE CIÊNCIAS EXATAS DA TERRA</w:t>
            </w:r>
            <w:r w:rsidDel="00000000" w:rsidR="00000000" w:rsidRPr="00000000">
              <w:rPr>
                <w:rtl w:val="0"/>
              </w:rPr>
            </w:r>
          </w:p>
          <w:p w:rsidR="00000000" w:rsidDel="00000000" w:rsidP="00000000" w:rsidRDefault="00000000" w:rsidRPr="00000000" w14:paraId="00000004">
            <w:pPr>
              <w:ind w:left="566.9291338582675" w:hanging="855"/>
              <w:jc w:val="center"/>
              <w:rPr>
                <w:b w:val="1"/>
                <w:bCs w:val="1"/>
                <w:sz w:val="28"/>
                <w:szCs w:val="28"/>
              </w:rPr>
            </w:pPr>
            <w:r w:rsidDel="00000000" w:rsidR="00000000" w:rsidRPr="00000000">
              <w:rPr>
                <w:b w:val="1"/>
                <w:bCs w:val="1"/>
                <w:sz w:val="28"/>
                <w:szCs w:val="28"/>
                <w:rtl w:val="0"/>
              </w:rPr>
              <w:t xml:space="preserve">         DEPARTAMENTO DE CIÊNCIAS ATMOSFÉRICAS E CLIMÁTICAS</w:t>
            </w:r>
          </w:p>
          <w:p w:rsidR="00000000" w:rsidDel="00000000" w:rsidP="00000000" w:rsidRDefault="00000000" w:rsidRPr="00000000" w14:paraId="00000005">
            <w:pPr>
              <w:ind w:left="566.9291338582675" w:hanging="855"/>
              <w:jc w:val="center"/>
              <w:rPr>
                <w:b w:val="1"/>
                <w:bCs w:val="1"/>
                <w:sz w:val="28"/>
                <w:szCs w:val="28"/>
              </w:rPr>
            </w:pPr>
            <w:r w:rsidDel="00000000" w:rsidR="00000000" w:rsidRPr="00000000">
              <w:rPr>
                <w:b w:val="1"/>
                <w:bCs w:val="1"/>
                <w:sz w:val="28"/>
                <w:szCs w:val="28"/>
                <w:rtl w:val="0"/>
              </w:rPr>
              <w:t xml:space="preserve">BACHARELADO EM METEOROLOGIA</w:t>
            </w:r>
          </w:p>
        </w:tc>
      </w:tr>
    </w:tbl>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center"/>
        <w:rPr>
          <w:b w:val="1"/>
          <w:bCs w:val="1"/>
          <w:sz w:val="32"/>
          <w:szCs w:val="32"/>
        </w:rPr>
      </w:pPr>
      <w:r w:rsidDel="00000000" w:rsidR="00000000" w:rsidRPr="00000000">
        <w:rPr>
          <w:b w:val="1"/>
          <w:bCs w:val="1"/>
          <w:smallCaps w:val="1"/>
          <w:sz w:val="32"/>
          <w:szCs w:val="32"/>
          <w:rtl w:val="0"/>
        </w:rPr>
        <w:t xml:space="preserve">    VITÓRIA RÉGIA SILVA DE SOUZA</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widowControl w:val="1"/>
        <w:spacing w:after="240" w:before="240" w:line="360" w:lineRule="auto"/>
        <w:jc w:val="center"/>
        <w:rPr>
          <w:b w:val="1"/>
          <w:bCs w:val="1"/>
          <w:sz w:val="40"/>
          <w:szCs w:val="40"/>
        </w:rPr>
      </w:pPr>
      <w:r w:rsidDel="00000000" w:rsidR="00000000" w:rsidRPr="00000000">
        <w:rPr>
          <w:b w:val="1"/>
          <w:bCs w:val="1"/>
          <w:sz w:val="32"/>
          <w:szCs w:val="32"/>
          <w:rtl w:val="0"/>
        </w:rPr>
        <w:t xml:space="preserve">ANÁLISE DE CONDIÇÕES MICROCLIMÁTICAS NO CAMPUS UNIVERSITÁRIO DA UFRN, NATAL, RN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spacing w:before="0" w:lineRule="auto"/>
        <w:ind w:left="3968.503937007874" w:right="3632" w:hanging="425.1968503937013"/>
        <w:rPr/>
      </w:pPr>
      <w:r w:rsidDel="00000000" w:rsidR="00000000" w:rsidRPr="00000000">
        <w:rPr>
          <w:rtl w:val="0"/>
        </w:rPr>
        <w:t xml:space="preserve">NATAL-RN </w:t>
      </w:r>
    </w:p>
    <w:p w:rsidR="00000000" w:rsidDel="00000000" w:rsidP="00000000" w:rsidRDefault="00000000" w:rsidRPr="00000000" w14:paraId="00000022">
      <w:pPr>
        <w:pStyle w:val="Heading1"/>
        <w:spacing w:before="0" w:lineRule="auto"/>
        <w:ind w:left="3968.503937007874" w:right="3632" w:hanging="708.6614173228344"/>
        <w:rPr/>
        <w:sectPr>
          <w:headerReference r:id="rId7" w:type="default"/>
          <w:footerReference r:id="rId8" w:type="default"/>
          <w:pgSz w:h="16840" w:w="11910" w:orient="portrait"/>
          <w:pgMar w:bottom="280" w:top="1060" w:left="992" w:right="992" w:header="360" w:footer="360"/>
          <w:pgNumType w:start="1"/>
        </w:sectPr>
      </w:pPr>
      <w:r w:rsidDel="00000000" w:rsidR="00000000" w:rsidRPr="00000000">
        <w:rPr>
          <w:rtl w:val="0"/>
        </w:rPr>
        <w:t xml:space="preserve">   2025</w:t>
      </w:r>
    </w:p>
    <w:p w:rsidR="00000000" w:rsidDel="00000000" w:rsidP="00000000" w:rsidRDefault="00000000" w:rsidRPr="00000000" w14:paraId="00000023">
      <w:pPr>
        <w:spacing w:before="62" w:lineRule="auto"/>
        <w:ind w:left="567" w:right="1" w:firstLine="0"/>
        <w:jc w:val="center"/>
        <w:rPr>
          <w:sz w:val="24"/>
          <w:szCs w:val="24"/>
        </w:rPr>
      </w:pPr>
      <w:r w:rsidDel="00000000" w:rsidR="00000000" w:rsidRPr="00000000">
        <w:rPr>
          <w:sz w:val="24"/>
          <w:szCs w:val="24"/>
          <w:rtl w:val="0"/>
        </w:rPr>
        <w:t xml:space="preserve">Vitória Régia Silva de Souza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widowControl w:val="1"/>
        <w:spacing w:after="240" w:before="240" w:line="360" w:lineRule="auto"/>
        <w:jc w:val="center"/>
        <w:rPr>
          <w:sz w:val="24"/>
          <w:szCs w:val="24"/>
        </w:rPr>
      </w:pPr>
      <w:r w:rsidDel="00000000" w:rsidR="00000000" w:rsidRPr="00000000">
        <w:rPr>
          <w:sz w:val="24"/>
          <w:szCs w:val="24"/>
          <w:rtl w:val="0"/>
        </w:rPr>
        <w:t xml:space="preserve">A</w:t>
      </w:r>
      <w:r w:rsidDel="00000000" w:rsidR="00000000" w:rsidRPr="00000000">
        <w:rPr>
          <w:sz w:val="24"/>
          <w:szCs w:val="24"/>
          <w:rtl w:val="0"/>
        </w:rPr>
        <w:t xml:space="preserve">nálise de condições microclimáticas no Campus Universitário da UFRN, Natal, RN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5244.094488188976" w:firstLine="0"/>
        <w:jc w:val="both"/>
        <w:rPr/>
      </w:pPr>
      <w:r w:rsidDel="00000000" w:rsidR="00000000" w:rsidRPr="00000000">
        <w:rPr>
          <w:rtl w:val="0"/>
        </w:rPr>
        <w:t xml:space="preserve">Trabalho de Conclusão de Curso apresentado ao curso de graduação em Meteorologia, da Universidade Federal do Rio Grande do Norte, como requisito parcial à obtenção do título de Bacharel em Meteorologia.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before="0" w:lineRule="auto"/>
        <w:ind w:left="5246" w:right="0" w:firstLine="0"/>
        <w:jc w:val="both"/>
        <w:rPr>
          <w:sz w:val="24"/>
          <w:szCs w:val="24"/>
        </w:rPr>
      </w:pPr>
      <w:r w:rsidDel="00000000" w:rsidR="00000000" w:rsidRPr="00000000">
        <w:rPr>
          <w:sz w:val="22"/>
          <w:szCs w:val="22"/>
          <w:rtl w:val="0"/>
        </w:rPr>
        <w:t xml:space="preserve">Orientador: Prof. Dr. </w:t>
      </w:r>
      <w:r w:rsidDel="00000000" w:rsidR="00000000" w:rsidRPr="00000000">
        <w:rPr>
          <w:sz w:val="24"/>
          <w:szCs w:val="24"/>
          <w:rtl w:val="0"/>
        </w:rPr>
        <w:t xml:space="preserve">Cláudio Moisés Santos e Silva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3858" w:right="3288" w:firstLine="0"/>
        <w:jc w:val="center"/>
        <w:rPr>
          <w:sz w:val="24"/>
          <w:szCs w:val="24"/>
        </w:rPr>
      </w:pPr>
      <w:r w:rsidDel="00000000" w:rsidR="00000000" w:rsidRPr="00000000">
        <w:rPr>
          <w:sz w:val="24"/>
          <w:szCs w:val="24"/>
          <w:rtl w:val="0"/>
        </w:rPr>
        <w:t xml:space="preserve">Natal-RN </w:t>
      </w:r>
    </w:p>
    <w:p w:rsidR="00000000" w:rsidDel="00000000" w:rsidP="00000000" w:rsidRDefault="00000000" w:rsidRPr="00000000" w14:paraId="0000004D">
      <w:pPr>
        <w:spacing w:before="0" w:lineRule="auto"/>
        <w:ind w:left="3858" w:right="3288" w:firstLine="0"/>
        <w:jc w:val="center"/>
        <w:rPr>
          <w:sz w:val="24"/>
          <w:szCs w:val="24"/>
        </w:rPr>
        <w:sectPr>
          <w:type w:val="nextPage"/>
          <w:pgSz w:h="16840" w:w="11910" w:orient="portrait"/>
          <w:pgMar w:bottom="280" w:top="1620" w:left="992" w:right="992" w:header="360" w:footer="360"/>
        </w:sectPr>
      </w:pPr>
      <w:r w:rsidDel="00000000" w:rsidR="00000000" w:rsidRPr="00000000">
        <w:rPr>
          <w:sz w:val="24"/>
          <w:szCs w:val="24"/>
          <w:rtl w:val="0"/>
        </w:rPr>
        <w:t xml:space="preserve">2025</w:t>
      </w:r>
    </w:p>
    <w:p w:rsidR="00000000" w:rsidDel="00000000" w:rsidP="00000000" w:rsidRDefault="00000000" w:rsidRPr="00000000" w14:paraId="0000004E">
      <w:pPr>
        <w:pStyle w:val="Heading1"/>
        <w:ind w:left="854" w:firstLine="0"/>
        <w:rPr/>
      </w:pPr>
      <w:r w:rsidDel="00000000" w:rsidR="00000000" w:rsidRPr="00000000">
        <w:rPr>
          <w:rtl w:val="0"/>
        </w:rPr>
        <w:t xml:space="preserve">SUMÁRIO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90.0" w:type="dxa"/>
        <w:jc w:val="left"/>
        <w:tblInd w:w="6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92"/>
        <w:gridCol w:w="3598"/>
        <w:tblGridChange w:id="0">
          <w:tblGrid>
            <w:gridCol w:w="5492"/>
            <w:gridCol w:w="3598"/>
          </w:tblGrid>
        </w:tblGridChange>
      </w:tblGrid>
      <w:tr>
        <w:trPr>
          <w:cantSplit w:val="0"/>
          <w:trHeight w:val="546"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CAPÍTULO</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47"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PÁGINA</w:t>
            </w:r>
          </w:p>
        </w:tc>
      </w:tr>
      <w:tr>
        <w:trPr>
          <w:cantSplit w:val="0"/>
          <w:trHeight w:val="63.999999999999986" w:hRule="atLeast"/>
          <w:tblHeader w:val="0"/>
        </w:trPr>
        <w:tc>
          <w:tcPr>
            <w:gridSpan w:val="2"/>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59"/>
              </w:tabs>
              <w:spacing w:after="0" w:before="271" w:line="240" w:lineRule="auto"/>
              <w:ind w:left="5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r>
            <w:r w:rsidDel="00000000" w:rsidR="00000000" w:rsidRPr="00000000">
              <w:rPr>
                <w:rFonts w:ascii="Times" w:cs="Times" w:eastAsia="Times" w:hAnsi="Times"/>
                <w:b w:val="1"/>
                <w:bCs w:val="1"/>
                <w:sz w:val="24"/>
                <w:szCs w:val="24"/>
                <w:rtl w:val="0"/>
              </w:rPr>
              <w:t xml:space="preserve">RESUMO</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t xml:space="preserve">X</w:t>
            </w:r>
          </w:p>
        </w:tc>
      </w:tr>
      <w:tr>
        <w:trPr>
          <w:cantSplit w:val="0"/>
          <w:trHeight w:val="621" w:hRule="atLeast"/>
          <w:tblHeader w:val="0"/>
        </w:trPr>
        <w:tc>
          <w:tcPr>
            <w:gridSpan w:val="2"/>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59"/>
              </w:tabs>
              <w:spacing w:after="0" w:before="271"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sz w:val="24"/>
                <w:szCs w:val="24"/>
                <w:rtl w:val="0"/>
              </w:rPr>
              <w:t xml:space="preserve"> 1         INTRODUÇÃO                                                                                                       X</w:t>
            </w:r>
            <w:r w:rsidDel="00000000" w:rsidR="00000000" w:rsidRPr="00000000">
              <w:rPr>
                <w:rtl w:val="0"/>
              </w:rPr>
            </w:r>
          </w:p>
        </w:tc>
      </w:tr>
      <w:tr>
        <w:trPr>
          <w:cantSplit w:val="0"/>
          <w:trHeight w:val="413" w:hRule="atLeast"/>
          <w:tblHeader w:val="0"/>
        </w:trPr>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64"/>
              </w:tabs>
              <w:spacing w:after="0" w:before="64" w:line="240" w:lineRule="auto"/>
              <w:ind w:left="5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OBJETIVOS</w:t>
              <w:tab/>
              <w:t xml:space="preserve">X</w:t>
            </w:r>
          </w:p>
        </w:tc>
      </w:tr>
      <w:tr>
        <w:trPr>
          <w:cantSplit w:val="0"/>
          <w:trHeight w:val="414" w:hRule="atLeast"/>
          <w:tblHeader w:val="0"/>
        </w:trPr>
        <w:tc>
          <w:tcPr>
            <w:gridSpan w:val="2"/>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52"/>
              </w:tabs>
              <w:spacing w:after="0" w:before="63" w:line="240" w:lineRule="auto"/>
              <w:ind w:left="5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2.1</w:t>
              <w:tab/>
              <w:t xml:space="preserve">Objetivo Geral</w:t>
              <w:tab/>
              <w:t xml:space="preserve">X</w:t>
            </w:r>
          </w:p>
        </w:tc>
      </w:tr>
      <w:tr>
        <w:trPr>
          <w:cantSplit w:val="0"/>
          <w:trHeight w:val="414"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64" w:line="240" w:lineRule="auto"/>
              <w:ind w:left="5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2.2</w:t>
              <w:tab/>
              <w:t xml:space="preserve">Objetivos Específicos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330"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X</w:t>
            </w:r>
          </w:p>
        </w:tc>
      </w:tr>
      <w:tr>
        <w:trPr>
          <w:cantSplit w:val="0"/>
          <w:trHeight w:val="414"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63"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sz w:val="24"/>
                <w:szCs w:val="24"/>
                <w:rtl w:val="0"/>
              </w:rPr>
              <w:t xml:space="preserve"> 3         JUSTIFICATIVA</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330"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X</w:t>
            </w:r>
          </w:p>
        </w:tc>
      </w:tr>
      <w:tr>
        <w:trPr>
          <w:cantSplit w:val="0"/>
          <w:trHeight w:val="414" w:hRule="atLeast"/>
          <w:tblHeader w:val="0"/>
        </w:trPr>
        <w:tc>
          <w:tcPr/>
          <w:p w:rsidR="00000000" w:rsidDel="00000000" w:rsidP="00000000" w:rsidRDefault="00000000" w:rsidRPr="00000000" w14:paraId="0000005F">
            <w:pPr>
              <w:pStyle w:val="Heading2"/>
              <w:tabs>
                <w:tab w:val="left" w:leader="none" w:pos="709"/>
              </w:tabs>
              <w:spacing w:after="0" w:before="0" w:line="360" w:lineRule="auto"/>
              <w:jc w:val="both"/>
              <w:rPr>
                <w:rFonts w:ascii="Times" w:cs="Times" w:eastAsia="Times" w:hAnsi="Times"/>
                <w:b w:val="1"/>
                <w:bCs w:val="1"/>
                <w:sz w:val="24"/>
                <w:szCs w:val="24"/>
              </w:rPr>
            </w:pPr>
            <w:bookmarkStart w:colFirst="0" w:colLast="0" w:name="_wznvpvcdxq9f" w:id="0"/>
            <w:bookmarkEnd w:id="0"/>
            <w:r w:rsidDel="00000000" w:rsidR="00000000" w:rsidRPr="00000000">
              <w:rPr>
                <w:rFonts w:ascii="Arial" w:cs="Arial" w:eastAsia="Arial" w:hAnsi="Arial"/>
                <w:sz w:val="24"/>
                <w:szCs w:val="24"/>
                <w:rtl w:val="0"/>
              </w:rPr>
              <w:t xml:space="preserve">3.1       Área de Estudo</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330"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61">
            <w:pPr>
              <w:tabs>
                <w:tab w:val="left" w:leader="none" w:pos="709"/>
              </w:tabs>
              <w:spacing w:before="63"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MATERIAIS E MÉTODOS</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330"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3" w:hRule="atLeast"/>
          <w:tblHeader w:val="0"/>
        </w:trPr>
        <w:tc>
          <w:tcPr>
            <w:gridSpan w:val="2"/>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634"/>
              </w:tabs>
              <w:spacing w:after="0" w:before="63" w:line="240" w:lineRule="auto"/>
              <w:ind w:left="5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         RESULTADOS                                                                                                         X</w:t>
            </w:r>
          </w:p>
        </w:tc>
      </w:tr>
      <w:tr>
        <w:trPr>
          <w:cantSplit w:val="0"/>
          <w:trHeight w:val="413" w:hRule="atLeast"/>
          <w:tblHeader w:val="0"/>
        </w:trPr>
        <w:tc>
          <w:tcPr>
            <w:gridSpan w:val="2"/>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646"/>
              </w:tabs>
              <w:spacing w:after="0" w:before="64" w:line="240" w:lineRule="auto"/>
              <w:ind w:left="5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sz w:val="24"/>
                <w:szCs w:val="24"/>
                <w:rtl w:val="0"/>
              </w:rPr>
              <w:t xml:space="preserve">6</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r>
            <w:r w:rsidDel="00000000" w:rsidR="00000000" w:rsidRPr="00000000">
              <w:rPr>
                <w:rFonts w:ascii="Times" w:cs="Times" w:eastAsia="Times" w:hAnsi="Times"/>
                <w:b w:val="1"/>
                <w:bCs w:val="1"/>
                <w:sz w:val="24"/>
                <w:szCs w:val="24"/>
                <w:rtl w:val="0"/>
              </w:rPr>
              <w:t xml:space="preserve">CRONOGRAMA FÍSICO</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t xml:space="preserve">X</w:t>
            </w:r>
          </w:p>
        </w:tc>
      </w:tr>
      <w:tr>
        <w:trPr>
          <w:cantSplit w:val="0"/>
          <w:trHeight w:val="339" w:hRule="atLeast"/>
          <w:tblHeader w:val="0"/>
        </w:trPr>
        <w:tc>
          <w:tcPr>
            <w:gridSpan w:val="2"/>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2"/>
              </w:tabs>
              <w:spacing w:after="0" w:before="63" w:line="256" w:lineRule="auto"/>
              <w:ind w:left="70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REFERÊNCIAS</w:t>
              <w:tab/>
              <w:t xml:space="preserve">X</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360" w:lineRule="auto"/>
        <w:ind w:left="0" w:right="135" w:firstLine="0"/>
        <w:jc w:val="both"/>
        <w:rPr>
          <w:b w:val="1"/>
          <w:bCs w:val="1"/>
          <w:sz w:val="24"/>
          <w:szCs w:val="24"/>
        </w:rPr>
      </w:pPr>
      <w:r w:rsidDel="00000000" w:rsidR="00000000" w:rsidRPr="00000000">
        <w:rPr>
          <w:rtl w:val="0"/>
        </w:rPr>
      </w:r>
    </w:p>
    <w:p w:rsidR="00000000" w:rsidDel="00000000" w:rsidP="00000000" w:rsidRDefault="00000000" w:rsidRPr="00000000" w14:paraId="0000007C">
      <w:pPr>
        <w:pStyle w:val="Heading1"/>
        <w:keepNext w:val="1"/>
        <w:keepLines w:val="1"/>
        <w:spacing w:after="120" w:before="0" w:line="360" w:lineRule="auto"/>
        <w:ind w:left="0" w:right="437.5984251968515" w:firstLine="0"/>
        <w:jc w:val="both"/>
        <w:rPr>
          <w:rFonts w:ascii="Arial" w:cs="Arial" w:eastAsia="Arial" w:hAnsi="Arial"/>
          <w:sz w:val="24"/>
          <w:szCs w:val="24"/>
        </w:rPr>
      </w:pPr>
      <w:bookmarkStart w:colFirst="0" w:colLast="0" w:name="_bsx1s3fjj69z" w:id="1"/>
      <w:bookmarkEnd w:id="1"/>
      <w:r w:rsidDel="00000000" w:rsidR="00000000" w:rsidRPr="00000000">
        <w:rPr>
          <w:rFonts w:ascii="Arial" w:cs="Arial" w:eastAsia="Arial" w:hAnsi="Arial"/>
          <w:sz w:val="24"/>
          <w:szCs w:val="24"/>
          <w:rtl w:val="0"/>
        </w:rPr>
        <w:t xml:space="preserve">1. INTRODUÇÃO</w:t>
      </w:r>
    </w:p>
    <w:p w:rsidR="00000000" w:rsidDel="00000000" w:rsidP="00000000" w:rsidRDefault="00000000" w:rsidRPr="00000000" w14:paraId="0000007D">
      <w:pPr>
        <w:pStyle w:val="Heading1"/>
        <w:keepNext w:val="1"/>
        <w:keepLines w:val="1"/>
        <w:spacing w:after="120" w:before="0" w:line="360" w:lineRule="auto"/>
        <w:ind w:left="0" w:right="437.5984251968515" w:firstLine="708.6614173228347"/>
        <w:jc w:val="both"/>
        <w:rPr>
          <w:rFonts w:ascii="Arial" w:cs="Arial" w:eastAsia="Arial" w:hAnsi="Arial"/>
          <w:b w:val="0"/>
          <w:bCs w:val="0"/>
          <w:sz w:val="24"/>
          <w:szCs w:val="24"/>
        </w:rPr>
      </w:pPr>
      <w:bookmarkStart w:colFirst="0" w:colLast="0" w:name="_xdn6x2qn6ryn" w:id="2"/>
      <w:bookmarkEnd w:id="2"/>
      <w:r w:rsidDel="00000000" w:rsidR="00000000" w:rsidRPr="00000000">
        <w:rPr>
          <w:rFonts w:ascii="Arial" w:cs="Arial" w:eastAsia="Arial" w:hAnsi="Arial"/>
          <w:b w:val="0"/>
          <w:bCs w:val="0"/>
          <w:sz w:val="24"/>
          <w:szCs w:val="24"/>
          <w:rtl w:val="0"/>
        </w:rPr>
        <w:t xml:space="preserve">O uso generalizado de equipamentos que funcionam a  base de combustíveis fósseis causam, conforme proposto por </w:t>
      </w:r>
      <w:r w:rsidDel="00000000" w:rsidR="00000000" w:rsidRPr="00000000">
        <w:rPr>
          <w:rFonts w:ascii="Arial" w:cs="Arial" w:eastAsia="Arial" w:hAnsi="Arial"/>
          <w:b w:val="0"/>
          <w:bCs w:val="0"/>
          <w:sz w:val="24"/>
          <w:szCs w:val="24"/>
          <w:rtl w:val="0"/>
        </w:rPr>
        <w:t xml:space="preserve">Hoppe</w:t>
      </w:r>
      <w:r w:rsidDel="00000000" w:rsidR="00000000" w:rsidRPr="00000000">
        <w:rPr>
          <w:rFonts w:ascii="Arial" w:cs="Arial" w:eastAsia="Arial" w:hAnsi="Arial"/>
          <w:b w:val="0"/>
          <w:bCs w:val="0"/>
          <w:sz w:val="24"/>
          <w:szCs w:val="24"/>
          <w:rtl w:val="0"/>
        </w:rPr>
        <w:t xml:space="preserve"> (2002), a poluição atmosférica, relacionado às mudanças microclimáticas. Assim, locais com elevado consumo de combustíveis fósseis, a exemplo de cidades, são tipicamente fontes de calor e poluição para a atmosfera.</w:t>
      </w:r>
    </w:p>
    <w:p w:rsidR="00000000" w:rsidDel="00000000" w:rsidP="00000000" w:rsidRDefault="00000000" w:rsidRPr="00000000" w14:paraId="0000007E">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Diversos fatores, como a poluição atmosférica, áreas verdes, pavimentação, mudanças abruptas no uso e cobertura da terra etc podem alterar (para pior ou melhor) o conforto térmico humano, fator este que oscila a depender do ambiente em que se encontra (McArdle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1998; Pagnossin, 2001). </w:t>
      </w:r>
    </w:p>
    <w:p w:rsidR="00000000" w:rsidDel="00000000" w:rsidP="00000000" w:rsidRDefault="00000000" w:rsidRPr="00000000" w14:paraId="0000007F">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ambientes internos ou externos (</w:t>
      </w:r>
      <w:r w:rsidDel="00000000" w:rsidR="00000000" w:rsidRPr="00000000">
        <w:rPr>
          <w:rFonts w:ascii="Arial" w:cs="Arial" w:eastAsia="Arial" w:hAnsi="Arial"/>
          <w:i w:val="1"/>
          <w:iCs w:val="1"/>
          <w:sz w:val="24"/>
          <w:szCs w:val="24"/>
          <w:rtl w:val="0"/>
        </w:rPr>
        <w:t xml:space="preserve">indoor </w:t>
      </w:r>
      <w:r w:rsidDel="00000000" w:rsidR="00000000" w:rsidRPr="00000000">
        <w:rPr>
          <w:rFonts w:ascii="Arial" w:cs="Arial" w:eastAsia="Arial" w:hAnsi="Arial"/>
          <w:sz w:val="24"/>
          <w:szCs w:val="24"/>
          <w:rtl w:val="0"/>
        </w:rPr>
        <w:t xml:space="preserve">ou </w:t>
      </w:r>
      <w:r w:rsidDel="00000000" w:rsidR="00000000" w:rsidRPr="00000000">
        <w:rPr>
          <w:rFonts w:ascii="Arial" w:cs="Arial" w:eastAsia="Arial" w:hAnsi="Arial"/>
          <w:i w:val="1"/>
          <w:iCs w:val="1"/>
          <w:sz w:val="24"/>
          <w:szCs w:val="24"/>
          <w:rtl w:val="0"/>
        </w:rPr>
        <w:t xml:space="preserve">outdoor</w:t>
      </w:r>
      <w:r w:rsidDel="00000000" w:rsidR="00000000" w:rsidRPr="00000000">
        <w:rPr>
          <w:rFonts w:ascii="Arial" w:cs="Arial" w:eastAsia="Arial" w:hAnsi="Arial"/>
          <w:sz w:val="24"/>
          <w:szCs w:val="24"/>
          <w:rtl w:val="0"/>
        </w:rPr>
        <w:t xml:space="preserve">), o conforto térmico é modulado pelas condições ambientais  (temperatura, radiação, umidade, velocidade do vento etc), conforme descrito na literatura: Brager, (1998); Knez, (2009); Lin, (2009); Nikolopoulou, (2001, 2003); Thorsson, (2004); Yang, (2013).</w:t>
      </w:r>
    </w:p>
    <w:p w:rsidR="00000000" w:rsidDel="00000000" w:rsidP="00000000" w:rsidRDefault="00000000" w:rsidRPr="00000000" w14:paraId="00000080">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os ambientes </w:t>
      </w:r>
      <w:r w:rsidDel="00000000" w:rsidR="00000000" w:rsidRPr="00000000">
        <w:rPr>
          <w:rFonts w:ascii="Arial" w:cs="Arial" w:eastAsia="Arial" w:hAnsi="Arial"/>
          <w:i w:val="1"/>
          <w:iCs w:val="1"/>
          <w:sz w:val="24"/>
          <w:szCs w:val="24"/>
          <w:rtl w:val="0"/>
        </w:rPr>
        <w:t xml:space="preserve">indoor</w:t>
      </w:r>
      <w:r w:rsidDel="00000000" w:rsidR="00000000" w:rsidRPr="00000000">
        <w:rPr>
          <w:rFonts w:ascii="Arial" w:cs="Arial" w:eastAsia="Arial" w:hAnsi="Arial"/>
          <w:sz w:val="24"/>
          <w:szCs w:val="24"/>
          <w:rtl w:val="0"/>
        </w:rPr>
        <w:t xml:space="preserve">, a avaliação de conforto térmico é ainda mais peculiar, pois além dos fatores fisiológicos é necessário levar em consideração as características do ambiente, que podem não ser agradáveis, uniformes e confortáveis de acordo com o ponto de vista do observador (Mishra, 2016).</w:t>
      </w:r>
    </w:p>
    <w:p w:rsidR="00000000" w:rsidDel="00000000" w:rsidP="00000000" w:rsidRDefault="00000000" w:rsidRPr="00000000" w14:paraId="00000081">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Assim, o conforto térmico é também condicionado por questões psicológicas, evidenciadas pela satisfação corporal (Hensen, 1991; Standard, 1992). Em locais </w:t>
      </w:r>
      <w:r w:rsidDel="00000000" w:rsidR="00000000" w:rsidRPr="00000000">
        <w:rPr>
          <w:rFonts w:ascii="Arial" w:cs="Arial" w:eastAsia="Arial" w:hAnsi="Arial"/>
          <w:i w:val="1"/>
          <w:iCs w:val="1"/>
          <w:sz w:val="24"/>
          <w:szCs w:val="24"/>
          <w:rtl w:val="0"/>
        </w:rPr>
        <w:t xml:space="preserve">outdoor</w:t>
      </w:r>
      <w:r w:rsidDel="00000000" w:rsidR="00000000" w:rsidRPr="00000000">
        <w:rPr>
          <w:rFonts w:ascii="Arial" w:cs="Arial" w:eastAsia="Arial" w:hAnsi="Arial"/>
          <w:sz w:val="24"/>
          <w:szCs w:val="24"/>
          <w:rtl w:val="0"/>
        </w:rPr>
        <w:t xml:space="preserve">, contudo, os fatores ambientais apresentam maior influência na percepção térmica dos usuários. Dessa forma, nas análises de conforto devem ser consideradas variáveis como temperatura do ar, umidade relativa, velocidade do vento, além do isolamento das vestimentas, do nível de atividade desempenhada, entre outros aspectos (Charles, 2003; Arsad, 2023).</w:t>
      </w:r>
    </w:p>
    <w:p w:rsidR="00000000" w:rsidDel="00000000" w:rsidP="00000000" w:rsidRDefault="00000000" w:rsidRPr="00000000" w14:paraId="00000082">
      <w:pPr>
        <w:spacing w:line="360" w:lineRule="auto"/>
        <w:ind w:left="0" w:right="437.5984251968515" w:firstLine="708.6614173228347"/>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Em ambientes </w:t>
      </w:r>
      <w:r w:rsidDel="00000000" w:rsidR="00000000" w:rsidRPr="00000000">
        <w:rPr>
          <w:rFonts w:ascii="Arial" w:cs="Arial" w:eastAsia="Arial" w:hAnsi="Arial"/>
          <w:i w:val="1"/>
          <w:iCs w:val="1"/>
          <w:sz w:val="24"/>
          <w:szCs w:val="24"/>
          <w:rtl w:val="0"/>
        </w:rPr>
        <w:t xml:space="preserve">indoor</w:t>
      </w:r>
      <w:r w:rsidDel="00000000" w:rsidR="00000000" w:rsidRPr="00000000">
        <w:rPr>
          <w:rFonts w:ascii="Arial" w:cs="Arial" w:eastAsia="Arial" w:hAnsi="Arial"/>
          <w:sz w:val="24"/>
          <w:szCs w:val="24"/>
          <w:rtl w:val="0"/>
        </w:rPr>
        <w:t xml:space="preserve">, por exemplo, a sensação de conforto pode ser condicionada por adaptações físicas, como é o caso da climatização do local, da abertura de janelas, do uso de ventiladores ou da adição de vestimentas. Tais ações têm impacto direto nas respostas ao estresse por frio ou calor, que pode ser mensurada por indicadores como é o caso da Temperatura Efetiva com Vento (TEv) (Shoosshtarian et al., 2020), que é determinada a partir de dados de temperatura do ar, umidade relativa do ar e a velocidade do vento e tem sido usada em estudos de conforto térmico nas regiões Sul, Sudeste e Centro Oeste no Brasil (Costa, 2023). </w:t>
      </w:r>
      <w:r w:rsidDel="00000000" w:rsidR="00000000" w:rsidRPr="00000000">
        <w:rPr>
          <w:rtl w:val="0"/>
        </w:rPr>
      </w:r>
    </w:p>
    <w:p w:rsidR="00000000" w:rsidDel="00000000" w:rsidP="00000000" w:rsidRDefault="00000000" w:rsidRPr="00000000" w14:paraId="00000083">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da TEv, outros indicadores são usados para aferir o conforto térmico. Por exemplo, o Índice de Temperatura e Umidade (ITU) e o Índice Desconforto Térmico (IDT), que foi desenvolvido por Thom (1959). Esses indicadores são interessantes, pois podem ser determinados a partir de dados de temperatura e umidade apenas. São usados para definir as faixas de desconforto por meio de limiares específicos pré definidos; entretanto, precisam ser ajustados com dados experimentais de percepção ambiental (Oliveira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2008; Nóbrega; Lemos, 2011).</w:t>
      </w:r>
    </w:p>
    <w:p w:rsidR="00000000" w:rsidDel="00000000" w:rsidP="00000000" w:rsidRDefault="00000000" w:rsidRPr="00000000" w14:paraId="00000084">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Assim, cabe destacar que a avaliação das condições de conforto térmico é importante não só para a verificação de questões ambientais, mas para questões de saúde e qualidade de vida da população. Os estudos apontam que o conforto térmico pode ser dependente puramente de questões fisiológicas das populações. Essa afirmação pode ser controversa, pois é necessário levar em consideração a influência de relação atribuída a cada característica de conforto térmico ao ar livre, suas adaptações de fatores climáticos e </w:t>
      </w:r>
      <w:r w:rsidDel="00000000" w:rsidR="00000000" w:rsidRPr="00000000">
        <w:rPr>
          <w:rFonts w:ascii="Arial" w:cs="Arial" w:eastAsia="Arial" w:hAnsi="Arial"/>
          <w:sz w:val="24"/>
          <w:szCs w:val="24"/>
          <w:rtl w:val="0"/>
        </w:rPr>
        <w:t xml:space="preserve">biofísicos</w:t>
      </w:r>
      <w:r w:rsidDel="00000000" w:rsidR="00000000" w:rsidRPr="00000000">
        <w:rPr>
          <w:rFonts w:ascii="Arial" w:cs="Arial" w:eastAsia="Arial" w:hAnsi="Arial"/>
          <w:sz w:val="24"/>
          <w:szCs w:val="24"/>
          <w:rtl w:val="0"/>
        </w:rPr>
        <w:t xml:space="preserve"> humanos, que são influenciados pelo ambiente, cenário cultural ou o pessoal (ajuste do próprio comportamento), gerando o conforto ou desconforto, agregado a este tópico, o fator da adaptação ou condicionamento, que acarreta no fator psicológico.</w:t>
      </w:r>
    </w:p>
    <w:p w:rsidR="00000000" w:rsidDel="00000000" w:rsidP="00000000" w:rsidRDefault="00000000" w:rsidRPr="00000000" w14:paraId="00000085">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Portanto, a motivação para o presente estudo é analisar as condições ambientais e indicadores de conforto térmico em áreas de grande fluxo de pessoas no campus central da Universidade Federal do Rio Grande do Norte (UFRN), que é a principal instituição pública de ensino superior do Estado. Assim, busca-se compreender que os fatores locais (micrometeorologia) possuem uma contribuição substancial para as condições de conforto ou desconforto, que podem ser associadas a fatores climáticos de grande escala, características geográficas e geomorfológicas,.</w:t>
      </w:r>
    </w:p>
    <w:p w:rsidR="00000000" w:rsidDel="00000000" w:rsidP="00000000" w:rsidRDefault="00000000" w:rsidRPr="00000000" w14:paraId="00000086">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específico de Natal, trata-se de uma cidade com aproximadamente 730.000 habitantes (IBGE, 2022), localizada em uma região de clima As (tropical com verão seco) conforme a classificação de Köppen, contrastando com a maior parte do território do Rio Grande do Norte (RN). O estado possui cerca de 61% de zonas semiáridas (Alvarez et al., 2014), com predomínio do bioma Caatinga (Souza Jr., et al., 2020).</w:t>
      </w:r>
    </w:p>
    <w:p w:rsidR="00000000" w:rsidDel="00000000" w:rsidP="00000000" w:rsidRDefault="00000000" w:rsidRPr="00000000" w14:paraId="00000087">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população de Natal sofre impactos de Ilhas de Calor Urbano, cuja intensidade varia de 0,39</w:t>
      </w:r>
      <w:r w:rsidDel="00000000" w:rsidR="00000000" w:rsidRPr="00000000">
        <w:rPr>
          <w:rFonts w:ascii="Arial" w:cs="Arial" w:eastAsia="Arial" w:hAnsi="Arial"/>
          <w:sz w:val="24"/>
          <w:szCs w:val="24"/>
          <w:vertAlign w:val="superscript"/>
          <w:rtl w:val="0"/>
        </w:rPr>
        <w:t xml:space="preserve">o</w:t>
      </w:r>
      <w:r w:rsidDel="00000000" w:rsidR="00000000" w:rsidRPr="00000000">
        <w:rPr>
          <w:rFonts w:ascii="Arial" w:cs="Arial" w:eastAsia="Arial" w:hAnsi="Arial"/>
          <w:sz w:val="24"/>
          <w:szCs w:val="24"/>
          <w:rtl w:val="0"/>
        </w:rPr>
        <w:t xml:space="preserve">C a 0,73</w:t>
      </w:r>
      <w:r w:rsidDel="00000000" w:rsidR="00000000" w:rsidRPr="00000000">
        <w:rPr>
          <w:rFonts w:ascii="Arial" w:cs="Arial" w:eastAsia="Arial" w:hAnsi="Arial"/>
          <w:sz w:val="24"/>
          <w:szCs w:val="24"/>
          <w:vertAlign w:val="superscript"/>
          <w:rtl w:val="0"/>
        </w:rPr>
        <w:t xml:space="preserve">o</w:t>
      </w:r>
      <w:r w:rsidDel="00000000" w:rsidR="00000000" w:rsidRPr="00000000">
        <w:rPr>
          <w:rFonts w:ascii="Arial" w:cs="Arial" w:eastAsia="Arial" w:hAnsi="Arial"/>
          <w:sz w:val="24"/>
          <w:szCs w:val="24"/>
          <w:rtl w:val="0"/>
        </w:rPr>
        <w:t xml:space="preserve">C, o que pode ser classificado como baixo a moderado (Monteiro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2021). Contudo, as áreas menos urbanizadas da cidade, como os bairros da zona leste e norte, possuem elevado risco ao estresse térmico, com indicadores alcançando 0,733 (em uma escala de 0 a 1), similar a outros grandes centros urbanos tropicais, como é o caso da cidade de Manaus, no estado do Amazonas (Lapola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2019). Soma-se a isso o fato de que a Caatinga, o bioma típico das zonas semiáridas, possui uma das maiores taxas de modificação ao longo das últimas três décadas (Souza Jr.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2020), forçando parte da população do interior para as capitais ou zonas metropolitanas do Nordeste, a exemplo de Natal.</w:t>
      </w:r>
    </w:p>
    <w:p w:rsidR="00000000" w:rsidDel="00000000" w:rsidP="00000000" w:rsidRDefault="00000000" w:rsidRPr="00000000" w14:paraId="00000088">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Assim, a avaliação do conforto térmico em uma área com diferentes condições ambientais (</w:t>
      </w:r>
      <w:r w:rsidDel="00000000" w:rsidR="00000000" w:rsidRPr="00000000">
        <w:rPr>
          <w:rFonts w:ascii="Arial" w:cs="Arial" w:eastAsia="Arial" w:hAnsi="Arial"/>
          <w:i w:val="1"/>
          <w:iCs w:val="1"/>
          <w:sz w:val="24"/>
          <w:szCs w:val="24"/>
          <w:rtl w:val="0"/>
        </w:rPr>
        <w:t xml:space="preserve">indoor e outdoor</w:t>
      </w:r>
      <w:r w:rsidDel="00000000" w:rsidR="00000000" w:rsidRPr="00000000">
        <w:rPr>
          <w:rFonts w:ascii="Arial" w:cs="Arial" w:eastAsia="Arial" w:hAnsi="Arial"/>
          <w:sz w:val="24"/>
          <w:szCs w:val="24"/>
          <w:rtl w:val="0"/>
        </w:rPr>
        <w:t xml:space="preserve">) pode oferecer subsídios para boas práticas de adaptação às condições climáticas locais em ambientes urbanos, a exemplo da cidade de Natal.</w:t>
      </w:r>
    </w:p>
    <w:p w:rsidR="00000000" w:rsidDel="00000000" w:rsidP="00000000" w:rsidRDefault="00000000" w:rsidRPr="00000000" w14:paraId="00000089">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line="360" w:lineRule="auto"/>
        <w:ind w:left="0" w:right="437.59842519685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Style w:val="Heading1"/>
        <w:keepNext w:val="1"/>
        <w:keepLines w:val="1"/>
        <w:tabs>
          <w:tab w:val="left" w:leader="none" w:pos="709"/>
          <w:tab w:val="left" w:leader="none" w:pos="8564"/>
        </w:tabs>
        <w:spacing w:after="120" w:before="0" w:line="360" w:lineRule="auto"/>
        <w:ind w:left="0"/>
        <w:jc w:val="both"/>
        <w:rPr>
          <w:rFonts w:ascii="Arial" w:cs="Arial" w:eastAsia="Arial" w:hAnsi="Arial"/>
          <w:sz w:val="24"/>
          <w:szCs w:val="24"/>
        </w:rPr>
      </w:pPr>
      <w:bookmarkStart w:colFirst="0" w:colLast="0" w:name="_e2eg3l7f2fwo" w:id="3"/>
      <w:bookmarkEnd w:id="3"/>
      <w:r w:rsidDel="00000000" w:rsidR="00000000" w:rsidRPr="00000000">
        <w:rPr>
          <w:rFonts w:ascii="Arial" w:cs="Arial" w:eastAsia="Arial" w:hAnsi="Arial"/>
          <w:sz w:val="24"/>
          <w:szCs w:val="24"/>
          <w:rtl w:val="0"/>
        </w:rPr>
        <w:t xml:space="preserve">2. OBJETIVOS</w:t>
      </w:r>
    </w:p>
    <w:p w:rsidR="00000000" w:rsidDel="00000000" w:rsidP="00000000" w:rsidRDefault="00000000" w:rsidRPr="00000000" w14:paraId="0000008C">
      <w:pPr>
        <w:tabs>
          <w:tab w:val="left" w:leader="none" w:pos="709"/>
          <w:tab w:val="left" w:leader="none" w:pos="8564"/>
        </w:tabs>
        <w:rPr>
          <w:b w:val="1"/>
          <w:bCs w:val="1"/>
        </w:rPr>
      </w:pPr>
      <w:r w:rsidDel="00000000" w:rsidR="00000000" w:rsidRPr="00000000">
        <w:rPr>
          <w:b w:val="1"/>
          <w:bCs w:val="1"/>
          <w:rtl w:val="0"/>
        </w:rPr>
        <w:t xml:space="preserve">2.1</w:t>
        <w:tab/>
        <w:t xml:space="preserve">Objetivo Geral</w:t>
      </w:r>
      <w:r w:rsidDel="00000000" w:rsidR="00000000" w:rsidRPr="00000000">
        <w:rPr>
          <w:rtl w:val="0"/>
        </w:rPr>
      </w:r>
    </w:p>
    <w:p w:rsidR="00000000" w:rsidDel="00000000" w:rsidP="00000000" w:rsidRDefault="00000000" w:rsidRPr="00000000" w14:paraId="0000008D">
      <w:pPr>
        <w:tabs>
          <w:tab w:val="left" w:leader="none" w:pos="709"/>
          <w:tab w:val="left" w:leader="none" w:pos="856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Avaliar as condições de conforto térmico em termos de indicadores no campus central da UFRN considerando diferentes ambientes (</w:t>
      </w:r>
      <w:r w:rsidDel="00000000" w:rsidR="00000000" w:rsidRPr="00000000">
        <w:rPr>
          <w:rFonts w:ascii="Arial" w:cs="Arial" w:eastAsia="Arial" w:hAnsi="Arial"/>
          <w:i w:val="1"/>
          <w:iCs w:val="1"/>
          <w:sz w:val="24"/>
          <w:szCs w:val="24"/>
          <w:rtl w:val="0"/>
        </w:rPr>
        <w:t xml:space="preserve">indoor e outdoor</w:t>
      </w:r>
      <w:r w:rsidDel="00000000" w:rsidR="00000000" w:rsidRPr="00000000">
        <w:rPr>
          <w:rFonts w:ascii="Arial" w:cs="Arial" w:eastAsia="Arial" w:hAnsi="Arial"/>
          <w:sz w:val="24"/>
          <w:szCs w:val="24"/>
          <w:rtl w:val="0"/>
        </w:rPr>
        <w:t xml:space="preserve">) e a sazonalidade da região (período seco e chuvoso). </w:t>
      </w:r>
    </w:p>
    <w:p w:rsidR="00000000" w:rsidDel="00000000" w:rsidP="00000000" w:rsidRDefault="00000000" w:rsidRPr="00000000" w14:paraId="0000008E">
      <w:pPr>
        <w:tabs>
          <w:tab w:val="left" w:leader="none" w:pos="709"/>
          <w:tab w:val="left" w:leader="none" w:pos="8564"/>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tabs>
          <w:tab w:val="left" w:leader="none" w:pos="709"/>
          <w:tab w:val="left" w:leader="none" w:pos="856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w:t>
        <w:tab/>
        <w:t xml:space="preserve">Objetivos Específicos</w:t>
      </w:r>
    </w:p>
    <w:p w:rsidR="00000000" w:rsidDel="00000000" w:rsidP="00000000" w:rsidRDefault="00000000" w:rsidRPr="00000000" w14:paraId="00000090">
      <w:pPr>
        <w:tabs>
          <w:tab w:val="left" w:leader="none" w:pos="709"/>
          <w:tab w:val="left" w:leader="none" w:pos="856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Os objetivos específicos são:</w:t>
      </w:r>
      <w:r w:rsidDel="00000000" w:rsidR="00000000" w:rsidRPr="00000000">
        <w:rPr>
          <w:rtl w:val="0"/>
        </w:rPr>
      </w:r>
    </w:p>
    <w:p w:rsidR="00000000" w:rsidDel="00000000" w:rsidP="00000000" w:rsidRDefault="00000000" w:rsidRPr="00000000" w14:paraId="00000091">
      <w:pPr>
        <w:numPr>
          <w:ilvl w:val="0"/>
          <w:numId w:val="1"/>
        </w:numPr>
        <w:tabs>
          <w:tab w:val="left" w:leader="none" w:pos="709"/>
          <w:tab w:val="left" w:leader="none" w:pos="8564"/>
        </w:tabs>
        <w:spacing w:line="360" w:lineRule="auto"/>
        <w:ind w:firstLine="435"/>
        <w:jc w:val="both"/>
        <w:rPr>
          <w:rFonts w:ascii="Arial" w:cs="Arial" w:eastAsia="Arial" w:hAnsi="Arial"/>
          <w:sz w:val="18"/>
          <w:szCs w:val="18"/>
        </w:rPr>
      </w:pPr>
      <w:r w:rsidDel="00000000" w:rsidR="00000000" w:rsidRPr="00000000">
        <w:rPr>
          <w:rFonts w:ascii="Arial" w:cs="Arial" w:eastAsia="Arial" w:hAnsi="Arial"/>
          <w:sz w:val="24"/>
          <w:szCs w:val="24"/>
          <w:rtl w:val="0"/>
        </w:rPr>
        <w:t xml:space="preserve">caracterizar as as diferenças de variáveis meteorológicas considerando a variabilidade </w:t>
      </w:r>
      <w:r w:rsidDel="00000000" w:rsidR="00000000" w:rsidRPr="00000000">
        <w:rPr>
          <w:rFonts w:ascii="Arial" w:cs="Arial" w:eastAsia="Arial" w:hAnsi="Arial"/>
          <w:sz w:val="24"/>
          <w:szCs w:val="24"/>
          <w:rtl w:val="0"/>
        </w:rPr>
        <w:t xml:space="preserve">intradiurna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2">
      <w:pPr>
        <w:numPr>
          <w:ilvl w:val="0"/>
          <w:numId w:val="1"/>
        </w:numPr>
        <w:tabs>
          <w:tab w:val="left" w:leader="none" w:pos="709"/>
          <w:tab w:val="left" w:leader="none" w:pos="8564"/>
        </w:tabs>
        <w:spacing w:line="360" w:lineRule="auto"/>
        <w:ind w:firstLine="435"/>
        <w:jc w:val="both"/>
        <w:rPr>
          <w:rFonts w:ascii="Arial" w:cs="Arial" w:eastAsia="Arial" w:hAnsi="Arial"/>
          <w:sz w:val="18"/>
          <w:szCs w:val="18"/>
        </w:rPr>
      </w:pPr>
      <w:r w:rsidDel="00000000" w:rsidR="00000000" w:rsidRPr="00000000">
        <w:rPr>
          <w:rFonts w:ascii="Arial" w:cs="Arial" w:eastAsia="Arial" w:hAnsi="Arial"/>
          <w:sz w:val="24"/>
          <w:szCs w:val="24"/>
          <w:rtl w:val="0"/>
        </w:rPr>
        <w:t xml:space="preserve">determinar a adequabilidade dos níveis de conforto no campus, considerando valores clássicos da literatura científica. </w:t>
      </w:r>
    </w:p>
    <w:p w:rsidR="00000000" w:rsidDel="00000000" w:rsidP="00000000" w:rsidRDefault="00000000" w:rsidRPr="00000000" w14:paraId="00000093">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line="360" w:lineRule="auto"/>
        <w:ind w:left="0" w:right="437.59842519685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tabs>
          <w:tab w:val="left" w:leader="none" w:pos="709"/>
        </w:tabs>
        <w:spacing w:before="63" w:lineRule="auto"/>
        <w:rPr>
          <w:rFonts w:ascii="Arial" w:cs="Arial" w:eastAsia="Arial" w:hAnsi="Arial"/>
          <w:sz w:val="24"/>
          <w:szCs w:val="24"/>
        </w:rPr>
      </w:pPr>
      <w:r w:rsidDel="00000000" w:rsidR="00000000" w:rsidRPr="00000000">
        <w:rPr>
          <w:rFonts w:ascii="Times" w:cs="Times" w:eastAsia="Times" w:hAnsi="Times"/>
          <w:b w:val="1"/>
          <w:bCs w:val="1"/>
          <w:sz w:val="24"/>
          <w:szCs w:val="24"/>
          <w:rtl w:val="0"/>
        </w:rPr>
        <w:t xml:space="preserve"> 3 </w:t>
        <w:tab/>
        <w:t xml:space="preserve">JUSTIFICATIVA</w:t>
      </w:r>
      <w:r w:rsidDel="00000000" w:rsidR="00000000" w:rsidRPr="00000000">
        <w:rPr>
          <w:rtl w:val="0"/>
        </w:rPr>
      </w:r>
    </w:p>
    <w:p w:rsidR="00000000" w:rsidDel="00000000" w:rsidP="00000000" w:rsidRDefault="00000000" w:rsidRPr="00000000" w14:paraId="0000009F">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presente trabalho tem como princípio baseado sobre a Análise de condições microclimáticas no Campus Universitário da UFRN, Natal, RN e se justifica pela necessidade imediata de aprofundar o conhecimento sobre o conforto bioclimático em ambientes urbanos do Nordeste brasileiro.</w:t>
      </w:r>
    </w:p>
    <w:p w:rsidR="00000000" w:rsidDel="00000000" w:rsidP="00000000" w:rsidRDefault="00000000" w:rsidRPr="00000000" w14:paraId="000000A1">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Ligado a relevância científica e social, o processo acelerado de urbanização e as alterações climáticas globais têm imposto modificações relevantes no balanço energético das superfícies urbanas, atingindo na intensificação do fenômeno das Ilhas de Calor Urbanas (ICU) e no aumento do desconforto térmico. A cidade de Natal, com seu clima tropical (As, classificação de Köppen), o torna vulnerável aos efeitos do excesso de calor, que comprometem a qualidade de vida e o desempenho das atividades cotidianas.</w:t>
      </w:r>
    </w:p>
    <w:p w:rsidR="00000000" w:rsidDel="00000000" w:rsidP="00000000" w:rsidRDefault="00000000" w:rsidRPr="00000000" w14:paraId="000000A2">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Campus Central da UFRN (CCUF), uma área de circulação, configura-se como um estudo de caso fundamental. A avaliação das condições de conforto térmico neste local é crucial, pois o desconforto por calor pode afetar diretamente os processos cognitivos, a saúde e o bem-estar da comunidade, impactando, assim, a produtividade institucional e o uso efetivo do espaço. Dessa forma, o estudo contribui para preencher a lacuna de análises micrometeorológicas detalhadas e aplicadas em áreas de relevância social e educacional na capital.</w:t>
      </w:r>
    </w:p>
    <w:p w:rsidR="00000000" w:rsidDel="00000000" w:rsidP="00000000" w:rsidRDefault="00000000" w:rsidRPr="00000000" w14:paraId="000000A3">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Sua contribuição técnico-metodológico, parte da pesquisa que se destaca pela rigorosa avaliação do conforto térmico, e comparando simultaneamente três índices bioclimáticos de ampla aceitação internacional: o Índice de Desconforto Térmico (IDT), o Índice de Temperatura e Umidade (ITU) e o Índice de Temperatura Efetiva com Vento (TEv). Esta abordagem multivariada permite uma caracterização mais robusta da sensação térmica humana, transcendendo a análise isolada de variáveis meteorológicas.</w:t>
      </w:r>
    </w:p>
    <w:p w:rsidR="00000000" w:rsidDel="00000000" w:rsidP="00000000" w:rsidRDefault="00000000" w:rsidRPr="00000000" w14:paraId="000000A4">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line="360" w:lineRule="auto"/>
        <w:ind w:left="0" w:right="437.59842519685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line="360" w:lineRule="auto"/>
        <w:ind w:left="0" w:right="437.5984251968515"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w:t>
        <w:tab/>
        <w:t xml:space="preserve">REVISÃO DE LITERATURA</w:t>
      </w:r>
    </w:p>
    <w:p w:rsidR="00000000" w:rsidDel="00000000" w:rsidP="00000000" w:rsidRDefault="00000000" w:rsidRPr="00000000" w14:paraId="000000AD">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conforto térmico é um fator que pode ser alterado por diversos elementos, como a poluição atmosférica, a presença de áreas verdes, a pavimentação e as mudanças no uso e cobertura da terra (McArdle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1998; Pagnossin, 2001).</w:t>
      </w:r>
    </w:p>
    <w:p w:rsidR="00000000" w:rsidDel="00000000" w:rsidP="00000000" w:rsidRDefault="00000000" w:rsidRPr="00000000" w14:paraId="000000AE">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literatura define o conforto térmico, tanto em ambientes internos (</w:t>
      </w:r>
      <w:r w:rsidDel="00000000" w:rsidR="00000000" w:rsidRPr="00000000">
        <w:rPr>
          <w:rFonts w:ascii="Arial" w:cs="Arial" w:eastAsia="Arial" w:hAnsi="Arial"/>
          <w:i w:val="1"/>
          <w:iCs w:val="1"/>
          <w:sz w:val="24"/>
          <w:szCs w:val="24"/>
          <w:rtl w:val="0"/>
        </w:rPr>
        <w:t xml:space="preserve">indoor</w:t>
      </w:r>
      <w:r w:rsidDel="00000000" w:rsidR="00000000" w:rsidRPr="00000000">
        <w:rPr>
          <w:rFonts w:ascii="Arial" w:cs="Arial" w:eastAsia="Arial" w:hAnsi="Arial"/>
          <w:sz w:val="24"/>
          <w:szCs w:val="24"/>
          <w:rtl w:val="0"/>
        </w:rPr>
        <w:t xml:space="preserve">) quanto externos (</w:t>
      </w:r>
      <w:r w:rsidDel="00000000" w:rsidR="00000000" w:rsidRPr="00000000">
        <w:rPr>
          <w:rFonts w:ascii="Arial" w:cs="Arial" w:eastAsia="Arial" w:hAnsi="Arial"/>
          <w:i w:val="1"/>
          <w:iCs w:val="1"/>
          <w:sz w:val="24"/>
          <w:szCs w:val="24"/>
          <w:rtl w:val="0"/>
        </w:rPr>
        <w:t xml:space="preserve">outdoor</w:t>
      </w:r>
      <w:r w:rsidDel="00000000" w:rsidR="00000000" w:rsidRPr="00000000">
        <w:rPr>
          <w:rFonts w:ascii="Arial" w:cs="Arial" w:eastAsia="Arial" w:hAnsi="Arial"/>
          <w:sz w:val="24"/>
          <w:szCs w:val="24"/>
          <w:rtl w:val="0"/>
        </w:rPr>
        <w:t xml:space="preserve">), como sendo modulado pelas condições ambientais, que incluem a temperatura, a radiação, a umidade e a velocidade do vento (Brager, 1998; Knez, 2009; Lin, 2009; Nikolopoulou, 2001, 2003; Thorsson, 2004; Yang, 2013).</w:t>
      </w:r>
    </w:p>
    <w:p w:rsidR="00000000" w:rsidDel="00000000" w:rsidP="00000000" w:rsidRDefault="00000000" w:rsidRPr="00000000" w14:paraId="000000AF">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Contexto Urbano e Poluição:</w:t>
      </w:r>
      <w:r w:rsidDel="00000000" w:rsidR="00000000" w:rsidRPr="00000000">
        <w:rPr>
          <w:rFonts w:ascii="Arial" w:cs="Arial" w:eastAsia="Arial" w:hAnsi="Arial"/>
          <w:sz w:val="24"/>
          <w:szCs w:val="24"/>
          <w:rtl w:val="0"/>
        </w:rPr>
        <w:t xml:space="preserve"> Cidades são tipicamente fontes de calor e poluição para a atmosfera, um fenômeno proposto por Hoppe (2002) e relacionado ao uso generalizado de equipamentos que dependem de combustíveis fósseis.</w:t>
      </w:r>
    </w:p>
    <w:p w:rsidR="00000000" w:rsidDel="00000000" w:rsidP="00000000" w:rsidRDefault="00000000" w:rsidRPr="00000000" w14:paraId="000000B0">
      <w:pPr>
        <w:spacing w:line="360" w:lineRule="auto"/>
        <w:ind w:left="0" w:right="437.5984251968515"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conforto térmico também é influenciado por fatores não puramente fisiológicos. Ele é condicionado por questões psicológicas, que se manifestam pela satisfação corporal (Hensen, 1991; Standard, 1992).</w:t>
      </w:r>
    </w:p>
    <w:p w:rsidR="00000000" w:rsidDel="00000000" w:rsidP="00000000" w:rsidRDefault="00000000" w:rsidRPr="00000000" w14:paraId="000000B1">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avaliação do conforto deve considerar a influência das adaptações a fatores climáticos e biofísicos humanos, o cenário cultural e o ajuste do próprio comportamento.</w:t>
      </w:r>
    </w:p>
    <w:p w:rsidR="00000000" w:rsidDel="00000000" w:rsidP="00000000" w:rsidRDefault="00000000" w:rsidRPr="00000000" w14:paraId="000000B2">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Adaptações em Diferentes Ambientes: Em ambientes </w:t>
      </w:r>
      <w:r w:rsidDel="00000000" w:rsidR="00000000" w:rsidRPr="00000000">
        <w:rPr>
          <w:rFonts w:ascii="Arial" w:cs="Arial" w:eastAsia="Arial" w:hAnsi="Arial"/>
          <w:i w:val="1"/>
          <w:iCs w:val="1"/>
          <w:sz w:val="24"/>
          <w:szCs w:val="24"/>
          <w:rtl w:val="0"/>
        </w:rPr>
        <w:t xml:space="preserve">indoor</w:t>
      </w:r>
      <w:r w:rsidDel="00000000" w:rsidR="00000000" w:rsidRPr="00000000">
        <w:rPr>
          <w:rFonts w:ascii="Arial" w:cs="Arial" w:eastAsia="Arial" w:hAnsi="Arial"/>
          <w:sz w:val="24"/>
          <w:szCs w:val="24"/>
          <w:rtl w:val="0"/>
        </w:rPr>
        <w:t xml:space="preserve">, o conforto pode ser condicionado por adaptações físicas, como a climatização, a abertura de janelas ou o uso de ventiladores (Arsad, 2023). Já em locais </w:t>
      </w:r>
      <w:r w:rsidDel="00000000" w:rsidR="00000000" w:rsidRPr="00000000">
        <w:rPr>
          <w:rFonts w:ascii="Arial" w:cs="Arial" w:eastAsia="Arial" w:hAnsi="Arial"/>
          <w:i w:val="1"/>
          <w:iCs w:val="1"/>
          <w:sz w:val="24"/>
          <w:szCs w:val="24"/>
          <w:rtl w:val="0"/>
        </w:rPr>
        <w:t xml:space="preserve">outdoor</w:t>
      </w:r>
      <w:r w:rsidDel="00000000" w:rsidR="00000000" w:rsidRPr="00000000">
        <w:rPr>
          <w:rFonts w:ascii="Arial" w:cs="Arial" w:eastAsia="Arial" w:hAnsi="Arial"/>
          <w:sz w:val="24"/>
          <w:szCs w:val="24"/>
          <w:rtl w:val="0"/>
        </w:rPr>
        <w:t xml:space="preserve">, os fatores ambientais exercem uma maior influência na percepção térmica dos usuários, exigindo a consideração de variáveis como temperatura, umidade, velocidade do vento, vestimentas e nível de atividade (Charles, 2003; Arsad, 2023).</w:t>
      </w:r>
    </w:p>
    <w:p w:rsidR="00000000" w:rsidDel="00000000" w:rsidP="00000000" w:rsidRDefault="00000000" w:rsidRPr="00000000" w14:paraId="000000B3">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trabalho utiliza três indicadores principais para mensurar as respostas humanas ao estresse por frio ou calor:</w:t>
      </w:r>
    </w:p>
    <w:p w:rsidR="00000000" w:rsidDel="00000000" w:rsidP="00000000" w:rsidRDefault="00000000" w:rsidRPr="00000000" w14:paraId="000000B4">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Índice de Desconforto Térmico (IDT):</w:t>
      </w:r>
      <w:r w:rsidDel="00000000" w:rsidR="00000000" w:rsidRPr="00000000">
        <w:rPr>
          <w:rFonts w:ascii="Arial" w:cs="Arial" w:eastAsia="Arial" w:hAnsi="Arial"/>
          <w:sz w:val="24"/>
          <w:szCs w:val="24"/>
          <w:rtl w:val="0"/>
        </w:rPr>
        <w:t xml:space="preserve"> Desenvolvido por Thom (1959), este índice relaciona o desconforto com a temperatura e a umidade relativa do ar. Ele classifica o ambiente como confortável abaixo de 24°C e desconfortável acima de 28°C. O IDT precisa ser ajustado com dados experimentais de percepção ambiental (Oliveira </w:t>
      </w:r>
      <w:r w:rsidDel="00000000" w:rsidR="00000000" w:rsidRPr="00000000">
        <w:rPr>
          <w:rFonts w:ascii="Arial" w:cs="Arial" w:eastAsia="Arial" w:hAnsi="Arial"/>
          <w:i w:val="1"/>
          <w:iCs w:val="1"/>
          <w:sz w:val="24"/>
          <w:szCs w:val="24"/>
          <w:rtl w:val="0"/>
        </w:rPr>
        <w:t xml:space="preserve">et al., </w:t>
      </w:r>
      <w:r w:rsidDel="00000000" w:rsidR="00000000" w:rsidRPr="00000000">
        <w:rPr>
          <w:rFonts w:ascii="Arial" w:cs="Arial" w:eastAsia="Arial" w:hAnsi="Arial"/>
          <w:sz w:val="24"/>
          <w:szCs w:val="24"/>
          <w:rtl w:val="0"/>
        </w:rPr>
        <w:t xml:space="preserve">2008; Nóbrega; Lemos, 2011).</w:t>
      </w:r>
    </w:p>
    <w:p w:rsidR="00000000" w:rsidDel="00000000" w:rsidP="00000000" w:rsidRDefault="00000000" w:rsidRPr="00000000" w14:paraId="000000B5">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Índice de Temperatura e Umidade (ITU):</w:t>
      </w:r>
      <w:r w:rsidDel="00000000" w:rsidR="00000000" w:rsidRPr="00000000">
        <w:rPr>
          <w:rFonts w:ascii="Arial" w:cs="Arial" w:eastAsia="Arial" w:hAnsi="Arial"/>
          <w:sz w:val="24"/>
          <w:szCs w:val="24"/>
          <w:rtl w:val="0"/>
        </w:rPr>
        <w:t xml:space="preserve"> Utiliza apenas a temperatura e a umidade para definir faixas de desconforto. O ITU é indicado para uso em regiões situadas nos trópicos (Ynoue, 2017) e serve para verificar o estresse térmico em ambientes urbanos (Nóbrega, 2011). A faixa de conforto térmico definida pelo ITU é 21,0°C&lt;ITU&lt;24,0°C e valores acima de 26,0°C indicam desconforto.</w:t>
      </w:r>
    </w:p>
    <w:p w:rsidR="00000000" w:rsidDel="00000000" w:rsidP="00000000" w:rsidRDefault="00000000" w:rsidRPr="00000000" w14:paraId="000000B6">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Temperatura Efetiva com Vento (TEv)</w:t>
      </w:r>
      <w:r w:rsidDel="00000000" w:rsidR="00000000" w:rsidRPr="00000000">
        <w:rPr>
          <w:rFonts w:ascii="Arial" w:cs="Arial" w:eastAsia="Arial" w:hAnsi="Arial"/>
          <w:sz w:val="24"/>
          <w:szCs w:val="24"/>
          <w:rtl w:val="0"/>
        </w:rPr>
        <w:t xml:space="preserve">: Este índice associa a temperatura do ar, a umidade relativa do ar e a velocidade do vento, sendo usado em estudos de conforto térmico em regiões do Brasil, como Sul, Sudeste e Centro-Oeste (Costa, 2023). O TEv pode indicar até nove níveis de conforto térmico. Estudos indicam que velocidades do vento adequadas, como 0,9 m/s, são necessárias para classificar uma zona como "Confortável" (Vecchi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2013). A faixa de conforto térmico definida pelo 22°C &lt;TEv&gt; 25°C.</w:t>
      </w:r>
    </w:p>
    <w:p w:rsidR="00000000" w:rsidDel="00000000" w:rsidP="00000000" w:rsidRDefault="00000000" w:rsidRPr="00000000" w14:paraId="000000B7">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área de estudo, Natal, apresenta clima As (tropical com verão seco), conforme a classificação de Köppen (Alvarez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2014),. As condições ambientais da cidade são caracterizadas como quente e úmido.</w:t>
      </w:r>
    </w:p>
    <w:p w:rsidR="00000000" w:rsidDel="00000000" w:rsidP="00000000" w:rsidRDefault="00000000" w:rsidRPr="00000000" w14:paraId="000000B8">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população de Natal sofre com o impacto das Ilhas de Calor Urbano (Monteiro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2021). Áreas menos urbanizadas da cidade, nas zonas leste e norte, já apresentam elevado risco ao estresse térmico, com indicadores altos, similar ao que ocorre em outros grandes centros urbanos tropicais, como Manaus (Lapola</w:t>
      </w:r>
      <w:r w:rsidDel="00000000" w:rsidR="00000000" w:rsidRPr="00000000">
        <w:rPr>
          <w:rFonts w:ascii="Arial" w:cs="Arial" w:eastAsia="Arial" w:hAnsi="Arial"/>
          <w:i w:val="1"/>
          <w:iCs w:val="1"/>
          <w:sz w:val="24"/>
          <w:szCs w:val="24"/>
          <w:rtl w:val="0"/>
        </w:rPr>
        <w:t xml:space="preserve"> et al.</w:t>
      </w:r>
      <w:r w:rsidDel="00000000" w:rsidR="00000000" w:rsidRPr="00000000">
        <w:rPr>
          <w:rFonts w:ascii="Arial" w:cs="Arial" w:eastAsia="Arial" w:hAnsi="Arial"/>
          <w:sz w:val="24"/>
          <w:szCs w:val="24"/>
          <w:rtl w:val="0"/>
        </w:rPr>
        <w:t xml:space="preserve">, 2019).</w:t>
      </w:r>
    </w:p>
    <w:p w:rsidR="00000000" w:rsidDel="00000000" w:rsidP="00000000" w:rsidRDefault="00000000" w:rsidRPr="00000000" w14:paraId="000000B9">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Sazonalidade e CCET</w:t>
      </w:r>
      <w:r w:rsidDel="00000000" w:rsidR="00000000" w:rsidRPr="00000000">
        <w:rPr>
          <w:rFonts w:ascii="Arial" w:cs="Arial" w:eastAsia="Arial" w:hAnsi="Arial"/>
          <w:sz w:val="24"/>
          <w:szCs w:val="24"/>
          <w:rtl w:val="0"/>
        </w:rPr>
        <w:t xml:space="preserve">: A sazonalidade é apontada como o fator mais predominante nas condições bioclimáticas (Araújo; Ferreira, 2024). A estabilidade térmica observada no CCET (Centro de Ciências Exatas e da Terra) é atribuída, em trabalho anterior, à pavimentação local e à pouca vegetação (Araújo, 2024).</w:t>
      </w:r>
    </w:p>
    <w:p w:rsidR="00000000" w:rsidDel="00000000" w:rsidP="00000000" w:rsidRDefault="00000000" w:rsidRPr="00000000" w14:paraId="000000BA">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Umidade e Oscilações</w:t>
      </w:r>
      <w:r w:rsidDel="00000000" w:rsidR="00000000" w:rsidRPr="00000000">
        <w:rPr>
          <w:rFonts w:ascii="Arial" w:cs="Arial" w:eastAsia="Arial" w:hAnsi="Arial"/>
          <w:sz w:val="24"/>
          <w:szCs w:val="24"/>
          <w:rtl w:val="0"/>
        </w:rPr>
        <w:t xml:space="preserve">: As oscilações térmicas no CCUF (Centro de Convivência) foram associadas a uma porcentagem mais baixa de Umidade Relativa (Ferreira, 2024). O vapor d’água é classificado como o principal regulador térmico. A Umidade Relativa elevada tem um impacto significativo no desconforto em ambientes úmidos (Novais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2015).</w:t>
      </w:r>
    </w:p>
    <w:p w:rsidR="00000000" w:rsidDel="00000000" w:rsidP="00000000" w:rsidRDefault="00000000" w:rsidRPr="00000000" w14:paraId="000000BB">
      <w:pPr>
        <w:spacing w:line="360" w:lineRule="auto"/>
        <w:ind w:left="0" w:right="437.5984251968515"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Ventilação no CCUF:</w:t>
      </w:r>
      <w:r w:rsidDel="00000000" w:rsidR="00000000" w:rsidRPr="00000000">
        <w:rPr>
          <w:rFonts w:ascii="Arial" w:cs="Arial" w:eastAsia="Arial" w:hAnsi="Arial"/>
          <w:sz w:val="24"/>
          <w:szCs w:val="24"/>
          <w:rtl w:val="0"/>
        </w:rPr>
        <w:t xml:space="preserve"> A pouca ou nula presença de ventos sobre o CCUF resultou em um impacto direto no TEv, dificultando o resfriamento do local (Vecchi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2013).</w:t>
      </w:r>
    </w:p>
    <w:p w:rsidR="00000000" w:rsidDel="00000000" w:rsidP="00000000" w:rsidRDefault="00000000" w:rsidRPr="00000000" w14:paraId="000000BC">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ind w:left="0" w:right="437.5984251968515"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ind w:left="0" w:right="437.59842519685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Style w:val="Heading1"/>
        <w:keepNext w:val="1"/>
        <w:keepLines w:val="1"/>
        <w:tabs>
          <w:tab w:val="left" w:leader="none" w:pos="709"/>
        </w:tabs>
        <w:spacing w:after="120" w:before="0" w:line="360" w:lineRule="auto"/>
        <w:ind w:left="0"/>
        <w:jc w:val="both"/>
        <w:rPr>
          <w:rFonts w:ascii="Arial" w:cs="Arial" w:eastAsia="Arial" w:hAnsi="Arial"/>
          <w:sz w:val="24"/>
          <w:szCs w:val="24"/>
        </w:rPr>
      </w:pPr>
      <w:bookmarkStart w:colFirst="0" w:colLast="0" w:name="_2ob58pnpjf08" w:id="4"/>
      <w:bookmarkEnd w:id="4"/>
      <w:r w:rsidDel="00000000" w:rsidR="00000000" w:rsidRPr="00000000">
        <w:rPr>
          <w:rFonts w:ascii="Arial" w:cs="Arial" w:eastAsia="Arial" w:hAnsi="Arial"/>
          <w:sz w:val="24"/>
          <w:szCs w:val="24"/>
          <w:rtl w:val="0"/>
        </w:rPr>
        <w:t xml:space="preserve">3. MATERIAL E MÉTODOS</w:t>
      </w:r>
    </w:p>
    <w:p w:rsidR="00000000" w:rsidDel="00000000" w:rsidP="00000000" w:rsidRDefault="00000000" w:rsidRPr="00000000" w14:paraId="000000C2">
      <w:pPr>
        <w:pStyle w:val="Heading2"/>
        <w:tabs>
          <w:tab w:val="left" w:leader="none" w:pos="709"/>
        </w:tabs>
        <w:spacing w:after="120" w:before="0" w:line="360" w:lineRule="auto"/>
        <w:jc w:val="both"/>
        <w:rPr>
          <w:rFonts w:ascii="Arial" w:cs="Arial" w:eastAsia="Arial" w:hAnsi="Arial"/>
          <w:sz w:val="24"/>
          <w:szCs w:val="24"/>
        </w:rPr>
      </w:pPr>
      <w:bookmarkStart w:colFirst="0" w:colLast="0" w:name="_thqstibpxck0" w:id="5"/>
      <w:bookmarkEnd w:id="5"/>
      <w:r w:rsidDel="00000000" w:rsidR="00000000" w:rsidRPr="00000000">
        <w:rPr>
          <w:rFonts w:ascii="Arial" w:cs="Arial" w:eastAsia="Arial" w:hAnsi="Arial"/>
          <w:sz w:val="24"/>
          <w:szCs w:val="24"/>
          <w:rtl w:val="0"/>
        </w:rPr>
        <w:t xml:space="preserve">3.1 Área de Estudo</w:t>
      </w:r>
    </w:p>
    <w:p w:rsidR="00000000" w:rsidDel="00000000" w:rsidP="00000000" w:rsidRDefault="00000000" w:rsidRPr="00000000" w14:paraId="000000C3">
      <w:pPr>
        <w:tabs>
          <w:tab w:val="left" w:leader="none" w:pos="709"/>
        </w:tabs>
        <w:spacing w:after="0" w:before="0"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área de estudo delimitada neste presente trabalho foi o Campus universitário central da UFRN. Segundo dados da Secretaria de Relações Internacionais e Interinstitucionais da UFRN (SRI) e do Portal da UFRN (2024), contabiliza-se uma área de  300 mil 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sz w:val="24"/>
          <w:szCs w:val="24"/>
          <w:rtl w:val="0"/>
        </w:rPr>
        <w:t xml:space="preserve">, considerando todos os seus campi, além do central. No campus central transitam a maior porcentagem de alunos, professores e servidores, que em muitos momentos sofrem do desconforto ou conforto térmico nos ambientes </w:t>
      </w:r>
      <w:r w:rsidDel="00000000" w:rsidR="00000000" w:rsidRPr="00000000">
        <w:rPr>
          <w:rFonts w:ascii="Arial" w:cs="Arial" w:eastAsia="Arial" w:hAnsi="Arial"/>
          <w:i w:val="1"/>
          <w:iCs w:val="1"/>
          <w:sz w:val="24"/>
          <w:szCs w:val="24"/>
          <w:rtl w:val="0"/>
        </w:rPr>
        <w:t xml:space="preserve">indoor </w:t>
      </w:r>
      <w:r w:rsidDel="00000000" w:rsidR="00000000" w:rsidRPr="00000000">
        <w:rPr>
          <w:rFonts w:ascii="Arial" w:cs="Arial" w:eastAsia="Arial" w:hAnsi="Arial"/>
          <w:sz w:val="24"/>
          <w:szCs w:val="24"/>
          <w:rtl w:val="0"/>
        </w:rPr>
        <w:t xml:space="preserve">e </w:t>
      </w:r>
      <w:r w:rsidDel="00000000" w:rsidR="00000000" w:rsidRPr="00000000">
        <w:rPr>
          <w:rFonts w:ascii="Arial" w:cs="Arial" w:eastAsia="Arial" w:hAnsi="Arial"/>
          <w:i w:val="1"/>
          <w:iCs w:val="1"/>
          <w:sz w:val="24"/>
          <w:szCs w:val="24"/>
          <w:rtl w:val="0"/>
        </w:rPr>
        <w:t xml:space="preserve">outdoor </w:t>
      </w:r>
      <w:r w:rsidDel="00000000" w:rsidR="00000000" w:rsidRPr="00000000">
        <w:rPr>
          <w:rFonts w:ascii="Arial" w:cs="Arial" w:eastAsia="Arial" w:hAnsi="Arial"/>
          <w:sz w:val="24"/>
          <w:szCs w:val="24"/>
          <w:rtl w:val="0"/>
        </w:rPr>
        <w:t xml:space="preserve">por diversos pontos de convivência social, refletindo com as variações de temperatura na própria qualidade de vida humana (Lamberts </w:t>
      </w:r>
      <w:r w:rsidDel="00000000" w:rsidR="00000000" w:rsidRPr="00000000">
        <w:rPr>
          <w:rFonts w:ascii="Arial" w:cs="Arial" w:eastAsia="Arial" w:hAnsi="Arial"/>
          <w:i w:val="1"/>
          <w:iCs w:val="1"/>
          <w:sz w:val="24"/>
          <w:szCs w:val="24"/>
          <w:rtl w:val="0"/>
        </w:rPr>
        <w:t xml:space="preserve">et al., </w:t>
      </w:r>
      <w:r w:rsidDel="00000000" w:rsidR="00000000" w:rsidRPr="00000000">
        <w:rPr>
          <w:rFonts w:ascii="Arial" w:cs="Arial" w:eastAsia="Arial" w:hAnsi="Arial"/>
          <w:sz w:val="24"/>
          <w:szCs w:val="24"/>
          <w:rtl w:val="0"/>
        </w:rPr>
        <w:t xml:space="preserve">2011; Ormandy </w:t>
      </w:r>
      <w:r w:rsidDel="00000000" w:rsidR="00000000" w:rsidRPr="00000000">
        <w:rPr>
          <w:rFonts w:ascii="Arial" w:cs="Arial" w:eastAsia="Arial" w:hAnsi="Arial"/>
          <w:i w:val="1"/>
          <w:iCs w:val="1"/>
          <w:sz w:val="24"/>
          <w:szCs w:val="24"/>
          <w:rtl w:val="0"/>
        </w:rPr>
        <w:t xml:space="preserve">et al., </w:t>
      </w:r>
      <w:r w:rsidDel="00000000" w:rsidR="00000000" w:rsidRPr="00000000">
        <w:rPr>
          <w:rFonts w:ascii="Arial" w:cs="Arial" w:eastAsia="Arial" w:hAnsi="Arial"/>
          <w:sz w:val="24"/>
          <w:szCs w:val="24"/>
          <w:rtl w:val="0"/>
        </w:rPr>
        <w:t xml:space="preserve">2015).</w:t>
      </w:r>
    </w:p>
    <w:p w:rsidR="00000000" w:rsidDel="00000000" w:rsidP="00000000" w:rsidRDefault="00000000" w:rsidRPr="00000000" w14:paraId="000000C4">
      <w:pPr>
        <w:tabs>
          <w:tab w:val="left" w:leader="none" w:pos="709"/>
        </w:tabs>
        <w:spacing w:after="0" w:before="0"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cidade de Natal apresenta clima As (Alvarez et al., 2014), ou seja, tropical com verão seco. As condições ambientais são quente e úmida, tendo uma temperatura média de 26°C, velocidades de vento à superfície em torno de 4,0 m/s, predominantemente de </w:t>
      </w:r>
      <w:r w:rsidDel="00000000" w:rsidR="00000000" w:rsidRPr="00000000">
        <w:rPr>
          <w:rFonts w:ascii="Arial" w:cs="Arial" w:eastAsia="Arial" w:hAnsi="Arial"/>
          <w:sz w:val="24"/>
          <w:szCs w:val="24"/>
          <w:rtl w:val="0"/>
        </w:rPr>
        <w:t xml:space="preserve">Sudeste</w:t>
      </w:r>
      <w:r w:rsidDel="00000000" w:rsidR="00000000" w:rsidRPr="00000000">
        <w:rPr>
          <w:rFonts w:ascii="Arial" w:cs="Arial" w:eastAsia="Arial" w:hAnsi="Arial"/>
          <w:sz w:val="24"/>
          <w:szCs w:val="24"/>
          <w:rtl w:val="0"/>
        </w:rPr>
        <w:t xml:space="preserve"> e precipitação com registros de grandes proporções em eventos singulares (Rodrigues </w:t>
      </w:r>
      <w:r w:rsidDel="00000000" w:rsidR="00000000" w:rsidRPr="00000000">
        <w:rPr>
          <w:rFonts w:ascii="Arial" w:cs="Arial" w:eastAsia="Arial" w:hAnsi="Arial"/>
          <w:i w:val="1"/>
          <w:iCs w:val="1"/>
          <w:sz w:val="24"/>
          <w:szCs w:val="24"/>
          <w:rtl w:val="0"/>
        </w:rPr>
        <w:t xml:space="preserve">et al., </w:t>
      </w:r>
      <w:r w:rsidDel="00000000" w:rsidR="00000000" w:rsidRPr="00000000">
        <w:rPr>
          <w:rFonts w:ascii="Arial" w:cs="Arial" w:eastAsia="Arial" w:hAnsi="Arial"/>
          <w:sz w:val="24"/>
          <w:szCs w:val="24"/>
          <w:rtl w:val="0"/>
        </w:rPr>
        <w:t xml:space="preserve">2021).</w:t>
      </w:r>
    </w:p>
    <w:p w:rsidR="00000000" w:rsidDel="00000000" w:rsidP="00000000" w:rsidRDefault="00000000" w:rsidRPr="00000000" w14:paraId="000000C5">
      <w:pPr>
        <w:tabs>
          <w:tab w:val="left" w:leader="none" w:pos="709"/>
        </w:tabs>
        <w:spacing w:after="0" w:before="0"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Os locais de coleta de dados foram o Centro de Convivência Djalma Marinho (CCUF) e o jardim do Centro de Ciências Exatas e da Terra (CCET). O CCUF tem dimensão de 3.850 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sz w:val="24"/>
          <w:szCs w:val="24"/>
          <w:rtl w:val="0"/>
        </w:rPr>
        <w:t xml:space="preserve">, projetado para a facilidade de atividades cotidianas, de forma que possibilita grande fluxo do público dos mais variados cenários. Salientando seu redor, por cobertura vegetal, visto a diminuição de radiação solar, possibilitando amenizar o desconforto térmico sobre o espaço </w:t>
      </w:r>
      <w:r w:rsidDel="00000000" w:rsidR="00000000" w:rsidRPr="00000000">
        <w:rPr>
          <w:rFonts w:ascii="Arial" w:cs="Arial" w:eastAsia="Arial" w:hAnsi="Arial"/>
          <w:i w:val="1"/>
          <w:iCs w:val="1"/>
          <w:sz w:val="24"/>
          <w:szCs w:val="24"/>
          <w:rtl w:val="0"/>
        </w:rPr>
        <w:t xml:space="preserve">indoor </w:t>
      </w:r>
      <w:r w:rsidDel="00000000" w:rsidR="00000000" w:rsidRPr="00000000">
        <w:rPr>
          <w:rFonts w:ascii="Arial" w:cs="Arial" w:eastAsia="Arial" w:hAnsi="Arial"/>
          <w:sz w:val="24"/>
          <w:szCs w:val="24"/>
          <w:rtl w:val="0"/>
        </w:rPr>
        <w:t xml:space="preserve">do mesmo (Carvalho, 2014). O CCET é uma área externa ao prédio e mantém o predomínio de área arborizada.</w:t>
      </w:r>
    </w:p>
    <w:p w:rsidR="00000000" w:rsidDel="00000000" w:rsidP="00000000" w:rsidRDefault="00000000" w:rsidRPr="00000000" w14:paraId="000000C6">
      <w:pPr>
        <w:tabs>
          <w:tab w:val="left" w:leader="none" w:pos="709"/>
        </w:tabs>
        <w:spacing w:after="0" w:before="0"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foram coletados em dois pontos de observação para cada ambiente, no CCUF os instrumentos são marcados na Figura 1 como “1” e “2”, enquanto no CCET, “3” e “4”. Os resultados que serão apresentados são as médias dos dois pontos de coleta. </w:t>
      </w:r>
    </w:p>
    <w:p w:rsidR="00000000" w:rsidDel="00000000" w:rsidP="00000000" w:rsidRDefault="00000000" w:rsidRPr="00000000" w14:paraId="000000C7">
      <w:pPr>
        <w:tabs>
          <w:tab w:val="left" w:leader="none" w:pos="709"/>
        </w:tabs>
        <w:spacing w:after="0" w:before="0"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pStyle w:val="Heading2"/>
        <w:widowControl w:val="1"/>
        <w:spacing w:after="0" w:before="0" w:line="360" w:lineRule="auto"/>
        <w:ind w:right="437.5984251968515"/>
        <w:jc w:val="both"/>
        <w:rPr>
          <w:rFonts w:ascii="Arial" w:cs="Arial" w:eastAsia="Arial" w:hAnsi="Arial"/>
          <w:sz w:val="24"/>
          <w:szCs w:val="24"/>
        </w:rPr>
      </w:pPr>
      <w:bookmarkStart w:colFirst="0" w:colLast="0" w:name="_qzuojgyd252f" w:id="6"/>
      <w:bookmarkEnd w:id="6"/>
      <w:r w:rsidDel="00000000" w:rsidR="00000000" w:rsidRPr="00000000">
        <w:rPr>
          <w:rFonts w:ascii="Arial" w:cs="Arial" w:eastAsia="Arial" w:hAnsi="Arial"/>
          <w:sz w:val="24"/>
          <w:szCs w:val="24"/>
          <w:rtl w:val="0"/>
        </w:rPr>
        <w:t xml:space="preserve">3.2 Experimentos de campo e dados coletados</w:t>
      </w:r>
    </w:p>
    <w:p w:rsidR="00000000" w:rsidDel="00000000" w:rsidP="00000000" w:rsidRDefault="00000000" w:rsidRPr="00000000" w14:paraId="000000C9">
      <w:pPr>
        <w:tabs>
          <w:tab w:val="left" w:leader="none" w:pos="709"/>
        </w:tabs>
        <w:spacing w:after="0" w:before="0"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coleta de dados foi conduzida em dois períodos distintos, caracterizados como seco e chuvoso, utilizando o Termo-Higro-Anemômetro Digital </w:t>
      </w:r>
      <w:r w:rsidDel="00000000" w:rsidR="00000000" w:rsidRPr="00000000">
        <w:rPr>
          <w:rFonts w:ascii="Arial" w:cs="Arial" w:eastAsia="Arial" w:hAnsi="Arial"/>
          <w:sz w:val="24"/>
          <w:szCs w:val="24"/>
          <w:rtl w:val="0"/>
        </w:rPr>
        <w:t xml:space="preserve">model</w:t>
      </w:r>
      <w:r w:rsidDel="00000000" w:rsidR="00000000" w:rsidRPr="00000000">
        <w:rPr>
          <w:rFonts w:ascii="Arial" w:cs="Arial" w:eastAsia="Arial" w:hAnsi="Arial"/>
          <w:sz w:val="24"/>
          <w:szCs w:val="24"/>
          <w:rtl w:val="0"/>
        </w:rPr>
        <w:t xml:space="preserve"> KR825 para medir temperatura do ar, umidade relativa e velocidade do vento (Tabela 1). No período seco, correspondente ao verão, as medições ocorreram entre 06 e 14 de dezembro de 2023, com interrupção entre os dias 09 e 10. As coletas foram realizadas em três horários fixos: manhã (09:00–09:30), meio-dia (12:00–12:30) e tarde (17:00–17:30). Em todos os casos, o intervalo entre as medidas foi de cinco minutos, totalizando 21 medições diárias por equipamento.</w:t>
      </w:r>
    </w:p>
    <w:p w:rsidR="00000000" w:rsidDel="00000000" w:rsidP="00000000" w:rsidRDefault="00000000" w:rsidRPr="00000000" w14:paraId="000000CA">
      <w:pPr>
        <w:tabs>
          <w:tab w:val="left" w:leader="none" w:pos="709"/>
        </w:tabs>
        <w:spacing w:after="0" w:before="0"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As observações foram distribuídas entre quatro pontos: CCUF1 e CCUF2, e CCET1 e CCET2, cada qual equipado com um termohigrômetro. Ao longo dos sete dias efetivos de coleta, foram obtidos 1.764 registros no período seco. No período chuvoso, classificado como inverno, o procedimento manteve os mesmos horários, pontos e número de instrumentos, ocorrendo entre 15 e 19 de abril de 2024, o que resultou em 1.260 registros, devido ao menor número de dias monitorados.</w:t>
      </w:r>
    </w:p>
    <w:p w:rsidR="00000000" w:rsidDel="00000000" w:rsidP="00000000" w:rsidRDefault="00000000" w:rsidRPr="00000000" w14:paraId="000000CB">
      <w:pPr>
        <w:tabs>
          <w:tab w:val="left" w:leader="none" w:pos="709"/>
        </w:tabs>
        <w:spacing w:after="0" w:before="0"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etapa de validação dos dados foi realizada previamente às campanhas de coleta, com o objetivo de reduzir incertezas associadas à calibração dos termohigrômetros utilizados. Essa validação ocorreu na Estação Climatológica Principal do Campus Universitário da UFRN, integrada ao sistema do Instituto Nacional de Meteorologia, cujos instrumentos possuem calibração certificada.</w:t>
      </w:r>
    </w:p>
    <w:p w:rsidR="00000000" w:rsidDel="00000000" w:rsidP="00000000" w:rsidRDefault="00000000" w:rsidRPr="00000000" w14:paraId="000000CC">
      <w:pPr>
        <w:tabs>
          <w:tab w:val="left" w:leader="none" w:pos="709"/>
        </w:tabs>
        <w:spacing w:after="0" w:before="0"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As medições foram executadas em dois dias: 31 de outubro de 2023, no intervalo das 14:00 às 20:00, e 1º de novembro de 2023, das 09:00 às 20:00, com frequência de registros a cada dez minutos. Os dados obtidos permitiram a aplicação de métodos estatísticos, como regressão linear e análise de correlação, para definição das equações de ajuste aplicadas individualmente a cada termohigrômetro antes das campanhas de campo. Mais detalhes dos experimentos do período seco, bem como do processo de calibração podem ser consultados nos trabalhos de Araújo (2024) e Ferreira (2024).</w:t>
      </w:r>
    </w:p>
    <w:p w:rsidR="00000000" w:rsidDel="00000000" w:rsidP="00000000" w:rsidRDefault="00000000" w:rsidRPr="00000000" w14:paraId="000000CD">
      <w:pPr>
        <w:spacing w:line="360" w:lineRule="auto"/>
        <w:ind w:left="0" w:right="437.59842519685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pStyle w:val="Heading2"/>
        <w:tabs>
          <w:tab w:val="left" w:leader="none" w:pos="709"/>
        </w:tabs>
        <w:spacing w:after="120" w:before="0" w:line="360" w:lineRule="auto"/>
        <w:ind w:right="437.5984251968515"/>
        <w:jc w:val="both"/>
        <w:rPr>
          <w:rFonts w:ascii="Arial" w:cs="Arial" w:eastAsia="Arial" w:hAnsi="Arial"/>
          <w:sz w:val="24"/>
          <w:szCs w:val="24"/>
        </w:rPr>
      </w:pPr>
      <w:bookmarkStart w:colFirst="0" w:colLast="0" w:name="_ye7hvgb9v094" w:id="7"/>
      <w:bookmarkEnd w:id="7"/>
      <w:r w:rsidDel="00000000" w:rsidR="00000000" w:rsidRPr="00000000">
        <w:rPr>
          <w:rFonts w:ascii="Arial" w:cs="Arial" w:eastAsia="Arial" w:hAnsi="Arial"/>
          <w:sz w:val="24"/>
          <w:szCs w:val="24"/>
          <w:rtl w:val="0"/>
        </w:rPr>
        <w:t xml:space="preserve">3.3 Indicadores de conforto ambiental </w:t>
      </w:r>
    </w:p>
    <w:p w:rsidR="00000000" w:rsidDel="00000000" w:rsidP="00000000" w:rsidRDefault="00000000" w:rsidRPr="00000000" w14:paraId="000000CF">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Neste presente trabalho se dispôs de Índices de Conforto Térmico. O primeiro foi o Índice de Desconforto Térmico de Thom (IDT), que relaciona o desconforto com as variáveis de temperatura do ar e umidade relativa do ar, classificando como </w:t>
      </w:r>
      <w:r w:rsidDel="00000000" w:rsidR="00000000" w:rsidRPr="00000000">
        <w:rPr>
          <w:rFonts w:ascii="Arial" w:cs="Arial" w:eastAsia="Arial" w:hAnsi="Arial"/>
          <w:i w:val="1"/>
          <w:iCs w:val="1"/>
          <w:sz w:val="24"/>
          <w:szCs w:val="24"/>
          <w:rtl w:val="0"/>
        </w:rPr>
        <w:t xml:space="preserve">confortável</w:t>
      </w:r>
      <w:r w:rsidDel="00000000" w:rsidR="00000000" w:rsidRPr="00000000">
        <w:rPr>
          <w:rFonts w:ascii="Arial" w:cs="Arial" w:eastAsia="Arial" w:hAnsi="Arial"/>
          <w:sz w:val="24"/>
          <w:szCs w:val="24"/>
          <w:rtl w:val="0"/>
        </w:rPr>
        <w:t xml:space="preserve"> abaixo de 24°C e acima de 28°C, </w:t>
      </w:r>
      <w:r w:rsidDel="00000000" w:rsidR="00000000" w:rsidRPr="00000000">
        <w:rPr>
          <w:rFonts w:ascii="Arial" w:cs="Arial" w:eastAsia="Arial" w:hAnsi="Arial"/>
          <w:i w:val="1"/>
          <w:iCs w:val="1"/>
          <w:sz w:val="24"/>
          <w:szCs w:val="24"/>
          <w:rtl w:val="0"/>
        </w:rPr>
        <w:t xml:space="preserve">desconfortável</w:t>
      </w:r>
      <w:r w:rsidDel="00000000" w:rsidR="00000000" w:rsidRPr="00000000">
        <w:rPr>
          <w:rFonts w:ascii="Arial" w:cs="Arial" w:eastAsia="Arial" w:hAnsi="Arial"/>
          <w:sz w:val="24"/>
          <w:szCs w:val="24"/>
          <w:rtl w:val="0"/>
        </w:rPr>
        <w:t xml:space="preserve">. Avaliando assim, o nível de estresse humano por base, das variáveis atmosféricas utilizadas (De Souza Costa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2024) e calculado conforme a equação 1. </w:t>
      </w:r>
    </w:p>
    <w:p w:rsidR="00000000" w:rsidDel="00000000" w:rsidP="00000000" w:rsidRDefault="00000000" w:rsidRPr="00000000" w14:paraId="000000D0">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r>
          <w:rPr>
            <w:rFonts w:ascii="Arial" w:cs="Arial" w:eastAsia="Arial" w:hAnsi="Arial"/>
            <w:sz w:val="24"/>
            <w:szCs w:val="24"/>
          </w:rPr>
          <m:t xml:space="preserve">IDT = T - (0,55 - 0,0055 x UR) x (T - 14,5)                            (1)</m:t>
        </m:r>
      </m:oMath>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1">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tabs>
          <w:tab w:val="left" w:leader="none" w:pos="709"/>
        </w:tabs>
        <w:spacing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sendo: T a temperatura do ar (</w:t>
      </w:r>
      <w:r w:rsidDel="00000000" w:rsidR="00000000" w:rsidRPr="00000000">
        <w:rPr>
          <w:rFonts w:ascii="Arial" w:cs="Arial" w:eastAsia="Arial" w:hAnsi="Arial"/>
          <w:sz w:val="24"/>
          <w:szCs w:val="24"/>
          <w:vertAlign w:val="superscript"/>
          <w:rtl w:val="0"/>
        </w:rPr>
        <w:t xml:space="preserve">o</w:t>
      </w:r>
      <w:r w:rsidDel="00000000" w:rsidR="00000000" w:rsidRPr="00000000">
        <w:rPr>
          <w:rFonts w:ascii="Arial" w:cs="Arial" w:eastAsia="Arial" w:hAnsi="Arial"/>
          <w:sz w:val="24"/>
          <w:szCs w:val="24"/>
          <w:rtl w:val="0"/>
        </w:rPr>
        <w:t xml:space="preserve">C) e UR a umidade relativa do ar (%). </w:t>
      </w:r>
    </w:p>
    <w:p w:rsidR="00000000" w:rsidDel="00000000" w:rsidP="00000000" w:rsidRDefault="00000000" w:rsidRPr="00000000" w14:paraId="000000D3">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segundo foi o Índice de Temperatura e Umidade (ITU), que atribui somente três níveis de conforto/desconforto térmico, como: confortável, ligeiramente desconfortável, desconfortável e muito desconfortável. Indicando sua utilização em regiões situadas nos trópicos (com momentos de sol em menor período, cerca de 13h, com sua região situada próximo a linha do Equador) (Ynoue, 2017), verifica os “</w:t>
      </w:r>
      <w:r w:rsidDel="00000000" w:rsidR="00000000" w:rsidRPr="00000000">
        <w:rPr>
          <w:rFonts w:ascii="Arial" w:cs="Arial" w:eastAsia="Arial" w:hAnsi="Arial"/>
          <w:i w:val="1"/>
          <w:iCs w:val="1"/>
          <w:sz w:val="24"/>
          <w:szCs w:val="24"/>
          <w:rtl w:val="0"/>
        </w:rPr>
        <w:t xml:space="preserve">stress</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térmico no ambiente urbano (Nóbrega, 2011) Com diferenças entre IDT e ITU, suas classificações de sensações térmicas. A equação para ITU é expressa a seguir:</w:t>
      </w:r>
    </w:p>
    <w:p w:rsidR="00000000" w:rsidDel="00000000" w:rsidP="00000000" w:rsidRDefault="00000000" w:rsidRPr="00000000" w14:paraId="000000D5">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                                   </w:t>
      </w:r>
      <m:oMath>
        <m:r>
          <w:rPr>
            <w:rFonts w:ascii="Arial" w:cs="Arial" w:eastAsia="Arial" w:hAnsi="Arial"/>
            <w:sz w:val="24"/>
            <w:szCs w:val="24"/>
          </w:rPr>
          <m:t xml:space="preserve">  ITU = 0,8 x T + </m:t>
        </m:r>
        <m:d>
          <m:dPr>
            <m:begChr m:val="["/>
            <m:endChr m:val="]"/>
            <m:ctrlPr>
              <w:rPr>
                <w:rFonts w:ascii="Arial" w:cs="Arial" w:eastAsia="Arial" w:hAnsi="Arial"/>
                <w:sz w:val="24"/>
                <w:szCs w:val="24"/>
              </w:rPr>
            </m:ctrlPr>
          </m:dPr>
          <m:e>
            <m:f>
              <m:fPr>
                <m:ctrlPr>
                  <w:rPr>
                    <w:rFonts w:ascii="Arial" w:cs="Arial" w:eastAsia="Arial" w:hAnsi="Arial"/>
                    <w:sz w:val="24"/>
                    <w:szCs w:val="24"/>
                  </w:rPr>
                </m:ctrlPr>
              </m:fPr>
              <m:num>
                <m:r>
                  <w:rPr>
                    <w:rFonts w:ascii="Arial" w:cs="Arial" w:eastAsia="Arial" w:hAnsi="Arial"/>
                    <w:sz w:val="24"/>
                    <w:szCs w:val="24"/>
                  </w:rPr>
                  <m:t xml:space="preserve">(UR x T)</m:t>
                </m:r>
              </m:num>
              <m:den>
                <m:r>
                  <w:rPr>
                    <w:rFonts w:ascii="Arial" w:cs="Arial" w:eastAsia="Arial" w:hAnsi="Arial"/>
                    <w:sz w:val="24"/>
                    <w:szCs w:val="24"/>
                  </w:rPr>
                  <m:t xml:space="preserve">500</m:t>
                </m:r>
              </m:den>
            </m:f>
          </m:e>
        </m:d>
        <m:r>
          <w:rPr>
            <w:rFonts w:ascii="Arial" w:cs="Arial" w:eastAsia="Arial" w:hAnsi="Arial"/>
            <w:sz w:val="24"/>
            <w:szCs w:val="24"/>
          </w:rPr>
          <m:t xml:space="preserve">                                        (2)  </m:t>
        </m:r>
      </m:oMath>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6">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7">
      <w:pPr>
        <w:tabs>
          <w:tab w:val="left" w:leader="none" w:pos="709"/>
        </w:tabs>
        <w:spacing w:line="360" w:lineRule="auto"/>
        <w:ind w:right="437.5984251968515" w:firstLine="435"/>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sz w:val="24"/>
          <w:szCs w:val="24"/>
          <w:rtl w:val="0"/>
        </w:rPr>
        <w:t xml:space="preserve">Finalmente, determinou-se o Índice de Temperatura Efetiva com Vento (TEv), que associa a temperatura do ar, umidade relativa do ar e a velocidade do vento conforme a equação 3. A partir do TEv e possível indicar nove níveis de conforto térmico (valores de temperatura de 13 a abaixo do mesmo, fora classificado neste trabalho como um único nível - </w:t>
      </w:r>
      <w:r w:rsidDel="00000000" w:rsidR="00000000" w:rsidRPr="00000000">
        <w:rPr>
          <w:rFonts w:ascii="Arial" w:cs="Arial" w:eastAsia="Arial" w:hAnsi="Arial"/>
          <w:i w:val="1"/>
          <w:iCs w:val="1"/>
          <w:sz w:val="24"/>
          <w:szCs w:val="24"/>
          <w:rtl w:val="0"/>
        </w:rPr>
        <w:t xml:space="preserve">extremo estresse ao frio/Tiritar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(Fialho, 2017), com cada grau, sensação térmica correspondente na Tabela 1. </w:t>
      </w:r>
    </w:p>
    <w:p w:rsidR="00000000" w:rsidDel="00000000" w:rsidP="00000000" w:rsidRDefault="00000000" w:rsidRPr="00000000" w14:paraId="000000D8">
      <w:pPr>
        <w:tabs>
          <w:tab w:val="left" w:leader="none" w:pos="709"/>
        </w:tabs>
        <w:spacing w:line="360" w:lineRule="auto"/>
        <w:ind w:right="437.5984251968515" w:firstLine="435"/>
        <w:jc w:val="both"/>
        <w:rPr>
          <w:rFonts w:ascii="Arial" w:cs="Arial" w:eastAsia="Arial" w:hAnsi="Arial"/>
          <w:sz w:val="24"/>
          <w:szCs w:val="24"/>
        </w:rPr>
      </w:pPr>
      <m:oMath/>
      <w:r w:rsidDel="00000000" w:rsidR="00000000" w:rsidRPr="00000000">
        <w:rPr>
          <w:rtl w:val="0"/>
        </w:rPr>
      </w:r>
    </w:p>
    <w:p w:rsidR="00000000" w:rsidDel="00000000" w:rsidP="00000000" w:rsidRDefault="00000000" w:rsidRPr="00000000" w14:paraId="000000D9">
      <w:pPr>
        <w:tabs>
          <w:tab w:val="left" w:leader="none" w:pos="709"/>
        </w:tabs>
        <w:spacing w:line="360" w:lineRule="auto"/>
        <w:ind w:left="-566.9291338582675" w:right="437.5984251968515" w:firstLine="435"/>
        <w:jc w:val="both"/>
        <w:rPr>
          <w:rFonts w:ascii="Arial" w:cs="Arial" w:eastAsia="Arial" w:hAnsi="Arial"/>
          <w:sz w:val="24"/>
          <w:szCs w:val="24"/>
        </w:rPr>
      </w:pPr>
      <m:oMath>
        <m:r>
          <w:rPr>
            <w:rFonts w:ascii="Arial" w:cs="Arial" w:eastAsia="Arial" w:hAnsi="Arial"/>
            <w:sz w:val="24"/>
            <w:szCs w:val="24"/>
          </w:rPr>
          <m:t xml:space="preserve">  TEv= 37- </m:t>
        </m:r>
        <m:d>
          <m:dPr>
            <m:begChr m:val="{"/>
            <m:endChr m:val="}"/>
            <m:ctrlPr>
              <w:rPr>
                <w:rFonts w:ascii="Arial" w:cs="Arial" w:eastAsia="Arial" w:hAnsi="Arial"/>
                <w:sz w:val="24"/>
                <w:szCs w:val="24"/>
              </w:rPr>
            </m:ctrlPr>
          </m:dPr>
          <m:e>
            <m:f>
              <m:fPr>
                <m:ctrlPr>
                  <w:rPr>
                    <w:rFonts w:ascii="Arial" w:cs="Arial" w:eastAsia="Arial" w:hAnsi="Arial"/>
                    <w:sz w:val="24"/>
                    <w:szCs w:val="24"/>
                  </w:rPr>
                </m:ctrlPr>
              </m:fPr>
              <m:num>
                <m:r>
                  <w:rPr>
                    <w:rFonts w:ascii="Arial" w:cs="Arial" w:eastAsia="Arial" w:hAnsi="Arial"/>
                    <w:sz w:val="24"/>
                    <w:szCs w:val="24"/>
                  </w:rPr>
                  <m:t xml:space="preserve">(37- T)</m:t>
                </m:r>
              </m:num>
              <m:den>
                <m:r>
                  <w:rPr>
                    <w:rFonts w:ascii="Arial" w:cs="Arial" w:eastAsia="Arial" w:hAnsi="Arial"/>
                    <w:sz w:val="24"/>
                    <w:szCs w:val="24"/>
                  </w:rPr>
                  <m:t xml:space="preserve">[0,68 - (0,0014 x UR) + </m:t>
                </m:r>
                <m:d>
                  <m:dPr>
                    <m:begChr m:val="["/>
                    <m:endChr m:val="]"/>
                    <m:ctrlPr>
                      <w:rPr>
                        <w:rFonts w:ascii="Arial" w:cs="Arial" w:eastAsia="Arial" w:hAnsi="Arial"/>
                        <w:sz w:val="24"/>
                        <w:szCs w:val="24"/>
                      </w:rPr>
                    </m:ctrlPr>
                  </m:dPr>
                  <m:e>
                    <m:f>
                      <m:fPr>
                        <m:ctrlPr>
                          <w:rPr>
                            <w:rFonts w:ascii="Arial" w:cs="Arial" w:eastAsia="Arial" w:hAnsi="Arial"/>
                            <w:sz w:val="24"/>
                            <w:szCs w:val="24"/>
                          </w:rPr>
                        </m:ctrlPr>
                      </m:fPr>
                      <m:num>
                        <m:r>
                          <w:rPr>
                            <w:rFonts w:ascii="Arial" w:cs="Arial" w:eastAsia="Arial" w:hAnsi="Arial"/>
                            <w:sz w:val="24"/>
                            <w:szCs w:val="24"/>
                          </w:rPr>
                          <m:t xml:space="preserve">1</m:t>
                        </m:r>
                      </m:num>
                      <m:den>
                        <m:r>
                          <w:rPr>
                            <w:rFonts w:ascii="Arial" w:cs="Arial" w:eastAsia="Arial" w:hAnsi="Arial"/>
                            <w:sz w:val="24"/>
                            <w:szCs w:val="24"/>
                          </w:rPr>
                          <m:t xml:space="preserve">(1,76 + 1,4 x v0,75 )</m:t>
                        </m:r>
                      </m:den>
                    </m:f>
                  </m:e>
                </m:d>
              </m:den>
            </m:f>
          </m:e>
        </m:d>
        <m:r>
          <w:rPr>
            <w:rFonts w:ascii="Arial" w:cs="Arial" w:eastAsia="Arial" w:hAnsi="Arial"/>
            <w:sz w:val="24"/>
            <w:szCs w:val="24"/>
          </w:rPr>
          <m:t xml:space="preserve"> -</m:t>
        </m:r>
        <m:d>
          <m:dPr>
            <m:begChr m:val="{"/>
            <m:endChr m:val="}"/>
            <m:ctrlPr>
              <w:rPr>
                <w:rFonts w:ascii="Arial" w:cs="Arial" w:eastAsia="Arial" w:hAnsi="Arial"/>
                <w:sz w:val="24"/>
                <w:szCs w:val="24"/>
              </w:rPr>
            </m:ctrlPr>
          </m:dPr>
          <m:e>
            <m:r>
              <w:rPr>
                <w:rFonts w:ascii="Arial" w:cs="Arial" w:eastAsia="Arial" w:hAnsi="Arial"/>
                <w:sz w:val="24"/>
                <w:szCs w:val="24"/>
              </w:rPr>
              <m:t xml:space="preserve">0,29 x T x </m:t>
            </m:r>
            <m:d>
              <m:dPr>
                <m:begChr m:val="["/>
                <m:endChr m:val="]"/>
                <m:ctrlPr>
                  <w:rPr>
                    <w:rFonts w:ascii="Arial" w:cs="Arial" w:eastAsia="Arial" w:hAnsi="Arial"/>
                    <w:sz w:val="24"/>
                    <w:szCs w:val="24"/>
                  </w:rPr>
                </m:ctrlPr>
              </m:dPr>
              <m:e>
                <m:r>
                  <w:rPr>
                    <w:rFonts w:ascii="Arial" w:cs="Arial" w:eastAsia="Arial" w:hAnsi="Arial"/>
                    <w:sz w:val="24"/>
                    <w:szCs w:val="24"/>
                  </w:rPr>
                  <m:t xml:space="preserve">1 - </m:t>
                </m:r>
                <m:d>
                  <m:dPr>
                    <m:begChr m:val="("/>
                    <m:endChr m:val=")"/>
                    <m:ctrlPr>
                      <w:rPr>
                        <w:rFonts w:ascii="Arial" w:cs="Arial" w:eastAsia="Arial" w:hAnsi="Arial"/>
                        <w:sz w:val="24"/>
                        <w:szCs w:val="24"/>
                      </w:rPr>
                    </m:ctrlPr>
                  </m:dPr>
                  <m:e>
                    <m:f>
                      <m:fPr>
                        <m:ctrlPr>
                          <w:rPr>
                            <w:rFonts w:ascii="Arial" w:cs="Arial" w:eastAsia="Arial" w:hAnsi="Arial"/>
                            <w:sz w:val="24"/>
                            <w:szCs w:val="24"/>
                          </w:rPr>
                        </m:ctrlPr>
                      </m:fPr>
                      <m:num>
                        <m:r>
                          <w:rPr>
                            <w:rFonts w:ascii="Arial" w:cs="Arial" w:eastAsia="Arial" w:hAnsi="Arial"/>
                            <w:sz w:val="24"/>
                            <w:szCs w:val="24"/>
                          </w:rPr>
                          <m:t xml:space="preserve">UR</m:t>
                        </m:r>
                      </m:num>
                      <m:den>
                        <m:r>
                          <w:rPr>
                            <w:rFonts w:ascii="Arial" w:cs="Arial" w:eastAsia="Arial" w:hAnsi="Arial"/>
                            <w:sz w:val="24"/>
                            <w:szCs w:val="24"/>
                          </w:rPr>
                          <m:t xml:space="preserve">100</m:t>
                        </m:r>
                      </m:den>
                    </m:f>
                  </m:e>
                </m:d>
              </m:e>
            </m:d>
          </m:e>
        </m:d>
        <m:r>
          <w:rPr>
            <w:rFonts w:ascii="Arial" w:cs="Arial" w:eastAsia="Arial" w:hAnsi="Arial"/>
            <w:sz w:val="24"/>
            <w:szCs w:val="24"/>
          </w:rPr>
          <m:t xml:space="preserve">         (3) </m:t>
        </m:r>
      </m:oMath>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A">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tabs>
          <w:tab w:val="left" w:leader="none" w:pos="709"/>
        </w:tabs>
        <w:spacing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sendo: v (m/s) a velocidade do vento. </w:t>
      </w:r>
    </w:p>
    <w:p w:rsidR="00000000" w:rsidDel="00000000" w:rsidP="00000000" w:rsidRDefault="00000000" w:rsidRPr="00000000" w14:paraId="000000DC">
      <w:pPr>
        <w:tabs>
          <w:tab w:val="left" w:leader="none" w:pos="709"/>
        </w:tabs>
        <w:spacing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DD">
      <w:pPr>
        <w:tabs>
          <w:tab w:val="left" w:leader="none" w:pos="709"/>
        </w:tabs>
        <w:spacing w:line="360" w:lineRule="auto"/>
        <w:ind w:right="437.5984251968515"/>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Para o processamento e a análise dos dados nas duas Zonas coletadas, desenvolveu-se um script </w:t>
      </w:r>
      <w:r w:rsidDel="00000000" w:rsidR="00000000" w:rsidRPr="00000000">
        <w:rPr>
          <w:rFonts w:ascii="Arial" w:cs="Arial" w:eastAsia="Arial" w:hAnsi="Arial"/>
          <w:sz w:val="24"/>
          <w:szCs w:val="24"/>
          <w:rtl w:val="0"/>
        </w:rPr>
        <w:t xml:space="preserve">em linguagem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Python</w:t>
      </w:r>
      <w:r w:rsidDel="00000000" w:rsidR="00000000" w:rsidRPr="00000000">
        <w:rPr>
          <w:rFonts w:ascii="Arial" w:cs="Arial" w:eastAsia="Arial" w:hAnsi="Arial"/>
          <w:sz w:val="24"/>
          <w:szCs w:val="24"/>
          <w:rtl w:val="0"/>
        </w:rPr>
        <w:t xml:space="preserve">. O código também gerou o DPV (Déficit de pressão de vapor) para analisar indiretamente a demanda hídrica da atmosfera.</w:t>
      </w:r>
    </w:p>
    <w:p w:rsidR="00000000" w:rsidDel="00000000" w:rsidP="00000000" w:rsidRDefault="00000000" w:rsidRPr="00000000" w14:paraId="000000DE">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tabs>
          <w:tab w:val="left" w:leader="none" w:pos="709"/>
        </w:tabs>
        <w:spacing w:line="360" w:lineRule="auto"/>
        <w:ind w:right="437.598425196851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CRONOGRAMA FÍSICO </w:t>
      </w:r>
    </w:p>
    <w:p w:rsidR="00000000" w:rsidDel="00000000" w:rsidP="00000000" w:rsidRDefault="00000000" w:rsidRPr="00000000" w14:paraId="000000E8">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900"/>
        <w:gridCol w:w="900"/>
        <w:gridCol w:w="900"/>
        <w:gridCol w:w="900"/>
        <w:gridCol w:w="900"/>
        <w:gridCol w:w="900"/>
        <w:tblGridChange w:id="0">
          <w:tblGrid>
            <w:gridCol w:w="3375"/>
            <w:gridCol w:w="900"/>
            <w:gridCol w:w="900"/>
            <w:gridCol w:w="900"/>
            <w:gridCol w:w="900"/>
            <w:gridCol w:w="900"/>
            <w:gridCol w:w="90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tabs>
                <w:tab w:val="left" w:leader="none" w:pos="709"/>
              </w:tabs>
              <w:spacing w:after="0" w:before="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ETAPAS PRINCIPAIS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A">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Mês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B">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Mês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C">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Mês 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Mês 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Mês 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Mês 6</w:t>
            </w:r>
            <w:r w:rsidDel="00000000" w:rsidR="00000000" w:rsidRPr="00000000">
              <w:rPr>
                <w:rtl w:val="0"/>
              </w:rPr>
            </w:r>
          </w:p>
        </w:tc>
      </w:tr>
      <w:tr>
        <w:trPr>
          <w:cantSplit w:val="0"/>
          <w:trHeight w:val="648.164062500000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0">
            <w:pPr>
              <w:tabs>
                <w:tab w:val="left" w:leader="none" w:pos="709"/>
              </w:tabs>
              <w:spacing w:after="0" w:before="0" w:line="276" w:lineRule="auto"/>
              <w:rPr>
                <w:rFonts w:ascii="Arial" w:cs="Arial" w:eastAsia="Arial" w:hAnsi="Arial"/>
                <w:color w:val="1f1f1f"/>
                <w:sz w:val="16"/>
                <w:szCs w:val="16"/>
              </w:rPr>
            </w:pPr>
            <w:r w:rsidDel="00000000" w:rsidR="00000000" w:rsidRPr="00000000">
              <w:rPr>
                <w:rFonts w:ascii="Arial" w:cs="Arial" w:eastAsia="Arial" w:hAnsi="Arial"/>
                <w:b w:val="1"/>
                <w:bCs w:val="1"/>
                <w:color w:val="1f1f1f"/>
                <w:sz w:val="16"/>
                <w:szCs w:val="16"/>
                <w:rtl w:val="0"/>
              </w:rPr>
              <w:t xml:space="preserve">I. FUNDAMENTAÇÃO E METODOLOGIA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1">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2">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3">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4">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5">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6">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tl w:val="0"/>
              </w:rPr>
            </w:r>
          </w:p>
        </w:tc>
      </w:tr>
      <w:tr>
        <w:trPr>
          <w:cantSplit w:val="0"/>
          <w:trHeight w:val="648.164062500000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7">
            <w:pPr>
              <w:tabs>
                <w:tab w:val="left" w:leader="none" w:pos="709"/>
              </w:tabs>
              <w:spacing w:after="0" w:before="0" w:line="276" w:lineRule="auto"/>
              <w:rPr>
                <w:rFonts w:ascii="Arial" w:cs="Arial" w:eastAsia="Arial" w:hAnsi="Arial"/>
                <w:color w:val="1f1f1f"/>
                <w:sz w:val="16"/>
                <w:szCs w:val="16"/>
              </w:rPr>
            </w:pPr>
            <w:r w:rsidDel="00000000" w:rsidR="00000000" w:rsidRPr="00000000">
              <w:rPr>
                <w:rFonts w:ascii="Arial" w:cs="Arial" w:eastAsia="Arial" w:hAnsi="Arial"/>
                <w:b w:val="1"/>
                <w:bCs w:val="1"/>
                <w:color w:val="1f1f1f"/>
                <w:sz w:val="16"/>
                <w:szCs w:val="16"/>
                <w:rtl w:val="0"/>
              </w:rPr>
              <w:t xml:space="preserve">II. COLETA E PRÉ-PROCESSAMENTO DE DADOS</w:t>
            </w:r>
            <w:r w:rsidDel="00000000" w:rsidR="00000000" w:rsidRPr="00000000">
              <w:rPr>
                <w:rtl w:val="0"/>
              </w:rPr>
            </w:r>
          </w:p>
        </w:tc>
        <w:tc>
          <w:tcPr>
            <w:gridSpan w:val="6"/>
            <w:tcBorders>
              <w:top w:color="1f1f1f" w:space="0" w:sz="5" w:val="single"/>
              <w:left w:color="1f1f1f" w:space="0" w:sz="5" w:val="single"/>
              <w:bottom w:color="1f1f1f" w:space="0" w:sz="5" w:val="single"/>
              <w:right w:color="ffffff" w:space="0" w:sz="5" w:val="single"/>
            </w:tcBorders>
            <w:tcMar>
              <w:top w:w="120.0" w:type="dxa"/>
              <w:left w:w="180.0" w:type="dxa"/>
              <w:bottom w:w="120.0" w:type="dxa"/>
              <w:right w:w="180.0" w:type="dxa"/>
            </w:tcMar>
            <w:vAlign w:val="top"/>
          </w:tcPr>
          <w:p w:rsidR="00000000" w:rsidDel="00000000" w:rsidP="00000000" w:rsidRDefault="00000000" w:rsidRPr="00000000" w14:paraId="000000F8">
            <w:pPr>
              <w:tabs>
                <w:tab w:val="left" w:leader="none" w:pos="709"/>
              </w:tabs>
              <w:spacing w:after="0" w:before="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2023 - 6 A 14 DE DEZEMBRO</w:t>
            </w:r>
          </w:p>
          <w:p w:rsidR="00000000" w:rsidDel="00000000" w:rsidP="00000000" w:rsidRDefault="00000000" w:rsidRPr="00000000" w14:paraId="000000F9">
            <w:pPr>
              <w:tabs>
                <w:tab w:val="left" w:leader="none" w:pos="709"/>
              </w:tabs>
              <w:spacing w:after="0" w:before="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2024 - 15 A 19 DE ABRIL</w:t>
            </w:r>
          </w:p>
        </w:tc>
      </w:tr>
      <w:tr>
        <w:trPr>
          <w:cantSplit w:val="0"/>
          <w:trHeight w:val="648.164062500000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tabs>
                <w:tab w:val="left" w:leader="none" w:pos="709"/>
              </w:tabs>
              <w:spacing w:after="0" w:before="0" w:line="276" w:lineRule="auto"/>
              <w:rPr>
                <w:rFonts w:ascii="Arial" w:cs="Arial" w:eastAsia="Arial" w:hAnsi="Arial"/>
                <w:color w:val="1f1f1f"/>
                <w:sz w:val="16"/>
                <w:szCs w:val="16"/>
              </w:rPr>
            </w:pPr>
            <w:r w:rsidDel="00000000" w:rsidR="00000000" w:rsidRPr="00000000">
              <w:rPr>
                <w:rFonts w:ascii="Arial" w:cs="Arial" w:eastAsia="Arial" w:hAnsi="Arial"/>
                <w:b w:val="1"/>
                <w:bCs w:val="1"/>
                <w:color w:val="1f1f1f"/>
                <w:sz w:val="16"/>
                <w:szCs w:val="16"/>
                <w:rtl w:val="0"/>
              </w:rPr>
              <w:t xml:space="preserve">III. CÁLCULO E ANÁLISE BIOCLIMÁTICA</w:t>
            </w:r>
            <w:r w:rsidDel="00000000" w:rsidR="00000000" w:rsidRPr="00000000">
              <w:rPr>
                <w:rtl w:val="0"/>
              </w:rPr>
            </w:r>
          </w:p>
        </w:tc>
        <w:tc>
          <w:tcPr>
            <w:gridSpan w:val="6"/>
            <w:tcBorders>
              <w:top w:color="1f1f1f" w:space="0" w:sz="5" w:val="single"/>
              <w:left w:color="1f1f1f" w:space="0" w:sz="5" w:val="single"/>
              <w:bottom w:color="1f1f1f" w:space="0" w:sz="5" w:val="single"/>
              <w:right w:color="ffffff" w:space="0" w:sz="5" w:val="single"/>
            </w:tcBorders>
            <w:tcMar>
              <w:top w:w="120.0" w:type="dxa"/>
              <w:left w:w="180.0" w:type="dxa"/>
              <w:bottom w:w="120.0" w:type="dxa"/>
              <w:right w:w="180.0" w:type="dxa"/>
            </w:tcMar>
            <w:vAlign w:val="top"/>
          </w:tcPr>
          <w:p w:rsidR="00000000" w:rsidDel="00000000" w:rsidP="00000000" w:rsidRDefault="00000000" w:rsidRPr="00000000" w14:paraId="00000100">
            <w:pPr>
              <w:tabs>
                <w:tab w:val="left" w:leader="none" w:pos="709"/>
              </w:tabs>
              <w:spacing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Após o período de 2024, ocorreu uma interrupção e retomando somente em outubro de 2025.</w:t>
            </w:r>
          </w:p>
        </w:tc>
      </w:tr>
      <w:tr>
        <w:trPr>
          <w:cantSplit w:val="0"/>
          <w:trHeight w:val="648.164062500000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tabs>
                <w:tab w:val="left" w:leader="none" w:pos="709"/>
              </w:tabs>
              <w:spacing w:after="0" w:before="0" w:line="276" w:lineRule="auto"/>
              <w:rPr>
                <w:rFonts w:ascii="Arial" w:cs="Arial" w:eastAsia="Arial" w:hAnsi="Arial"/>
                <w:color w:val="1f1f1f"/>
                <w:sz w:val="16"/>
                <w:szCs w:val="16"/>
              </w:rPr>
            </w:pPr>
            <w:r w:rsidDel="00000000" w:rsidR="00000000" w:rsidRPr="00000000">
              <w:rPr>
                <w:rFonts w:ascii="Arial" w:cs="Arial" w:eastAsia="Arial" w:hAnsi="Arial"/>
                <w:b w:val="1"/>
                <w:bCs w:val="1"/>
                <w:color w:val="1f1f1f"/>
                <w:sz w:val="16"/>
                <w:szCs w:val="16"/>
                <w:rtl w:val="0"/>
              </w:rPr>
              <w:t xml:space="preserve">IV. REDAÇÃO E DISCUSSÃO DOS RESULTADOS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tl w:val="0"/>
              </w:rPr>
            </w:r>
          </w:p>
        </w:tc>
      </w:tr>
      <w:tr>
        <w:trPr>
          <w:cantSplit w:val="0"/>
          <w:trHeight w:val="648.164062500000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tabs>
                <w:tab w:val="left" w:leader="none" w:pos="709"/>
              </w:tabs>
              <w:spacing w:after="0" w:before="0" w:line="276" w:lineRule="auto"/>
              <w:rPr>
                <w:rFonts w:ascii="Arial" w:cs="Arial" w:eastAsia="Arial" w:hAnsi="Arial"/>
                <w:color w:val="1f1f1f"/>
                <w:sz w:val="16"/>
                <w:szCs w:val="16"/>
              </w:rPr>
            </w:pPr>
            <w:r w:rsidDel="00000000" w:rsidR="00000000" w:rsidRPr="00000000">
              <w:rPr>
                <w:rFonts w:ascii="Arial" w:cs="Arial" w:eastAsia="Arial" w:hAnsi="Arial"/>
                <w:b w:val="1"/>
                <w:bCs w:val="1"/>
                <w:color w:val="1f1f1f"/>
                <w:sz w:val="16"/>
                <w:szCs w:val="16"/>
                <w:rtl w:val="0"/>
              </w:rPr>
              <w:t xml:space="preserve">V. REVISÃO, FORMATAÇÃO E ENTREGA FINAL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1">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2">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tabs>
                <w:tab w:val="left" w:leader="none" w:pos="709"/>
              </w:tabs>
              <w:spacing w:after="0" w:before="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X</w:t>
            </w:r>
            <w:r w:rsidDel="00000000" w:rsidR="00000000" w:rsidRPr="00000000">
              <w:rPr>
                <w:rtl w:val="0"/>
              </w:rPr>
            </w:r>
          </w:p>
        </w:tc>
      </w:tr>
    </w:tbl>
    <w:p w:rsidR="00000000" w:rsidDel="00000000" w:rsidP="00000000" w:rsidRDefault="00000000" w:rsidRPr="00000000" w14:paraId="00000114">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tabs>
          <w:tab w:val="left" w:leader="none" w:pos="709"/>
        </w:tabs>
        <w:spacing w:line="360" w:lineRule="auto"/>
        <w:ind w:right="437.598425196851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tabs>
          <w:tab w:val="left" w:leader="none" w:pos="709"/>
        </w:tabs>
        <w:spacing w:line="360" w:lineRule="auto"/>
        <w:ind w:right="437.598425196851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REFERÊNCIAS</w:t>
      </w:r>
    </w:p>
    <w:p w:rsidR="00000000" w:rsidDel="00000000" w:rsidP="00000000" w:rsidRDefault="00000000" w:rsidRPr="00000000" w14:paraId="0000012A">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ALVARES, Clayton Alcarde et al. (2014): Köppen’s climate classification map for Brazil. Meteorologische Zeitschrift,. (Usado para classificar o clima As de Natal,,,).</w:t>
      </w:r>
    </w:p>
    <w:p w:rsidR="00000000" w:rsidDel="00000000" w:rsidP="00000000" w:rsidRDefault="00000000" w:rsidRPr="00000000" w14:paraId="0000012B">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ARSAD, Fadly Syah et al. (2023): Assessment of indoor thermal comfort temperature and related behavioural adaptations: a systematic review. Environmental Science and Pollution Research,. (Usado para discutir a influência dos fatores ambientais e adaptações comportamentais no conforto outdoor e indoor,).</w:t>
      </w:r>
    </w:p>
    <w:p w:rsidR="00000000" w:rsidDel="00000000" w:rsidP="00000000" w:rsidRDefault="00000000" w:rsidRPr="00000000" w14:paraId="0000012C">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ASHRAE STANDARD (1992): Thermal environmental conditions for human occupancy. ANSI/ASHRAE, 55, v. 5,. (Citado ao discutir as questões psicológicas e a satisfação corporal no conforto térmico,).</w:t>
      </w:r>
    </w:p>
    <w:p w:rsidR="00000000" w:rsidDel="00000000" w:rsidP="00000000" w:rsidRDefault="00000000" w:rsidRPr="00000000" w14:paraId="0000012D">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BRAGER, Gail S.; DE DEAR, Richard J. (1998): Thermal adaptation in the built environment: a literature review. Energy and buildings,. (Mencionado como literatura que descreve o conforto térmico modulado por condições ambientais,).</w:t>
      </w:r>
    </w:p>
    <w:p w:rsidR="00000000" w:rsidDel="00000000" w:rsidP="00000000" w:rsidRDefault="00000000" w:rsidRPr="00000000" w14:paraId="0000012E">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CHARLES, Kate E. (2003): Fanger's thermal comfort and draught models,. (Usado para listar variáveis a serem consideradas nas análises de conforto outdoor, como vestimentas e nível de atividade,).</w:t>
      </w:r>
    </w:p>
    <w:p w:rsidR="00000000" w:rsidDel="00000000" w:rsidP="00000000" w:rsidRDefault="00000000" w:rsidRPr="00000000" w14:paraId="0000012F">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COSTA, J. F. (2023): Identificação de tendências no conforto e desconforto térmico humano em ambientes externos no Vale do Jequitinhonha e Norte de Minas Gerais,. (Citado para indicar que a Temperatura Efetiva com Vento (TEv) tem sido usada em estudos nas regiões Sul, Sudeste e Centro-Oeste do Brasil,).</w:t>
      </w:r>
    </w:p>
    <w:p w:rsidR="00000000" w:rsidDel="00000000" w:rsidP="00000000" w:rsidRDefault="00000000" w:rsidRPr="00000000" w14:paraId="00000130">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SOUZA COSTA et al. (2024): Referenciado na Equação 1 do IDT, avaliando o nível de estresse humano por base das variáveis atmosféricas utilizadas. (Apesar de ser uma referência nova, não está listada integralmente nas referências fornecidas).</w:t>
      </w:r>
    </w:p>
    <w:p w:rsidR="00000000" w:rsidDel="00000000" w:rsidP="00000000" w:rsidRDefault="00000000" w:rsidRPr="00000000" w14:paraId="00000131">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FIALHO, Edson Soares; DE ALVAREZ, Cristina Engel. (2017): Análise de índices de conforto térmico urbano associados às condições sinóticas de Vitória (ES), Brasil. RepositóriUM,. (Usado para descrever a determinação do Índice de Temperatura Efetiva com Vento - TEv).</w:t>
      </w:r>
    </w:p>
    <w:p w:rsidR="00000000" w:rsidDel="00000000" w:rsidP="00000000" w:rsidRDefault="00000000" w:rsidRPr="00000000" w14:paraId="00000132">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HENSEN, Joannes Laurentius Maria. (1991): On the thermal interaction of building structure and heating and ventilating system,. (Citado sobre o conforto térmico ser condicionado por questões psicológicas e satisfação corporal,).</w:t>
      </w:r>
    </w:p>
    <w:p w:rsidR="00000000" w:rsidDel="00000000" w:rsidP="00000000" w:rsidRDefault="00000000" w:rsidRPr="00000000" w14:paraId="00000133">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HOPPE, Peter R. (2002): Different aspects of assessing indoor and outdoor thermal comfort. Energy and Buildings,. (Referência inicial que relaciona o uso de combustíveis fósseis, poluição atmosférica e mudanças microclimáticas em cidades,).</w:t>
      </w:r>
    </w:p>
    <w:p w:rsidR="00000000" w:rsidDel="00000000" w:rsidP="00000000" w:rsidRDefault="00000000" w:rsidRPr="00000000" w14:paraId="00000134">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KNEZ, Igor et al. (2009): Psychological mechanisms in outdoor place and weather assessment: towards a conceptual model. International journal of biometeorology,. (Mencionado como literatura que descreve o conforto térmico modulado por condições ambientais,).</w:t>
      </w:r>
    </w:p>
    <w:p w:rsidR="00000000" w:rsidDel="00000000" w:rsidP="00000000" w:rsidRDefault="00000000" w:rsidRPr="00000000" w14:paraId="00000135">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LAPOLA, David M. et al. (2019): Heat stress vulnerability and risk at the (super) local scale in six Brazilian capitals. Climatic Change,. (Usado para contextualizar que áreas menos urbanizadas de Natal possuem elevado risco ao estresse térmico, similar a Manaus,).</w:t>
      </w:r>
    </w:p>
    <w:p w:rsidR="00000000" w:rsidDel="00000000" w:rsidP="00000000" w:rsidRDefault="00000000" w:rsidRPr="00000000" w14:paraId="00000136">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LIN, Tzu-Ping. (2009): Thermal perception, adaptation and attendance in a public square in hot and humid regions. Building and environment,. (Mencionado como literatura que descreve o conforto térmico modulado por condições ambientais,).</w:t>
      </w:r>
    </w:p>
    <w:p w:rsidR="00000000" w:rsidDel="00000000" w:rsidP="00000000" w:rsidRDefault="00000000" w:rsidRPr="00000000" w14:paraId="00000137">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McARDLE et al. (1998): Citado no texto sobre como diversos fatores, como poluição e uso da terra, podem alterar o conforto térmico humano,. (Detalhes bibliográficos não completos nos excertos fornecidos).</w:t>
      </w:r>
    </w:p>
    <w:p w:rsidR="00000000" w:rsidDel="00000000" w:rsidP="00000000" w:rsidRDefault="00000000" w:rsidRPr="00000000" w14:paraId="00000138">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MISHRA, A. K.; LOOMANS, M. G. L. C.; HENSEN, Jan LM. (2016): Thermal comfort of heterogeneous and dynamic indoor conditions—An overview. Building and Environment,. (Usado para destacar a peculiaridade da avaliação do conforto térmico em ambientes indoor,).</w:t>
      </w:r>
    </w:p>
    <w:p w:rsidR="00000000" w:rsidDel="00000000" w:rsidP="00000000" w:rsidRDefault="00000000" w:rsidRPr="00000000" w14:paraId="00000139">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MONTEIRO, Felipe Ferreira et al. (2021): Assessment of Urban Heat Islands in Brazil based on MODIS remote sensing data. Urban Climate,. (Citado para contextualizar que a população de Natal sofre impactos de Ilhas de Calor Urbano,).</w:t>
      </w:r>
    </w:p>
    <w:p w:rsidR="00000000" w:rsidDel="00000000" w:rsidP="00000000" w:rsidRDefault="00000000" w:rsidRPr="00000000" w14:paraId="0000013A">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NIKOLOPOULOU, Marialena; BAKER, Nick; STEEMERS, Koen. (2001): Thermal comfort in outdoor urban spaces: understanding the human parameter. Solar energy,. (Mencionado como literatura que descreve o conforto térmico modulado por condições ambientais,).</w:t>
      </w:r>
    </w:p>
    <w:p w:rsidR="00000000" w:rsidDel="00000000" w:rsidP="00000000" w:rsidRDefault="00000000" w:rsidRPr="00000000" w14:paraId="0000013B">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NIKOLOPOULOU, Marialena; STEEMERS, Koen. (2003): Thermal comfort and psychological adaptation as a guide for designing urban spaces. Energy and buildings,. (Mencionado como literatura que descreve o conforto térmico modulado por condições ambientais,).</w:t>
      </w:r>
    </w:p>
    <w:p w:rsidR="00000000" w:rsidDel="00000000" w:rsidP="00000000" w:rsidRDefault="00000000" w:rsidRPr="00000000" w14:paraId="0000013C">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NÓBREGA, R. S.; LEMOS, T. V. S. (2011): O microclima e o (des)conforto térmico em ambientes abertos na cidade do Recife. Rev. Geogr.,. (Citado para a necessidade de ajustar o IDT com dados experimentais de percepção ambiental e para indicar a utilidade do ITU para verificar o estresse térmico em ambiente urbano,,,).</w:t>
      </w:r>
    </w:p>
    <w:p w:rsidR="00000000" w:rsidDel="00000000" w:rsidP="00000000" w:rsidRDefault="00000000" w:rsidRPr="00000000" w14:paraId="0000013D">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OLIVEIRA, Ana Robalo Cordeiro Sousa. (2008): Avaliação da incerteza na determinação dos indices de conforto térmico PMV e PPD,. (Citado para a necessidade de ajustar o IDT/ITU com dados experimentais de percepção ambiental,).</w:t>
      </w:r>
    </w:p>
    <w:p w:rsidR="00000000" w:rsidDel="00000000" w:rsidP="00000000" w:rsidRDefault="00000000" w:rsidRPr="00000000" w14:paraId="0000013E">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PAGNOSSIN (2001): Citado no texto sobre como diversos fatores podem alterar o conforto térmico humano,. (Detalhes bibliográficos não disponíveis nos excertos fornecidos).</w:t>
      </w:r>
    </w:p>
    <w:p w:rsidR="00000000" w:rsidDel="00000000" w:rsidP="00000000" w:rsidRDefault="00000000" w:rsidRPr="00000000" w14:paraId="0000013F">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SHOOSHTARIAN, Salman et al. (2020): Outdoor thermal comfort assessment: A review on thermal comfort research in Australia. Building and Environment,. (Usado para descrever a Temperatura Efetiva com Vento (TEv) como indicador de respostas ao estresse por frio ou calor,).</w:t>
      </w:r>
    </w:p>
    <w:p w:rsidR="00000000" w:rsidDel="00000000" w:rsidP="00000000" w:rsidRDefault="00000000" w:rsidRPr="00000000" w14:paraId="00000140">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SOUZA JR., Carlos M. et al. (2020): Reconstructing Three Decades of Land Use and Land Cover Changes in Brazilian Biomes with Landsat Archive and Earth Engine. Remote Sensing,. (Usado para descrever o predomínio da Caatinga no RN e a modificação deste bioma,,,).</w:t>
      </w:r>
    </w:p>
    <w:p w:rsidR="00000000" w:rsidDel="00000000" w:rsidP="00000000" w:rsidRDefault="00000000" w:rsidRPr="00000000" w14:paraId="00000141">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THOM, Earl Crabill. (1959): The discomfort index. Weatherwise,. (Citado como o autor que desenvolveu o Índice de Desconforto Térmico (IDT),).</w:t>
      </w:r>
    </w:p>
    <w:p w:rsidR="00000000" w:rsidDel="00000000" w:rsidP="00000000" w:rsidRDefault="00000000" w:rsidRPr="00000000" w14:paraId="00000142">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THORSSON, Sofia et al. (2004): Thermal bioclimatic conditions and patterns of behaviour in an urban park in Göteborg, Sweden. International journal of biometeorology,. (Mencionado como literatura que descreve o conforto térmico modulado por condições ambientais,).</w:t>
      </w:r>
    </w:p>
    <w:p w:rsidR="00000000" w:rsidDel="00000000" w:rsidP="00000000" w:rsidRDefault="00000000" w:rsidRPr="00000000" w14:paraId="00000143">
      <w:pPr>
        <w:tabs>
          <w:tab w:val="left" w:leader="none" w:pos="709"/>
        </w:tabs>
        <w:spacing w:line="360" w:lineRule="auto"/>
        <w:ind w:right="437.59842519685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YANG, W. et al. (2013): Thermal comfort in outdoor urban spaces in Singapore. Building and Environment,. (Mencionado como literatura que descreve o conforto térmico modulado por condições ambientais,). YNOUE, Rita Yuri et al. (2017): Meteorologia: noções básicas. Oficina de Textos,. (Citado para indicar que o ITU é recomendado para uso em regiões tropicais,).</w:t>
      </w:r>
    </w:p>
    <w:sectPr>
      <w:type w:val="nextPage"/>
      <w:pgSz w:h="16840" w:w="11910" w:orient="portrait"/>
      <w:pgMar w:bottom="280" w:top="1620" w:left="1700.7874015748032" w:right="992" w:header="1133.8582677165355" w:footer="1133.858267716535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3" w:lineRule="auto"/>
      <w:ind w:left="314"/>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2025-09-17T00:00:00Z</vt:lpwstr>
  </property>
  <property fmtid="{D5CDD505-2E9C-101B-9397-08002B2CF9AE}" pid="3" name="Creator">
    <vt:lpwstr>Microsoft® Word 2019</vt:lpwstr>
  </property>
  <property fmtid="{D5CDD505-2E9C-101B-9397-08002B2CF9AE}" pid="4" name="LastSaved">
    <vt:lpwstr>2025-11-03T00:00:00Z</vt:lpwstr>
  </property>
  <property fmtid="{D5CDD505-2E9C-101B-9397-08002B2CF9AE}" pid="5" name="Producer">
    <vt:lpwstr>Microsoft® Word 2019</vt:lpwstr>
  </property>
</Properties>
</file>