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n7nmytjozm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ANÁLISE DE CONDIÇÕES MICROCLIMÁTICAS NO CAMPUS UNIVERSITÁRIO DA UFRN, NATAL, RN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expansão das cidades e o consumo excessivo de combustíveis fósseis provocam a contaminação do ar e modificações no microclima, transformando os centros urbanos em focos de calor e poluição, como apontado por Hoppe (2002). Vários elementos do meio ambiente, como a poluição, a disponibilidade de espaços verdes, o tipo de revestimento do solo e as transformações no uso e ocupação da terra, podem impactar de forma relevante o bem-estar térmico das pessoas (Pagnossin, 2001). Tal sensação é complexa e a sua alteração está intimamente ligada ao ambiente em que a pessoa está inserida, de acordo com Pagnossin (2001).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termos gerais, o conforto térmico, tanto em locais fechados (indoor) quanto abertos (outdoor), é influenciado principalmente pelas condições do ambiente, como a temperatura, a radiação, a umidade e a intensidade do vento. Esse conceito é extensamente abordado na literatura por Brager (1998), Nikolopoulou (2001), Nikolopoulou, (2003) Thorsson (2004), Knez (2009), Lin (2009) e Yang (2013).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a motivação para o presente estudo é analisar as condições ambientais e indicadores de conforto térmico em áreas de grande fluxo de pessoas no campus central da Universidade Federal do Rio Grande do Norte (UFRN), que é a principal instituição pública de ensino superior do Estado. Assim, a avaliação do conforto térmico em uma área com diferentes condições ambientais (indoor e outdoor) pode oferecer subsídios para boas práticas de adaptação às condições climáticas locais em ambientes urbanos, a exemplo da cidade de Natal.</w:t>
        <w:br w:type="textWrapping"/>
        <w:t xml:space="preserve">Tais ações têm impacto direto nas respostas ao estresse por frio ou calor, que pode ser mensurada por indicadores como o Índice de Temperatura e Umidade (ITU), o qual foi desenvolvido por Thom (1959). Esse indicador é interessante, pois pode ser determinado a partir de dados de temperatura e umidade apenas. São usados para definir as faixas de desconforto por meio de limiares específicos pré definidos, apesar de ser necessário ajustá-los com dados experimentais de percepção ambiental (Oliveira et al., 2008; Nóbrega; Lemos, 2011).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cidade de Natal apresenta clima As (Alvarez et al., 2014), ou seja, tropical com verão seco. As condições ambientais são quentes e úmidas, tendo uma temperatura média de 26°C, velocidades de vento à superfície em torno de 4,0 m/s, predominantemente de Sudeste e precipitação com registros de grandes proporções em eventos singulares (Rodrigues et al., 2021).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área de estudo delimitada neste presente trabalho foi o Campus universitário central da UFRN. Os locais de coleta de dados foram o Centro de Convivência Djalma Marinho (CCUF)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1c232" w:val="clear"/>
          <w:rtl w:val="0"/>
        </w:rPr>
        <w:t xml:space="preserve">(Quadro 1a e 1b)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jardim do Centro de Ciências Exatas e da Terra (CCET)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1c232" w:val="clear"/>
          <w:rtl w:val="0"/>
        </w:rPr>
        <w:t xml:space="preserve">(Quadro 2a e 2b).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CCUF tem dimensão de 3.850 m2 , projetado para a facilidade de 18 atividades cotidianas, de forma que possibilita grande fluxo do público dos mais variados cenários. É importante salientar que ao seu redor há grande cobertura vegetal, o que diminui a incidência direta de radiação solar, possibilitando amenizar o desconforto térmico sobre o espaço indoor do mesmo (Carvalho, 2014). O CCET é uma área externa ao prédio e mantém o predomínio de área arborizada. Os dados foram coletados em dois pontos de observação para cada ambiente, no CCUF os instrumentos são marcados na Figura 1 como “1” e “2”, enquanto no CCET, “3” e “4”. Os resultados que serão apresentados são as médias dos dois pontos de coleta.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709"/>
        </w:tabs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1 - Área de estudo delimitada aos locais de coletas.</w:t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134000</wp:posOffset>
            </wp:positionV>
            <wp:extent cx="5715000" cy="3139939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9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coleta de dados foi conduzida em dois períodos distintos, caracterizados como 20 seco e chuvoso, utilizando o Termo-Higro-Anemômetro Digital model KR825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1c232" w:val="clear"/>
          <w:rtl w:val="0"/>
        </w:rPr>
        <w:t xml:space="preserve">Figura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medir temperatura do ar, umidade relativa e velocidade do vento (Tabela 1). </w:t>
        <w:br w:type="textWrapping"/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Tabela 1 - Características operacionais das coletas nos períodos seco e chuvoso e da validação instrumental</w:t>
      </w: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5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160"/>
        <w:gridCol w:w="2685"/>
        <w:gridCol w:w="1860"/>
        <w:tblGridChange w:id="0">
          <w:tblGrid>
            <w:gridCol w:w="2280"/>
            <w:gridCol w:w="2160"/>
            <w:gridCol w:w="2685"/>
            <w:gridCol w:w="1860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Período Seco (Dez/2023)</w:t>
            </w:r>
          </w:p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Período Chuvoso (Abr/2024)</w:t>
            </w:r>
          </w:p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Datas de realização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06 a 14/12/2023</w:t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 a 19/04/2024</w:t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31/10/2023 e 01/11/2023</w:t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Número de dias de coleta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 dias</w:t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 dias</w:t>
            </w:r>
          </w:p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 dias</w:t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Horários de coleta</w:t>
              <w:tab/>
              <w:tab/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09:00–09:30 (manhã), 12:00–12:30 (meio dia), 17:00–17:30 (tarde)</w:t>
            </w:r>
          </w:p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31/10: 14:00–20:00</w:t>
              <w:br w:type="textWrapping"/>
              <w:t xml:space="preserve">01/11: 09:00–20:00</w:t>
            </w:r>
          </w:p>
          <w:p w:rsidR="00000000" w:rsidDel="00000000" w:rsidP="00000000" w:rsidRDefault="00000000" w:rsidRPr="00000000" w14:paraId="0000003A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Intervalo entre medições</w:t>
            </w:r>
          </w:p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 minutos</w:t>
            </w:r>
          </w:p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41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Locais (Figura 1)</w:t>
              <w:tab/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CCUF1, CCUF2, CCET1, CCET2</w:t>
            </w:r>
          </w:p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Estação Climatológica UFRN</w:t>
            </w:r>
          </w:p>
          <w:p w:rsidR="00000000" w:rsidDel="00000000" w:rsidP="00000000" w:rsidRDefault="00000000" w:rsidRPr="00000000" w14:paraId="00000047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Equipamentos</w:t>
            </w:r>
          </w:p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 Termo-Higro-Anemômetro</w:t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 Termo-Higro-Anemômetro e um psicrômetro (UFRN)</w:t>
            </w:r>
          </w:p>
          <w:p w:rsidR="00000000" w:rsidDel="00000000" w:rsidP="00000000" w:rsidRDefault="00000000" w:rsidRPr="00000000" w14:paraId="0000004D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Variáveis medidas</w:t>
            </w:r>
          </w:p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Temperatura, umidade relativa e velocidade do vento</w:t>
              <w:tab/>
            </w:r>
          </w:p>
          <w:p w:rsidR="00000000" w:rsidDel="00000000" w:rsidP="00000000" w:rsidRDefault="00000000" w:rsidRPr="00000000" w14:paraId="00000051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Temperatura, umidade relativa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709"/>
              </w:tabs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Total de dados coletados (número de registros)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1.764 registros</w:t>
            </w:r>
          </w:p>
          <w:p w:rsidR="00000000" w:rsidDel="00000000" w:rsidP="00000000" w:rsidRDefault="00000000" w:rsidRPr="00000000" w14:paraId="00000057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1.260 registros</w:t>
            </w:r>
          </w:p>
          <w:p w:rsidR="00000000" w:rsidDel="00000000" w:rsidP="00000000" w:rsidRDefault="00000000" w:rsidRPr="00000000" w14:paraId="00000059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103 medições</w:t>
            </w:r>
          </w:p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709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709"/>
        </w:tabs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 autor (2026).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-335279</wp:posOffset>
            </wp:positionH>
            <wp:positionV relativeFrom="paragraph">
              <wp:posOffset>180975</wp:posOffset>
            </wp:positionV>
            <wp:extent cx="6707505" cy="1792749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1792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-459104</wp:posOffset>
            </wp:positionH>
            <wp:positionV relativeFrom="paragraph">
              <wp:posOffset>2076450</wp:posOffset>
            </wp:positionV>
            <wp:extent cx="6869430" cy="1835633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18356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