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&gt; library(RODBC)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&gt; dados &lt;- odbcConnectExcel("exerc-vendedores.xls")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&gt; X &lt;- sqlFetch(dados, "Vendedores")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 odbcClose(dados)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dim(X)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str(X)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&gt; (S &lt;- round(cov(X),2))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(R &lt;- round(cor(X), 2))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&gt; # Insira matriz de correla¸c~ao R e n´umero de observa¸c~oes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library(psych)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 cortest.bartlett(R, n = nrow(X))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z &lt;- scale(X)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 # Autovalores e autovetores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autovalor.autovetor&lt;- as.data.frame(eigen(R))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&gt; # Recebendo porcentual das vari^ancias e porcentagem acumulativa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 var.porc = autovalor.autovetor$values / sum(autovalor.autovetor$values)*100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 var.acum = cumsum(var.porc)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(porc.explic &lt;- round(data.frame(autovalores = autovalor.autovetor$values, + var.porc = var.porc, var.acum = var.acum), 3))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plot(porc.explic$autovalores, main = "Screeplot", type = "b", + ylab = "Valor Autovalores", xlab = "N´umero de autovalores", axes = T)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abline(h=1, col=2, lwd=2)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&gt; # Matriz e dos coeficientes das combina¸c~oes lineares referentes `as componentes principais Yk &gt;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(e &lt;- round(as.matrix(autovalor.autovetor[,-1]),3))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&gt; (V &lt;- round(diag(autovalor.autovetor[,1]),3))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 plot(escores[2,] ~ escores[1,], cex = 0.7, main = "Gr´afico dos escores da PC1 e PC2")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